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6413F0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6946E0">
        <w:rPr>
          <w:rFonts w:ascii="Arial" w:hAnsi="Arial" w:cs="Arial"/>
          <w:b/>
          <w:lang w:val="pt-BR"/>
        </w:rPr>
        <w:t>0080</w:t>
      </w:r>
      <w:r w:rsidR="006413F0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6946E0">
        <w:rPr>
          <w:rFonts w:ascii="Arial" w:hAnsi="Arial" w:cs="Arial"/>
          <w:lang w:val="pt-BR"/>
        </w:rPr>
        <w:t>2381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6946E0">
        <w:rPr>
          <w:rFonts w:ascii="Arial" w:hAnsi="Arial" w:cs="Arial"/>
          <w:lang w:val="pt-BR"/>
        </w:rPr>
        <w:t>JOSÉ ADAILTON PINHEIRO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6413F0">
        <w:rPr>
          <w:rFonts w:ascii="Arial" w:hAnsi="Arial" w:cs="Arial"/>
          <w:lang w:val="pt-BR"/>
        </w:rPr>
        <w:t>CONTA MÉDICA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6413F0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3B0A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08B7F-44AF-4D68-B538-79EA9453A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2017-05-03T17:53:00Z</cp:lastPrinted>
  <dcterms:created xsi:type="dcterms:W3CDTF">2017-05-03T17:54:00Z</dcterms:created>
  <dcterms:modified xsi:type="dcterms:W3CDTF">2017-05-03T17:54:00Z</dcterms:modified>
</cp:coreProperties>
</file>