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F959E5">
        <w:rPr>
          <w:rFonts w:ascii="Arial" w:hAnsi="Arial" w:cs="Arial"/>
          <w:b/>
          <w:lang w:val="pt-BR"/>
        </w:rPr>
        <w:t>1206 1126</w:t>
      </w:r>
      <w:r w:rsidR="00DD38EE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F959E5">
        <w:rPr>
          <w:rFonts w:ascii="Arial" w:hAnsi="Arial" w:cs="Arial"/>
          <w:lang w:val="pt-BR"/>
        </w:rPr>
        <w:t>2433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F959E5">
        <w:rPr>
          <w:rFonts w:ascii="Arial" w:hAnsi="Arial" w:cs="Arial"/>
          <w:lang w:val="pt-BR"/>
        </w:rPr>
        <w:t>WESTEFÂNIO MOTA DA COSTA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C3B12-6B4F-4F17-AD06-255D7D8E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2017-05-08T11:28:00Z</cp:lastPrinted>
  <dcterms:created xsi:type="dcterms:W3CDTF">2017-05-08T11:28:00Z</dcterms:created>
  <dcterms:modified xsi:type="dcterms:W3CDTF">2017-05-08T11:28:00Z</dcterms:modified>
</cp:coreProperties>
</file>