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0F7E0E">
        <w:rPr>
          <w:rFonts w:ascii="Arial" w:hAnsi="Arial" w:cs="Arial"/>
          <w:b/>
          <w:lang w:val="pt-BR"/>
        </w:rPr>
        <w:t>1206 1108</w:t>
      </w:r>
      <w:r w:rsidR="00DD38EE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0F7E0E">
        <w:rPr>
          <w:rFonts w:ascii="Arial" w:hAnsi="Arial" w:cs="Arial"/>
          <w:lang w:val="pt-BR"/>
        </w:rPr>
        <w:t>2435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0F7E0E">
        <w:rPr>
          <w:rFonts w:ascii="Arial" w:hAnsi="Arial" w:cs="Arial"/>
          <w:lang w:val="pt-BR"/>
        </w:rPr>
        <w:t>HENRIQUE AGNNES DOS SANTOS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1EB83-6BC1-494B-ACDD-FAC714FD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2017-05-08T11:33:00Z</cp:lastPrinted>
  <dcterms:created xsi:type="dcterms:W3CDTF">2017-05-08T11:35:00Z</dcterms:created>
  <dcterms:modified xsi:type="dcterms:W3CDTF">2017-05-08T11:35:00Z</dcterms:modified>
</cp:coreProperties>
</file>