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90275A">
        <w:rPr>
          <w:rFonts w:ascii="Arial" w:hAnsi="Arial" w:cs="Arial"/>
          <w:b/>
          <w:lang w:val="pt-BR"/>
        </w:rPr>
        <w:t>1206 1103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90275A">
        <w:rPr>
          <w:rFonts w:ascii="Arial" w:hAnsi="Arial" w:cs="Arial"/>
          <w:lang w:val="pt-BR"/>
        </w:rPr>
        <w:t>2442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90275A">
        <w:rPr>
          <w:rFonts w:ascii="Arial" w:hAnsi="Arial" w:cs="Arial"/>
          <w:lang w:val="pt-BR"/>
        </w:rPr>
        <w:t>MARIANA CÉSAR GÓIS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2EB1D-D041-42DF-B252-57B2A29C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2017-05-08T11:55:00Z</cp:lastPrinted>
  <dcterms:created xsi:type="dcterms:W3CDTF">2017-05-08T11:55:00Z</dcterms:created>
  <dcterms:modified xsi:type="dcterms:W3CDTF">2017-05-08T11:55:00Z</dcterms:modified>
</cp:coreProperties>
</file>