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C23D70">
        <w:rPr>
          <w:rFonts w:ascii="Arial" w:hAnsi="Arial" w:cs="Arial"/>
          <w:b/>
          <w:lang w:val="pt-BR"/>
        </w:rPr>
        <w:t>1206 5006/2016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</w:t>
      </w:r>
      <w:r w:rsidR="00C23D70">
        <w:rPr>
          <w:rFonts w:ascii="Arial" w:hAnsi="Arial" w:cs="Arial"/>
          <w:lang w:val="pt-BR"/>
        </w:rPr>
        <w:t>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C23D70">
        <w:rPr>
          <w:rFonts w:ascii="Arial" w:hAnsi="Arial" w:cs="Arial"/>
          <w:lang w:val="pt-BR"/>
        </w:rPr>
        <w:t>HERÓFILO SOARES SOUZA PANTALEÃO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DF14A-8727-4F5D-BF2A-B3978F27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2017-05-08T12:10:00Z</cp:lastPrinted>
  <dcterms:created xsi:type="dcterms:W3CDTF">2017-05-08T12:11:00Z</dcterms:created>
  <dcterms:modified xsi:type="dcterms:W3CDTF">2017-05-08T12:11:00Z</dcterms:modified>
</cp:coreProperties>
</file>