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256E50">
        <w:rPr>
          <w:rFonts w:ascii="Arial" w:hAnsi="Arial" w:cs="Arial"/>
          <w:lang w:val="pt-BR"/>
        </w:rPr>
        <w:t>010824</w:t>
      </w:r>
      <w:r w:rsidR="005D5A31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proofErr w:type="gramStart"/>
      <w:r w:rsidR="00256E50">
        <w:rPr>
          <w:rFonts w:ascii="Arial" w:hAnsi="Arial" w:cs="Arial"/>
          <w:lang w:val="pt-BR"/>
        </w:rPr>
        <w:t>Jose Benicio da silva santos</w:t>
      </w:r>
      <w:proofErr w:type="gramEnd"/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256E50">
        <w:rPr>
          <w:rFonts w:ascii="Arial" w:hAnsi="Arial" w:cs="Arial"/>
          <w:lang w:val="pt-BR"/>
        </w:rPr>
        <w:t xml:space="preserve">m 60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256E50">
        <w:rPr>
          <w:rFonts w:ascii="Arial" w:hAnsi="Arial" w:cs="Arial"/>
          <w:lang w:val="pt-BR"/>
        </w:rPr>
        <w:t>. 49</w:t>
      </w:r>
      <w:r w:rsidR="00EC32C9">
        <w:rPr>
          <w:rFonts w:ascii="Arial" w:hAnsi="Arial" w:cs="Arial"/>
          <w:lang w:val="pt-BR"/>
        </w:rPr>
        <w:t>, datado de 07</w:t>
      </w:r>
      <w:r w:rsidR="00256E50">
        <w:rPr>
          <w:rFonts w:ascii="Arial" w:hAnsi="Arial" w:cs="Arial"/>
          <w:lang w:val="pt-BR"/>
        </w:rPr>
        <w:t>/10</w:t>
      </w:r>
      <w:r w:rsidR="003D6457">
        <w:rPr>
          <w:rFonts w:ascii="Arial" w:hAnsi="Arial" w:cs="Arial"/>
          <w:lang w:val="pt-BR"/>
        </w:rPr>
        <w:t>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3D6457">
        <w:rPr>
          <w:rFonts w:ascii="Arial" w:hAnsi="Arial" w:cs="Arial"/>
          <w:lang w:val="pt-BR"/>
        </w:rPr>
        <w:t>s. 51/52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3D6457">
        <w:rPr>
          <w:rFonts w:ascii="Arial" w:hAnsi="Arial" w:cs="Arial"/>
          <w:lang w:val="pt-BR"/>
        </w:rPr>
        <w:t>. 49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3D6457">
        <w:rPr>
          <w:rFonts w:ascii="Arial" w:hAnsi="Arial" w:cs="Arial"/>
          <w:lang w:val="pt-BR"/>
        </w:rPr>
        <w:t xml:space="preserve"> às fls. 51/52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3D6457">
        <w:rPr>
          <w:rFonts w:ascii="Arial" w:hAnsi="Arial" w:cs="Arial"/>
          <w:lang w:val="pt-BR"/>
        </w:rPr>
        <w:t>ido ao servidor no período de 04/2015</w:t>
      </w:r>
      <w:r w:rsidRPr="00A777D5">
        <w:rPr>
          <w:rFonts w:ascii="Arial" w:hAnsi="Arial" w:cs="Arial"/>
          <w:lang w:val="pt-BR"/>
        </w:rPr>
        <w:t xml:space="preserve"> a 12/2015</w:t>
      </w:r>
      <w:r w:rsidR="00527AF4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incluindo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3D6457">
        <w:rPr>
          <w:rFonts w:ascii="Arial" w:hAnsi="Arial" w:cs="Arial"/>
          <w:lang w:val="pt-BR"/>
        </w:rPr>
        <w:t>/2016 a julho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3D6457">
        <w:rPr>
          <w:rFonts w:ascii="Arial" w:hAnsi="Arial" w:cs="Arial"/>
          <w:lang w:val="pt-BR"/>
        </w:rPr>
        <w:t xml:space="preserve"> às fls. 51 e 52</w:t>
      </w:r>
      <w:r w:rsidRPr="00A777D5">
        <w:rPr>
          <w:rFonts w:ascii="Arial" w:hAnsi="Arial" w:cs="Arial"/>
          <w:lang w:val="pt-BR"/>
        </w:rPr>
        <w:t xml:space="preserve">, </w:t>
      </w:r>
      <w:proofErr w:type="gramStart"/>
      <w:r w:rsidRPr="00A777D5">
        <w:rPr>
          <w:rFonts w:ascii="Arial" w:hAnsi="Arial" w:cs="Arial"/>
          <w:lang w:val="pt-BR"/>
        </w:rPr>
        <w:t>são</w:t>
      </w:r>
      <w:proofErr w:type="gramEnd"/>
      <w:r w:rsidRPr="00A777D5">
        <w:rPr>
          <w:rFonts w:ascii="Arial" w:hAnsi="Arial" w:cs="Arial"/>
          <w:lang w:val="pt-BR"/>
        </w:rPr>
        <w:t xml:space="preserve">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 xml:space="preserve">R$ </w:t>
      </w:r>
      <w:r w:rsidR="003D6457">
        <w:rPr>
          <w:rFonts w:ascii="Arial" w:hAnsi="Arial" w:cs="Arial"/>
          <w:b/>
          <w:lang w:val="pt-BR"/>
        </w:rPr>
        <w:t>15</w:t>
      </w:r>
      <w:r w:rsidR="00FE2E62">
        <w:rPr>
          <w:rFonts w:ascii="Arial" w:hAnsi="Arial" w:cs="Arial"/>
          <w:b/>
          <w:lang w:val="pt-BR"/>
        </w:rPr>
        <w:t>.</w:t>
      </w:r>
      <w:r w:rsidR="007E35AF">
        <w:rPr>
          <w:rFonts w:ascii="Arial" w:hAnsi="Arial" w:cs="Arial"/>
          <w:b/>
          <w:lang w:val="pt-BR"/>
        </w:rPr>
        <w:t>1</w:t>
      </w:r>
      <w:r w:rsidR="003D6457">
        <w:rPr>
          <w:rFonts w:ascii="Arial" w:hAnsi="Arial" w:cs="Arial"/>
          <w:b/>
          <w:lang w:val="pt-BR"/>
        </w:rPr>
        <w:t>01</w:t>
      </w:r>
      <w:r w:rsidR="007E35AF">
        <w:rPr>
          <w:rFonts w:ascii="Arial" w:hAnsi="Arial" w:cs="Arial"/>
          <w:b/>
          <w:lang w:val="pt-BR"/>
        </w:rPr>
        <w:t>,</w:t>
      </w:r>
      <w:r w:rsidR="003D6457">
        <w:rPr>
          <w:rFonts w:ascii="Arial" w:hAnsi="Arial" w:cs="Arial"/>
          <w:b/>
          <w:lang w:val="pt-BR"/>
        </w:rPr>
        <w:t>46</w:t>
      </w:r>
      <w:r w:rsidR="007E35AF">
        <w:rPr>
          <w:rFonts w:ascii="Arial" w:hAnsi="Arial" w:cs="Arial"/>
          <w:lang w:val="pt-BR"/>
        </w:rPr>
        <w:t xml:space="preserve"> </w:t>
      </w:r>
      <w:proofErr w:type="gramStart"/>
      <w:r w:rsidR="007E35AF">
        <w:rPr>
          <w:rFonts w:ascii="Arial" w:hAnsi="Arial" w:cs="Arial"/>
          <w:lang w:val="pt-BR"/>
        </w:rPr>
        <w:t>(</w:t>
      </w:r>
      <w:r w:rsidR="003D6457">
        <w:rPr>
          <w:rFonts w:ascii="Arial" w:hAnsi="Arial" w:cs="Arial"/>
          <w:lang w:val="pt-BR"/>
        </w:rPr>
        <w:t xml:space="preserve"> </w:t>
      </w:r>
      <w:proofErr w:type="gramEnd"/>
      <w:r w:rsidR="003D6457">
        <w:rPr>
          <w:rFonts w:ascii="Arial" w:hAnsi="Arial" w:cs="Arial"/>
          <w:lang w:val="pt-BR"/>
        </w:rPr>
        <w:t>quinze mil</w:t>
      </w:r>
      <w:r w:rsidR="000C184D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cento e um reais e </w:t>
      </w:r>
      <w:r w:rsidR="000C184D">
        <w:rPr>
          <w:rFonts w:ascii="Arial" w:hAnsi="Arial" w:cs="Arial"/>
          <w:lang w:val="pt-BR"/>
        </w:rPr>
        <w:t>quarenta e seis reais</w:t>
      </w:r>
      <w:r w:rsidRPr="00A777D5">
        <w:rPr>
          <w:rFonts w:ascii="Arial" w:hAnsi="Arial" w:cs="Arial"/>
          <w:lang w:val="pt-BR"/>
        </w:rPr>
        <w:t xml:space="preserve">),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0C184D">
        <w:rPr>
          <w:rFonts w:ascii="Arial" w:hAnsi="Arial" w:cs="Arial"/>
          <w:lang w:val="pt-BR"/>
        </w:rPr>
        <w:t>ls. 51</w:t>
      </w:r>
      <w:r w:rsidR="005C2793">
        <w:rPr>
          <w:rFonts w:ascii="Arial" w:hAnsi="Arial" w:cs="Arial"/>
          <w:lang w:val="pt-BR"/>
        </w:rPr>
        <w:t xml:space="preserve"> </w:t>
      </w:r>
      <w:r w:rsidR="000C184D">
        <w:rPr>
          <w:rFonts w:ascii="Arial" w:hAnsi="Arial" w:cs="Arial"/>
          <w:lang w:val="pt-BR"/>
        </w:rPr>
        <w:t>e 52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0C184D">
        <w:rPr>
          <w:rFonts w:ascii="Arial" w:hAnsi="Arial" w:cs="Arial"/>
          <w:lang w:val="pt-BR"/>
        </w:rPr>
        <w:t>nº 10824</w:t>
      </w:r>
      <w:r w:rsidR="00FE2E62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="007E35AF" w:rsidRPr="00A777D5">
        <w:rPr>
          <w:rFonts w:ascii="Arial" w:hAnsi="Arial" w:cs="Arial"/>
          <w:b/>
          <w:lang w:val="pt-BR"/>
        </w:rPr>
        <w:t xml:space="preserve">R$ </w:t>
      </w:r>
      <w:r w:rsidR="000C184D">
        <w:rPr>
          <w:rFonts w:ascii="Arial" w:hAnsi="Arial" w:cs="Arial"/>
          <w:b/>
          <w:lang w:val="pt-BR"/>
        </w:rPr>
        <w:t>15.101</w:t>
      </w:r>
      <w:r w:rsidR="007E35AF">
        <w:rPr>
          <w:rFonts w:ascii="Arial" w:hAnsi="Arial" w:cs="Arial"/>
          <w:b/>
          <w:lang w:val="pt-BR"/>
        </w:rPr>
        <w:t>,</w:t>
      </w:r>
      <w:r w:rsidR="000C184D">
        <w:rPr>
          <w:rFonts w:ascii="Arial" w:hAnsi="Arial" w:cs="Arial"/>
          <w:b/>
          <w:lang w:val="pt-BR"/>
        </w:rPr>
        <w:t>46</w:t>
      </w:r>
      <w:r w:rsidR="000C184D">
        <w:rPr>
          <w:rFonts w:ascii="Arial" w:hAnsi="Arial" w:cs="Arial"/>
          <w:lang w:val="pt-BR"/>
        </w:rPr>
        <w:t xml:space="preserve"> (Quinze mil, cento e um reais e quarenta e seis centavos</w:t>
      </w:r>
      <w:r w:rsidR="007E35AF" w:rsidRPr="00A777D5">
        <w:rPr>
          <w:rFonts w:ascii="Arial" w:hAnsi="Arial" w:cs="Arial"/>
          <w:lang w:val="pt-BR"/>
        </w:rPr>
        <w:t xml:space="preserve">),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0C184D">
        <w:rPr>
          <w:rFonts w:ascii="Arial" w:hAnsi="Arial" w:cs="Arial"/>
          <w:lang w:val="pt-BR"/>
        </w:rPr>
        <w:t xml:space="preserve"> José Benicio da silva santos</w:t>
      </w:r>
      <w:r w:rsidRPr="00A777D5">
        <w:rPr>
          <w:rFonts w:ascii="Arial" w:hAnsi="Arial" w:cs="Arial"/>
          <w:lang w:val="pt-BR"/>
        </w:rPr>
        <w:t xml:space="preserve"> referentes aos valores remane</w:t>
      </w:r>
      <w:r>
        <w:rPr>
          <w:rFonts w:ascii="Arial" w:hAnsi="Arial" w:cs="Arial"/>
          <w:lang w:val="pt-BR"/>
        </w:rPr>
        <w:t>scentes origin</w:t>
      </w:r>
      <w:r w:rsidR="000C184D">
        <w:rPr>
          <w:rFonts w:ascii="Arial" w:hAnsi="Arial" w:cs="Arial"/>
          <w:lang w:val="pt-BR"/>
        </w:rPr>
        <w:t>ados da Ascensão para o Nível IV</w:t>
      </w:r>
      <w:r>
        <w:rPr>
          <w:rFonts w:ascii="Arial" w:hAnsi="Arial" w:cs="Arial"/>
          <w:lang w:val="pt-BR"/>
        </w:rPr>
        <w:t xml:space="preserve"> - </w:t>
      </w:r>
      <w:r w:rsidRPr="00A777D5">
        <w:rPr>
          <w:rFonts w:ascii="Arial" w:hAnsi="Arial" w:cs="Arial"/>
          <w:lang w:val="pt-BR"/>
        </w:rPr>
        <w:t xml:space="preserve">Classe </w:t>
      </w:r>
      <w:r w:rsidR="000C184D">
        <w:rPr>
          <w:rFonts w:ascii="Arial" w:hAnsi="Arial" w:cs="Arial"/>
          <w:lang w:val="pt-BR"/>
        </w:rPr>
        <w:t>E</w:t>
      </w:r>
      <w:r>
        <w:rPr>
          <w:rFonts w:ascii="Arial" w:hAnsi="Arial" w:cs="Arial"/>
          <w:lang w:val="pt-BR"/>
        </w:rPr>
        <w:t>, relativo à</w:t>
      </w:r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janeiro</w:t>
      </w:r>
      <w:r w:rsidRPr="00A777D5">
        <w:rPr>
          <w:rFonts w:ascii="Arial" w:hAnsi="Arial" w:cs="Arial"/>
          <w:b/>
          <w:lang w:val="pt-BR"/>
        </w:rPr>
        <w:t>/2016</w:t>
      </w:r>
      <w:r w:rsidR="000C184D">
        <w:rPr>
          <w:rFonts w:ascii="Arial" w:hAnsi="Arial" w:cs="Arial"/>
          <w:b/>
          <w:lang w:val="pt-BR"/>
        </w:rPr>
        <w:t xml:space="preserve"> a julho</w:t>
      </w:r>
      <w:r>
        <w:rPr>
          <w:rFonts w:ascii="Arial" w:hAnsi="Arial" w:cs="Arial"/>
          <w:b/>
          <w:lang w:val="pt-BR"/>
        </w:rPr>
        <w:t>/2016</w:t>
      </w:r>
      <w:r>
        <w:rPr>
          <w:rFonts w:ascii="Arial" w:hAnsi="Arial" w:cs="Arial"/>
          <w:lang w:val="pt-BR"/>
        </w:rPr>
        <w:t xml:space="preserve">, incluindo 1/3 de férias de 2016, </w:t>
      </w:r>
      <w:r w:rsidRPr="00A777D5">
        <w:rPr>
          <w:rFonts w:ascii="Arial" w:hAnsi="Arial" w:cs="Arial"/>
          <w:lang w:val="pt-BR"/>
        </w:rPr>
        <w:t xml:space="preserve">condicionado à </w:t>
      </w:r>
      <w:r w:rsidRPr="00A777D5">
        <w:rPr>
          <w:rFonts w:ascii="Arial" w:hAnsi="Arial" w:cs="Arial"/>
          <w:lang w:val="pt-BR"/>
        </w:rPr>
        <w:lastRenderedPageBreak/>
        <w:t>informação da dotação orçamentária atualizada pelo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Isto</w:t>
      </w:r>
      <w:proofErr w:type="gramStart"/>
      <w:r w:rsidRPr="00A777D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 </w:t>
      </w:r>
      <w:proofErr w:type="gramEnd"/>
      <w:r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Pr="00A777D5">
        <w:rPr>
          <w:rFonts w:ascii="Arial" w:hAnsi="Arial" w:cs="Arial"/>
          <w:lang w:val="pt-BR"/>
        </w:rPr>
        <w:t xml:space="preserve"> e em ato contínuo encaminhar à </w:t>
      </w:r>
      <w:r w:rsidRPr="00A777D5">
        <w:rPr>
          <w:rFonts w:ascii="Arial" w:hAnsi="Arial" w:cs="Arial"/>
          <w:b/>
          <w:lang w:val="pt-BR"/>
        </w:rPr>
        <w:t>SEPLAG</w:t>
      </w:r>
      <w:r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D5A31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Maceió – AL,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25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>
        <w:rPr>
          <w:rFonts w:ascii="Arial" w:hAnsi="Arial" w:cs="Arial"/>
          <w:b/>
          <w:lang w:val="pt-BR"/>
        </w:rPr>
        <w:t>ntrole Interno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CC6DE7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CC6DE7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777D5" w:rsidRDefault="00AB53BA" w:rsidP="00AB53B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Processo n</w:t>
      </w:r>
      <w:r w:rsidRPr="00A777D5">
        <w:rPr>
          <w:rFonts w:ascii="Arial" w:hAnsi="Arial" w:cs="Arial"/>
          <w:b/>
          <w:lang w:val="pt-BR"/>
        </w:rPr>
        <w:t xml:space="preserve">º </w:t>
      </w:r>
      <w:r w:rsidR="00CC6DE7">
        <w:rPr>
          <w:rFonts w:ascii="Arial" w:hAnsi="Arial" w:cs="Arial"/>
          <w:lang w:val="pt-BR"/>
        </w:rPr>
        <w:t>20105-0010824/2014</w:t>
      </w:r>
    </w:p>
    <w:p w:rsidR="00AB53BA" w:rsidRPr="00A777D5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proofErr w:type="gramStart"/>
      <w:r w:rsidR="00CC6DE7">
        <w:rPr>
          <w:rFonts w:ascii="Arial" w:hAnsi="Arial" w:cs="Arial"/>
          <w:lang w:val="pt-BR"/>
        </w:rPr>
        <w:t>Jose Benicio da silva santos</w:t>
      </w:r>
      <w:proofErr w:type="gramEnd"/>
    </w:p>
    <w:p w:rsidR="00AB53BA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CC6DE7">
        <w:rPr>
          <w:rFonts w:ascii="Arial" w:hAnsi="Arial" w:cs="Arial"/>
          <w:lang w:val="pt-BR"/>
        </w:rPr>
        <w:t xml:space="preserve"> 61 e 62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CC6DE7">
        <w:rPr>
          <w:rFonts w:ascii="Arial" w:hAnsi="Arial" w:cs="Arial"/>
          <w:lang w:val="pt-BR"/>
        </w:rPr>
        <w:t>Maceió/AL, 25</w:t>
      </w:r>
      <w:r w:rsidR="00B5780B" w:rsidRPr="00A94F14">
        <w:rPr>
          <w:rFonts w:ascii="Arial" w:hAnsi="Arial" w:cs="Arial"/>
          <w:lang w:val="pt-BR"/>
        </w:rPr>
        <w:t xml:space="preserve"> de abril</w:t>
      </w:r>
      <w:proofErr w:type="gramStart"/>
      <w:r w:rsidR="00B5780B" w:rsidRPr="00A94F14">
        <w:rPr>
          <w:rFonts w:ascii="Arial" w:hAnsi="Arial" w:cs="Arial"/>
          <w:lang w:val="pt-BR"/>
        </w:rPr>
        <w:t xml:space="preserve">  </w:t>
      </w:r>
      <w:proofErr w:type="gramEnd"/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A3F" w:rsidRDefault="00CE7A3F" w:rsidP="0016418A">
      <w:r>
        <w:separator/>
      </w:r>
    </w:p>
  </w:endnote>
  <w:endnote w:type="continuationSeparator" w:id="0">
    <w:p w:rsidR="00CE7A3F" w:rsidRDefault="00CE7A3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A3F" w:rsidRDefault="00CE7A3F" w:rsidP="0016418A">
      <w:r>
        <w:separator/>
      </w:r>
    </w:p>
  </w:footnote>
  <w:footnote w:type="continuationSeparator" w:id="0">
    <w:p w:rsidR="00CE7A3F" w:rsidRDefault="00CE7A3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2793"/>
    <w:rsid w:val="005C3F55"/>
    <w:rsid w:val="005C46F9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71F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C3D35"/>
    <w:rsid w:val="009E5024"/>
    <w:rsid w:val="009F60B1"/>
    <w:rsid w:val="009F74AA"/>
    <w:rsid w:val="00A027E9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6DE7"/>
    <w:rsid w:val="00CE3935"/>
    <w:rsid w:val="00CE6624"/>
    <w:rsid w:val="00CE7A3F"/>
    <w:rsid w:val="00CF0A9B"/>
    <w:rsid w:val="00CF32D7"/>
    <w:rsid w:val="00CF4320"/>
    <w:rsid w:val="00CF6505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A1DFB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2017-04-26T13:58:00Z</dcterms:created>
  <dcterms:modified xsi:type="dcterms:W3CDTF">2017-04-26T13:58:00Z</dcterms:modified>
</cp:coreProperties>
</file>