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A3" w:rsidRPr="00A77EA8" w:rsidRDefault="008F65A3" w:rsidP="008F65A3">
      <w:pPr>
        <w:spacing w:after="0" w:line="240" w:lineRule="auto"/>
        <w:jc w:val="both"/>
        <w:rPr>
          <w:rFonts w:ascii="Bookman Old Style" w:hAnsi="Bookman Old Style"/>
          <w:b/>
        </w:rPr>
      </w:pPr>
      <w:r w:rsidRPr="00A77EA8">
        <w:rPr>
          <w:rFonts w:ascii="Bookman Old Style" w:hAnsi="Bookman Old Style"/>
          <w:b/>
        </w:rPr>
        <w:t>OFÍCIO</w:t>
      </w:r>
      <w:proofErr w:type="gramStart"/>
      <w:r w:rsidR="00EA3E4B">
        <w:rPr>
          <w:rFonts w:ascii="Bookman Old Style" w:hAnsi="Bookman Old Style"/>
          <w:b/>
        </w:rPr>
        <w:t xml:space="preserve"> </w:t>
      </w:r>
      <w:r w:rsidRPr="00A77EA8">
        <w:rPr>
          <w:rFonts w:ascii="Bookman Old Style" w:hAnsi="Bookman Old Style"/>
          <w:b/>
        </w:rPr>
        <w:t xml:space="preserve"> </w:t>
      </w:r>
      <w:proofErr w:type="gramEnd"/>
      <w:r w:rsidRPr="00A77EA8">
        <w:rPr>
          <w:rFonts w:ascii="Bookman Old Style" w:hAnsi="Bookman Old Style"/>
          <w:b/>
        </w:rPr>
        <w:t xml:space="preserve">Nº </w:t>
      </w:r>
      <w:r w:rsidR="009F2C03">
        <w:rPr>
          <w:rFonts w:ascii="Bookman Old Style" w:hAnsi="Bookman Old Style"/>
          <w:b/>
        </w:rPr>
        <w:t xml:space="preserve">    </w:t>
      </w:r>
      <w:r w:rsidRPr="00A77EA8">
        <w:rPr>
          <w:rFonts w:ascii="Bookman Old Style" w:hAnsi="Bookman Old Style"/>
          <w:b/>
        </w:rPr>
        <w:t>/201</w:t>
      </w:r>
      <w:r w:rsidR="00F5038E">
        <w:rPr>
          <w:rFonts w:ascii="Bookman Old Style" w:hAnsi="Bookman Old Style"/>
          <w:b/>
        </w:rPr>
        <w:t>7</w:t>
      </w:r>
      <w:r w:rsidRPr="00A77EA8">
        <w:rPr>
          <w:rFonts w:ascii="Bookman Old Style" w:hAnsi="Bookman Old Style"/>
          <w:b/>
        </w:rPr>
        <w:t>/GABIN/CGE</w:t>
      </w:r>
    </w:p>
    <w:p w:rsidR="004006EB" w:rsidRDefault="004006EB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8F65A3" w:rsidRPr="00FF500D" w:rsidRDefault="008F65A3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FF500D">
        <w:rPr>
          <w:rFonts w:ascii="Bookman Old Style" w:hAnsi="Bookman Old Style"/>
        </w:rPr>
        <w:t xml:space="preserve">Maceió, </w:t>
      </w:r>
      <w:r>
        <w:rPr>
          <w:rFonts w:ascii="Bookman Old Style" w:hAnsi="Bookman Old Style"/>
        </w:rPr>
        <w:t xml:space="preserve">   </w:t>
      </w:r>
      <w:r w:rsidRPr="00FF500D">
        <w:rPr>
          <w:rFonts w:ascii="Bookman Old Style" w:hAnsi="Bookman Old Style"/>
        </w:rPr>
        <w:t xml:space="preserve"> </w:t>
      </w:r>
      <w:r w:rsidR="009F2C03">
        <w:rPr>
          <w:rFonts w:ascii="Bookman Old Style" w:hAnsi="Bookman Old Style"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="00846C8E">
        <w:rPr>
          <w:rFonts w:ascii="Bookman Old Style" w:hAnsi="Bookman Old Style"/>
          <w:b/>
        </w:rPr>
        <w:t>fever</w:t>
      </w:r>
      <w:r w:rsidR="00F5038E">
        <w:rPr>
          <w:rFonts w:ascii="Bookman Old Style" w:hAnsi="Bookman Old Style"/>
          <w:b/>
        </w:rPr>
        <w:t>eir</w:t>
      </w:r>
      <w:r w:rsidR="0027643A">
        <w:rPr>
          <w:rFonts w:ascii="Bookman Old Style" w:hAnsi="Bookman Old Style"/>
          <w:b/>
        </w:rPr>
        <w:t>o</w:t>
      </w:r>
      <w:r w:rsidRPr="00FF500D">
        <w:rPr>
          <w:rFonts w:ascii="Bookman Old Style" w:hAnsi="Bookman Old Style"/>
          <w:b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Pr="00FF500D">
        <w:rPr>
          <w:rFonts w:ascii="Bookman Old Style" w:hAnsi="Bookman Old Style"/>
          <w:b/>
        </w:rPr>
        <w:t>201</w:t>
      </w:r>
      <w:r w:rsidR="00F5038E">
        <w:rPr>
          <w:rFonts w:ascii="Bookman Old Style" w:hAnsi="Bookman Old Style"/>
          <w:b/>
        </w:rPr>
        <w:t>7</w:t>
      </w:r>
      <w:r w:rsidRPr="00FF500D">
        <w:rPr>
          <w:rFonts w:ascii="Bookman Old Style" w:hAnsi="Bookman Old Style"/>
        </w:rPr>
        <w:t>.</w:t>
      </w:r>
    </w:p>
    <w:p w:rsidR="004006EB" w:rsidRDefault="004006EB" w:rsidP="008F65A3">
      <w:pPr>
        <w:spacing w:after="0" w:line="240" w:lineRule="auto"/>
        <w:rPr>
          <w:rFonts w:ascii="Bookman Old Style" w:hAnsi="Bookman Old Style"/>
          <w:bCs/>
        </w:rPr>
      </w:pPr>
    </w:p>
    <w:p w:rsidR="00B25140" w:rsidRDefault="00B25140" w:rsidP="008F65A3">
      <w:pPr>
        <w:spacing w:after="0" w:line="240" w:lineRule="auto"/>
        <w:rPr>
          <w:rFonts w:ascii="Bookman Old Style" w:hAnsi="Bookman Old Style"/>
          <w:bCs/>
        </w:rPr>
      </w:pPr>
    </w:p>
    <w:p w:rsidR="008F65A3" w:rsidRDefault="00F5038E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Sua Excelência </w:t>
      </w:r>
      <w:r w:rsidR="00671F8E">
        <w:rPr>
          <w:rFonts w:ascii="Bookman Old Style" w:hAnsi="Bookman Old Style"/>
          <w:bCs/>
        </w:rPr>
        <w:t>o</w:t>
      </w:r>
      <w:r w:rsidR="008F65A3">
        <w:rPr>
          <w:rFonts w:ascii="Bookman Old Style" w:hAnsi="Bookman Old Style"/>
          <w:bCs/>
        </w:rPr>
        <w:t xml:space="preserve"> Senhor</w:t>
      </w:r>
    </w:p>
    <w:p w:rsidR="008F65A3" w:rsidRPr="0094208A" w:rsidRDefault="00C01702" w:rsidP="008F65A3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color w:val="000000"/>
          <w:shd w:val="clear" w:color="auto" w:fill="FFFFFF"/>
        </w:rPr>
      </w:pPr>
      <w:r>
        <w:rPr>
          <w:rStyle w:val="nfase"/>
          <w:rFonts w:ascii="Bookman Old Style" w:hAnsi="Bookman Old Style" w:cs="Arial"/>
          <w:b/>
          <w:bCs/>
          <w:color w:val="000000"/>
          <w:shd w:val="clear" w:color="auto" w:fill="FFFFFF"/>
        </w:rPr>
        <w:t>Arthur Jessé Mendonça de Albuquerque</w:t>
      </w:r>
    </w:p>
    <w:p w:rsidR="00EB3AD4" w:rsidRDefault="00EB3AD4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Secretário de Estado </w:t>
      </w:r>
      <w:r w:rsidR="00671F8E">
        <w:rPr>
          <w:rFonts w:ascii="Bookman Old Style" w:hAnsi="Bookman Old Style"/>
          <w:bCs/>
        </w:rPr>
        <w:t xml:space="preserve">do </w:t>
      </w:r>
      <w:r w:rsidR="00846C8E">
        <w:rPr>
          <w:rFonts w:ascii="Bookman Old Style" w:hAnsi="Bookman Old Style"/>
          <w:bCs/>
        </w:rPr>
        <w:t>Trabalho e Emprego</w:t>
      </w:r>
    </w:p>
    <w:p w:rsidR="008F65A3" w:rsidRDefault="008F65A3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Maceió.</w:t>
      </w: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FF500D">
        <w:rPr>
          <w:rFonts w:ascii="Bookman Old Style" w:hAnsi="Bookman Old Style" w:cs="Times New Roman"/>
        </w:rPr>
        <w:t xml:space="preserve">Assunto: </w:t>
      </w:r>
      <w:r w:rsidR="00B933B7">
        <w:rPr>
          <w:rFonts w:ascii="Bookman Old Style" w:hAnsi="Bookman Old Style" w:cs="Times New Roman"/>
        </w:rPr>
        <w:t>Realização da Caravana da Transparência.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Pr="00FF500D" w:rsidRDefault="00C53AE0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  <w:r w:rsidR="00C37E67">
        <w:rPr>
          <w:rFonts w:ascii="Bookman Old Style" w:hAnsi="Bookman Old Style" w:cs="Times New Roman"/>
        </w:rPr>
        <w:t xml:space="preserve"> 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Senhor Secretári</w:t>
      </w:r>
      <w:r w:rsidR="00846C8E">
        <w:rPr>
          <w:rFonts w:ascii="Bookman Old Style" w:hAnsi="Bookman Old Style" w:cs="Times New Roman"/>
        </w:rPr>
        <w:t>o</w:t>
      </w:r>
      <w:r w:rsidRPr="00FF500D">
        <w:rPr>
          <w:rFonts w:ascii="Bookman Old Style" w:hAnsi="Bookman Old Style" w:cs="Times New Roman"/>
        </w:rPr>
        <w:t>,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FA5951" w:rsidRDefault="00BF586A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Considerando previsão contida no </w:t>
      </w:r>
      <w:r>
        <w:rPr>
          <w:rFonts w:ascii="Bookman Old Style" w:hAnsi="Bookman Old Style" w:cs="Times New Roman"/>
          <w:i/>
        </w:rPr>
        <w:t xml:space="preserve">caput </w:t>
      </w:r>
      <w:r>
        <w:rPr>
          <w:rFonts w:ascii="Bookman Old Style" w:hAnsi="Bookman Old Style" w:cs="Times New Roman"/>
        </w:rPr>
        <w:t xml:space="preserve">do artigo </w:t>
      </w:r>
      <w:r w:rsidR="00B933B7">
        <w:rPr>
          <w:rFonts w:ascii="Bookman Old Style" w:hAnsi="Bookman Old Style" w:cs="Times New Roman"/>
        </w:rPr>
        <w:t>63 do Decreto Estadual</w:t>
      </w:r>
      <w:r>
        <w:rPr>
          <w:rFonts w:ascii="Bookman Old Style" w:hAnsi="Bookman Old Style" w:cs="Times New Roman"/>
        </w:rPr>
        <w:t xml:space="preserve"> nº</w:t>
      </w:r>
      <w:r w:rsidR="00B933B7">
        <w:rPr>
          <w:rFonts w:ascii="Bookman Old Style" w:hAnsi="Bookman Old Style" w:cs="Times New Roman"/>
        </w:rPr>
        <w:t xml:space="preserve"> 26.320/2013</w:t>
      </w:r>
      <w:r w:rsidR="00FA5951">
        <w:rPr>
          <w:rFonts w:ascii="Bookman Old Style" w:hAnsi="Bookman Old Style" w:cs="Times New Roman"/>
        </w:rPr>
        <w:t>,</w:t>
      </w:r>
      <w:r w:rsidR="00687E62">
        <w:rPr>
          <w:rFonts w:ascii="Bookman Old Style" w:hAnsi="Bookman Old Style" w:cs="Times New Roman"/>
        </w:rPr>
        <w:t xml:space="preserve"> que regulamentou no âmbito do Poder Executivo Estadual a Lei de Acesso à informação,</w:t>
      </w:r>
      <w:r w:rsidR="00B933B7">
        <w:rPr>
          <w:rFonts w:ascii="Bookman Old Style" w:hAnsi="Bookman Old Style" w:cs="Times New Roman"/>
        </w:rPr>
        <w:t xml:space="preserve"> </w:t>
      </w:r>
      <w:r w:rsidR="00FA5951">
        <w:rPr>
          <w:rFonts w:ascii="Bookman Old Style" w:hAnsi="Bookman Old Style" w:cs="Times New Roman"/>
        </w:rPr>
        <w:t>o qual estabelece que:</w:t>
      </w:r>
    </w:p>
    <w:p w:rsidR="00FA5951" w:rsidRDefault="00FA5951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933978" w:rsidRPr="00A579EC" w:rsidRDefault="00FA5951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Times New Roman"/>
          <w:b/>
          <w:i/>
        </w:rPr>
        <w:t>“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Art. 63º. </w:t>
      </w:r>
      <w:r w:rsidR="00933978" w:rsidRPr="00A579EC">
        <w:rPr>
          <w:rFonts w:ascii="Bookman Old Style" w:hAnsi="Bookman Old Style" w:cs="Helvetica"/>
          <w:b/>
          <w:i/>
          <w:sz w:val="20"/>
          <w:szCs w:val="20"/>
          <w:shd w:val="clear" w:color="auto" w:fill="FFFFFF"/>
        </w:rPr>
        <w:t>Compete à Controladoria Geral do Estado,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 observadas as competências dos demais órgãos e entidades e as previsões específicas neste Decreto:</w:t>
      </w:r>
    </w:p>
    <w:p w:rsidR="0021203D" w:rsidRPr="00A579EC" w:rsidRDefault="0021203D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>(...)</w:t>
      </w:r>
    </w:p>
    <w:p w:rsidR="002120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i/>
          <w:sz w:val="20"/>
          <w:szCs w:val="20"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 xml:space="preserve">III </w:t>
      </w:r>
      <w:r w:rsidRPr="00A579EC">
        <w:rPr>
          <w:rFonts w:ascii="Bookman Old Style" w:hAnsi="Bookman Old Style"/>
          <w:i/>
          <w:sz w:val="20"/>
          <w:szCs w:val="20"/>
        </w:rPr>
        <w:t xml:space="preserve">- </w:t>
      </w:r>
      <w:r w:rsidRPr="00A579EC">
        <w:rPr>
          <w:rFonts w:ascii="Bookman Old Style" w:hAnsi="Bookman Old Style"/>
          <w:b/>
          <w:i/>
          <w:sz w:val="20"/>
          <w:szCs w:val="20"/>
        </w:rPr>
        <w:t>promover campanha de abrangência estadual de fomento à cultura da transparência na administração pública e conscientização sobre o direito fundamental de acesso à informação</w:t>
      </w:r>
      <w:r w:rsidRPr="00A579EC">
        <w:rPr>
          <w:rFonts w:ascii="Bookman Old Style" w:hAnsi="Bookman Old Style"/>
          <w:i/>
          <w:sz w:val="20"/>
          <w:szCs w:val="20"/>
        </w:rPr>
        <w:t>;</w:t>
      </w:r>
    </w:p>
    <w:p w:rsidR="00B958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b/>
          <w:i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>IV - promover o treinamento dos agentes públicos</w:t>
      </w:r>
      <w:r w:rsidRPr="00A579EC">
        <w:rPr>
          <w:rFonts w:ascii="Bookman Old Style" w:hAnsi="Bookman Old Style"/>
          <w:i/>
          <w:sz w:val="20"/>
          <w:szCs w:val="20"/>
        </w:rPr>
        <w:t xml:space="preserve"> e, no que couber, a capacitação das entidades privadas sem fins lucrativos, no que se refere ao desenvolvimento de práticas relacionadas à transparência na administração pública; (</w:t>
      </w:r>
      <w:proofErr w:type="gramStart"/>
      <w:r w:rsidRPr="00A579EC">
        <w:rPr>
          <w:rFonts w:ascii="Bookman Old Style" w:hAnsi="Bookman Old Style"/>
          <w:i/>
          <w:sz w:val="20"/>
          <w:szCs w:val="20"/>
        </w:rPr>
        <w:t>...)</w:t>
      </w:r>
      <w:r w:rsidR="00540978" w:rsidRPr="00A579EC">
        <w:rPr>
          <w:rFonts w:ascii="Bookman Old Style" w:hAnsi="Bookman Old Style"/>
          <w:b/>
          <w:i/>
        </w:rPr>
        <w:t>”</w:t>
      </w:r>
      <w:proofErr w:type="gramEnd"/>
    </w:p>
    <w:p w:rsidR="00D95985" w:rsidRPr="00A579EC" w:rsidRDefault="00D95985" w:rsidP="00D95985">
      <w:pPr>
        <w:spacing w:after="0" w:line="240" w:lineRule="auto"/>
        <w:jc w:val="both"/>
        <w:rPr>
          <w:rFonts w:ascii="Bookman Old Style" w:hAnsi="Bookman Old Style" w:cs="Times New Roman"/>
          <w:b/>
          <w:i/>
        </w:rPr>
      </w:pP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Considerando ainda, a necessidade de constante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conscientização dos servidores públicos </w:t>
      </w:r>
      <w:proofErr w:type="gramStart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estaduais acerca do cumprimento 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das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>determinações estabelecidas na Lei nº</w:t>
      </w:r>
      <w:proofErr w:type="gramEnd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 12.527/2011 – Lei de Acesso à Informação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 e da implementação da cultura da transparência na administração pública </w:t>
      </w:r>
      <w:r w:rsidR="00E763CB">
        <w:rPr>
          <w:rFonts w:ascii="Bookman Old Style" w:eastAsia="Times New Roman" w:hAnsi="Bookman Old Style" w:cs="Times New Roman"/>
          <w:color w:val="000000"/>
          <w:lang w:eastAsia="pt-BR"/>
        </w:rPr>
        <w:t>do Estado de Alagoas.</w:t>
      </w: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317F98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Esta </w:t>
      </w:r>
      <w:r w:rsidR="00B9583D" w:rsidRPr="006C6E0C">
        <w:rPr>
          <w:rFonts w:ascii="Bookman Old Style" w:eastAsia="Times New Roman" w:hAnsi="Bookman Old Style" w:cs="Times New Roman"/>
          <w:color w:val="000000"/>
          <w:lang w:eastAsia="pt-BR"/>
        </w:rPr>
        <w:t>Controlado</w:t>
      </w:r>
      <w:r w:rsidR="006C6E0C">
        <w:rPr>
          <w:rFonts w:ascii="Bookman Old Style" w:eastAsia="Times New Roman" w:hAnsi="Bookman Old Style" w:cs="Times New Roman"/>
          <w:color w:val="000000"/>
          <w:lang w:eastAsia="pt-BR"/>
        </w:rPr>
        <w:t xml:space="preserve">ria Geral do Estado </w:t>
      </w:r>
      <w:r w:rsidR="00921541">
        <w:rPr>
          <w:rFonts w:ascii="Bookman Old Style" w:eastAsia="Times New Roman" w:hAnsi="Bookman Old Style" w:cs="Times New Roman"/>
          <w:color w:val="000000"/>
          <w:lang w:eastAsia="pt-BR"/>
        </w:rPr>
        <w:t>informa que, conforme previamente agendado com Assessoria de Transparência desse órgão,</w:t>
      </w:r>
      <w:r w:rsidR="00D17CC6">
        <w:rPr>
          <w:rFonts w:ascii="Bookman Old Style" w:eastAsia="Times New Roman" w:hAnsi="Bookman Old Style" w:cs="Times New Roman"/>
          <w:color w:val="000000"/>
          <w:lang w:eastAsia="pt-BR"/>
        </w:rPr>
        <w:t xml:space="preserve"> irá realizar </w:t>
      </w:r>
      <w:r w:rsidR="00C33370">
        <w:rPr>
          <w:rFonts w:ascii="Bookman Old Style" w:eastAsia="Times New Roman" w:hAnsi="Bookman Old Style" w:cs="Times New Roman"/>
          <w:b/>
          <w:color w:val="000000"/>
          <w:lang w:eastAsia="pt-BR"/>
        </w:rPr>
        <w:t>no</w:t>
      </w:r>
      <w:r w:rsidR="00D17CC6" w:rsidRP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dia </w:t>
      </w:r>
      <w:r w:rsidR="00A061FF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r w:rsidR="00A061FF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/201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(</w:t>
      </w:r>
      <w:r w:rsidR="00A061FF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terça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-feira), as </w:t>
      </w:r>
      <w:proofErr w:type="gramStart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9:</w:t>
      </w:r>
      <w:r w:rsidR="00C33370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proofErr w:type="gramEnd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h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 na sede da SE</w:t>
      </w:r>
      <w:r w:rsidR="00A061FF">
        <w:rPr>
          <w:rFonts w:ascii="Bookman Old Style" w:eastAsia="Times New Roman" w:hAnsi="Bookman Old Style" w:cs="Times New Roman"/>
          <w:b/>
          <w:color w:val="000000"/>
          <w:lang w:eastAsia="pt-BR"/>
        </w:rPr>
        <w:t>TE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</w:t>
      </w:r>
      <w:r w:rsidR="00AF5847">
        <w:rPr>
          <w:rFonts w:ascii="Bookman Old Style" w:eastAsia="Times New Roman" w:hAnsi="Bookman Old Style" w:cs="Times New Roman"/>
          <w:color w:val="000000"/>
          <w:lang w:eastAsia="pt-BR"/>
        </w:rPr>
        <w:t xml:space="preserve"> a Caravana da Transparência, projeto que visa capacitar os servidores públicos dos órgãos e entidades do Poder Executivo Estadual </w:t>
      </w:r>
      <w:r w:rsidR="006B6D0B">
        <w:rPr>
          <w:rFonts w:ascii="Bookman Old Style" w:eastAsia="Times New Roman" w:hAnsi="Bookman Old Style" w:cs="Times New Roman"/>
          <w:color w:val="000000"/>
          <w:lang w:eastAsia="pt-BR"/>
        </w:rPr>
        <w:t>quanto aos procedimentos relativos à Lei de Acesso à Informação.</w:t>
      </w:r>
    </w:p>
    <w:p w:rsidR="006B0A29" w:rsidRDefault="006B0A29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Para tanto, será necessária a presença de, pelo menos, 01 (um) representante de ca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da setor do órgão, como também do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 xml:space="preserve"> assessor de transparência, do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 xml:space="preserve"> servidor designado como autoridade de monitoramento do cumprimento da LAI e daquele </w:t>
      </w:r>
      <w:r w:rsidR="00A00A35">
        <w:rPr>
          <w:rFonts w:ascii="Bookman Old Style" w:eastAsia="Times New Roman" w:hAnsi="Bookman Old Style" w:cs="Times New Roman"/>
          <w:color w:val="000000"/>
          <w:lang w:eastAsia="pt-BR"/>
        </w:rPr>
        <w:t xml:space="preserve">designado para exercer as atribuições de 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ouvidor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>.</w:t>
      </w:r>
    </w:p>
    <w:p w:rsidR="00CC303A" w:rsidRDefault="00CC303A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CC303A" w:rsidRDefault="00CC303A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So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>licita-se ainda, a disponibilização de</w:t>
      </w:r>
      <w:r w:rsidR="008C52DB">
        <w:rPr>
          <w:rFonts w:ascii="Bookman Old Style" w:eastAsia="Times New Roman" w:hAnsi="Bookman Old Style" w:cs="Times New Roman"/>
          <w:color w:val="000000"/>
          <w:lang w:eastAsia="pt-BR"/>
        </w:rPr>
        <w:t xml:space="preserve"> local adequado (</w:t>
      </w:r>
      <w:r w:rsidR="00D432C4">
        <w:rPr>
          <w:rFonts w:ascii="Bookman Old Style" w:eastAsia="Times New Roman" w:hAnsi="Bookman Old Style" w:cs="Times New Roman"/>
          <w:color w:val="000000"/>
          <w:lang w:eastAsia="pt-BR"/>
        </w:rPr>
        <w:t>auditório),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equipamento para apresentação, como,</w:t>
      </w:r>
      <w:r w:rsidR="00B25140">
        <w:rPr>
          <w:rFonts w:ascii="Bookman Old Style" w:eastAsia="Times New Roman" w:hAnsi="Bookman Old Style" w:cs="Times New Roman"/>
          <w:color w:val="000000"/>
          <w:lang w:eastAsia="pt-BR"/>
        </w:rPr>
        <w:t xml:space="preserve"> por exemplo,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notebook ligado a retroprojetor</w:t>
      </w:r>
      <w:r w:rsidR="003F4FBE">
        <w:rPr>
          <w:rFonts w:ascii="Bookman Old Style" w:eastAsia="Times New Roman" w:hAnsi="Bookman Old Style" w:cs="Times New Roman"/>
          <w:color w:val="000000"/>
          <w:lang w:eastAsia="pt-BR"/>
        </w:rPr>
        <w:t>, microfone e caixas de sons.</w:t>
      </w: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Atenciosamente,</w:t>
      </w: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Pr="001531DA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MARIA CLARA CAVAL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CAN</w:t>
      </w: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TE BUGARIM</w:t>
      </w:r>
    </w:p>
    <w:p w:rsidR="00792632" w:rsidRPr="00EC5B31" w:rsidRDefault="008F65A3" w:rsidP="00EC5B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FF500D">
        <w:rPr>
          <w:rFonts w:ascii="Bookman Old Style" w:eastAsia="Times New Roman" w:hAnsi="Bookman Old Style" w:cs="Times New Roman"/>
          <w:color w:val="000000"/>
          <w:lang w:eastAsia="pt-BR"/>
        </w:rPr>
        <w:t>Controladora Geral do Estado</w:t>
      </w:r>
    </w:p>
    <w:sectPr w:rsidR="00792632" w:rsidRPr="00EC5B31" w:rsidSect="003A4C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30B" w:rsidRDefault="002A030B" w:rsidP="002B0E3D">
      <w:pPr>
        <w:spacing w:after="0" w:line="240" w:lineRule="auto"/>
      </w:pPr>
      <w:r>
        <w:separator/>
      </w:r>
    </w:p>
  </w:endnote>
  <w:end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B0E3D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30B" w:rsidRDefault="002A030B" w:rsidP="002B0E3D">
      <w:pPr>
        <w:spacing w:after="0" w:line="240" w:lineRule="auto"/>
      </w:pPr>
      <w:r>
        <w:separator/>
      </w:r>
    </w:p>
  </w:footnote>
  <w:foot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F2500C"/>
    <w:rsid w:val="00004657"/>
    <w:rsid w:val="00045140"/>
    <w:rsid w:val="00055AB3"/>
    <w:rsid w:val="0005672F"/>
    <w:rsid w:val="000601DE"/>
    <w:rsid w:val="00072FAE"/>
    <w:rsid w:val="000741B7"/>
    <w:rsid w:val="00083343"/>
    <w:rsid w:val="000A2B34"/>
    <w:rsid w:val="000C4DF4"/>
    <w:rsid w:val="000D792E"/>
    <w:rsid w:val="000E73AE"/>
    <w:rsid w:val="000F4102"/>
    <w:rsid w:val="001048AC"/>
    <w:rsid w:val="00155E3F"/>
    <w:rsid w:val="00160056"/>
    <w:rsid w:val="00162DC7"/>
    <w:rsid w:val="00167886"/>
    <w:rsid w:val="001742B5"/>
    <w:rsid w:val="00177B58"/>
    <w:rsid w:val="00194723"/>
    <w:rsid w:val="001A08C6"/>
    <w:rsid w:val="001C5874"/>
    <w:rsid w:val="001C73F8"/>
    <w:rsid w:val="001D2F7D"/>
    <w:rsid w:val="001E49F8"/>
    <w:rsid w:val="00201E3E"/>
    <w:rsid w:val="0021203D"/>
    <w:rsid w:val="00241BFD"/>
    <w:rsid w:val="00244D7B"/>
    <w:rsid w:val="0027206A"/>
    <w:rsid w:val="0027643A"/>
    <w:rsid w:val="002875DE"/>
    <w:rsid w:val="00290F1F"/>
    <w:rsid w:val="002A030B"/>
    <w:rsid w:val="002B0E3D"/>
    <w:rsid w:val="002D3CBA"/>
    <w:rsid w:val="00301208"/>
    <w:rsid w:val="00311FEF"/>
    <w:rsid w:val="003125D9"/>
    <w:rsid w:val="00317F98"/>
    <w:rsid w:val="0033005F"/>
    <w:rsid w:val="003366FC"/>
    <w:rsid w:val="00340EBF"/>
    <w:rsid w:val="00345C4A"/>
    <w:rsid w:val="0035323E"/>
    <w:rsid w:val="003572CD"/>
    <w:rsid w:val="00364381"/>
    <w:rsid w:val="00387C72"/>
    <w:rsid w:val="00391191"/>
    <w:rsid w:val="003A2FEE"/>
    <w:rsid w:val="003A4CD0"/>
    <w:rsid w:val="003F4FBE"/>
    <w:rsid w:val="003F6236"/>
    <w:rsid w:val="004006EB"/>
    <w:rsid w:val="00420457"/>
    <w:rsid w:val="004369C3"/>
    <w:rsid w:val="00443C31"/>
    <w:rsid w:val="0045587A"/>
    <w:rsid w:val="00456FCA"/>
    <w:rsid w:val="004612D2"/>
    <w:rsid w:val="004703E8"/>
    <w:rsid w:val="004743D8"/>
    <w:rsid w:val="00474ECC"/>
    <w:rsid w:val="00475E02"/>
    <w:rsid w:val="004C09CF"/>
    <w:rsid w:val="004C489A"/>
    <w:rsid w:val="004D2B9A"/>
    <w:rsid w:val="004F08DA"/>
    <w:rsid w:val="005013F2"/>
    <w:rsid w:val="005052F9"/>
    <w:rsid w:val="00540978"/>
    <w:rsid w:val="005449AF"/>
    <w:rsid w:val="005521FD"/>
    <w:rsid w:val="005569DA"/>
    <w:rsid w:val="00572557"/>
    <w:rsid w:val="005943BC"/>
    <w:rsid w:val="0059524F"/>
    <w:rsid w:val="005A1E63"/>
    <w:rsid w:val="005A3A34"/>
    <w:rsid w:val="005C3CF7"/>
    <w:rsid w:val="005D0EDD"/>
    <w:rsid w:val="005D2265"/>
    <w:rsid w:val="005D3BF9"/>
    <w:rsid w:val="006232DE"/>
    <w:rsid w:val="00637469"/>
    <w:rsid w:val="00640C53"/>
    <w:rsid w:val="006432F1"/>
    <w:rsid w:val="00652D75"/>
    <w:rsid w:val="0066172C"/>
    <w:rsid w:val="006634B4"/>
    <w:rsid w:val="00670CF5"/>
    <w:rsid w:val="00671F8E"/>
    <w:rsid w:val="00671FA3"/>
    <w:rsid w:val="0068651A"/>
    <w:rsid w:val="00687E62"/>
    <w:rsid w:val="006B0A29"/>
    <w:rsid w:val="006B6D0B"/>
    <w:rsid w:val="006C1331"/>
    <w:rsid w:val="006C6E0C"/>
    <w:rsid w:val="006F03A4"/>
    <w:rsid w:val="0070023C"/>
    <w:rsid w:val="00700693"/>
    <w:rsid w:val="00723442"/>
    <w:rsid w:val="0072707E"/>
    <w:rsid w:val="00755115"/>
    <w:rsid w:val="00767BBC"/>
    <w:rsid w:val="007743AE"/>
    <w:rsid w:val="00792632"/>
    <w:rsid w:val="007A7237"/>
    <w:rsid w:val="007C11AF"/>
    <w:rsid w:val="007C7345"/>
    <w:rsid w:val="007E61E2"/>
    <w:rsid w:val="0080324A"/>
    <w:rsid w:val="00807627"/>
    <w:rsid w:val="00822579"/>
    <w:rsid w:val="00825C43"/>
    <w:rsid w:val="008276F5"/>
    <w:rsid w:val="00846C8E"/>
    <w:rsid w:val="008475BF"/>
    <w:rsid w:val="0085222E"/>
    <w:rsid w:val="00856C79"/>
    <w:rsid w:val="008C52DB"/>
    <w:rsid w:val="008F4313"/>
    <w:rsid w:val="008F65A3"/>
    <w:rsid w:val="00910DC8"/>
    <w:rsid w:val="00921541"/>
    <w:rsid w:val="00933978"/>
    <w:rsid w:val="0093582F"/>
    <w:rsid w:val="00936B61"/>
    <w:rsid w:val="0094108E"/>
    <w:rsid w:val="00955E03"/>
    <w:rsid w:val="009A4716"/>
    <w:rsid w:val="009A73AF"/>
    <w:rsid w:val="009D5891"/>
    <w:rsid w:val="009E4324"/>
    <w:rsid w:val="009F2C03"/>
    <w:rsid w:val="009F415A"/>
    <w:rsid w:val="00A00A35"/>
    <w:rsid w:val="00A0447C"/>
    <w:rsid w:val="00A061FF"/>
    <w:rsid w:val="00A16B3D"/>
    <w:rsid w:val="00A25633"/>
    <w:rsid w:val="00A41CCF"/>
    <w:rsid w:val="00A4620B"/>
    <w:rsid w:val="00A54E80"/>
    <w:rsid w:val="00A579EC"/>
    <w:rsid w:val="00AF5847"/>
    <w:rsid w:val="00B05C5E"/>
    <w:rsid w:val="00B07E28"/>
    <w:rsid w:val="00B15309"/>
    <w:rsid w:val="00B25140"/>
    <w:rsid w:val="00B35D89"/>
    <w:rsid w:val="00B67EBC"/>
    <w:rsid w:val="00B8355B"/>
    <w:rsid w:val="00B86FBD"/>
    <w:rsid w:val="00B904A9"/>
    <w:rsid w:val="00B91FAD"/>
    <w:rsid w:val="00B933B7"/>
    <w:rsid w:val="00B9583D"/>
    <w:rsid w:val="00B95B82"/>
    <w:rsid w:val="00B97F08"/>
    <w:rsid w:val="00BB258C"/>
    <w:rsid w:val="00BB514B"/>
    <w:rsid w:val="00BC111D"/>
    <w:rsid w:val="00BC49B9"/>
    <w:rsid w:val="00BD1918"/>
    <w:rsid w:val="00BD3A36"/>
    <w:rsid w:val="00BD5FDB"/>
    <w:rsid w:val="00BF586A"/>
    <w:rsid w:val="00BF680E"/>
    <w:rsid w:val="00C01702"/>
    <w:rsid w:val="00C179BF"/>
    <w:rsid w:val="00C2442B"/>
    <w:rsid w:val="00C33370"/>
    <w:rsid w:val="00C35022"/>
    <w:rsid w:val="00C37E67"/>
    <w:rsid w:val="00C53AE0"/>
    <w:rsid w:val="00C66FBE"/>
    <w:rsid w:val="00C84DF8"/>
    <w:rsid w:val="00CC1352"/>
    <w:rsid w:val="00CC303A"/>
    <w:rsid w:val="00CD6EE1"/>
    <w:rsid w:val="00CE782D"/>
    <w:rsid w:val="00D06555"/>
    <w:rsid w:val="00D17CC6"/>
    <w:rsid w:val="00D32C51"/>
    <w:rsid w:val="00D423E2"/>
    <w:rsid w:val="00D432C4"/>
    <w:rsid w:val="00D4499D"/>
    <w:rsid w:val="00D80194"/>
    <w:rsid w:val="00D833BF"/>
    <w:rsid w:val="00D95985"/>
    <w:rsid w:val="00DA5D30"/>
    <w:rsid w:val="00DA7127"/>
    <w:rsid w:val="00DB4D6B"/>
    <w:rsid w:val="00DD424B"/>
    <w:rsid w:val="00DE520A"/>
    <w:rsid w:val="00E04198"/>
    <w:rsid w:val="00E16694"/>
    <w:rsid w:val="00E2541C"/>
    <w:rsid w:val="00E317E2"/>
    <w:rsid w:val="00E67B4C"/>
    <w:rsid w:val="00E763CB"/>
    <w:rsid w:val="00E93077"/>
    <w:rsid w:val="00EA3E4B"/>
    <w:rsid w:val="00EB3AD4"/>
    <w:rsid w:val="00EC5B31"/>
    <w:rsid w:val="00EF32D6"/>
    <w:rsid w:val="00EF6547"/>
    <w:rsid w:val="00F14D41"/>
    <w:rsid w:val="00F2500C"/>
    <w:rsid w:val="00F35568"/>
    <w:rsid w:val="00F5038E"/>
    <w:rsid w:val="00F570EB"/>
    <w:rsid w:val="00FA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9598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ookman Old Style" w:eastAsia="Times New Roman" w:hAnsi="Bookman Old Style" w:cs="Times New Roman"/>
        <w:b/>
        <w:bCs/>
      </w:rPr>
    </w:tblStylePr>
    <w:tblStylePr w:type="lastCol"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uiPriority w:val="20"/>
    <w:qFormat/>
    <w:rsid w:val="008F65A3"/>
    <w:rPr>
      <w:i/>
      <w:iCs/>
    </w:rPr>
  </w:style>
  <w:style w:type="character" w:styleId="Hyperlink">
    <w:name w:val="Hyperlink"/>
    <w:uiPriority w:val="99"/>
    <w:unhideWhenUsed/>
    <w:rsid w:val="009E4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598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rmalWeb">
    <w:name w:val="Normal (Web)"/>
    <w:basedOn w:val="Normal"/>
    <w:uiPriority w:val="99"/>
    <w:unhideWhenUsed/>
    <w:rsid w:val="002120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3</cp:revision>
  <cp:lastPrinted>2016-11-14T14:42:00Z</cp:lastPrinted>
  <dcterms:created xsi:type="dcterms:W3CDTF">2017-02-13T13:56:00Z</dcterms:created>
  <dcterms:modified xsi:type="dcterms:W3CDTF">2017-02-23T17:22:00Z</dcterms:modified>
</cp:coreProperties>
</file>