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14C72">
        <w:rPr>
          <w:rFonts w:ascii="Bookman Old Style" w:hAnsi="Bookman Old Style"/>
          <w:b/>
        </w:rPr>
        <w:t>abril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BE39AF" w:rsidRPr="00E40263" w:rsidRDefault="00BE39AF" w:rsidP="00BE39AF">
      <w:pPr>
        <w:spacing w:after="0" w:line="240" w:lineRule="auto"/>
        <w:rPr>
          <w:rFonts w:ascii="Bookman Old Style" w:hAnsi="Bookman Old Style"/>
          <w:b/>
          <w:bCs/>
        </w:rPr>
      </w:pPr>
      <w:r w:rsidRPr="00E40263">
        <w:rPr>
          <w:rFonts w:ascii="Bookman Old Style" w:hAnsi="Bookman Old Style"/>
          <w:b/>
          <w:bCs/>
        </w:rPr>
        <w:t>WAGNER MORAIS DE LIMA</w:t>
      </w:r>
    </w:p>
    <w:p w:rsidR="00BE39AF" w:rsidRPr="00E40263" w:rsidRDefault="00BE39AF" w:rsidP="00BE39AF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Diretor-P</w:t>
      </w:r>
      <w:r w:rsidRPr="00E40263">
        <w:rPr>
          <w:rFonts w:ascii="Bookman Old Style" w:hAnsi="Bookman Old Style"/>
        </w:rPr>
        <w:t>residente</w:t>
      </w:r>
      <w:r>
        <w:rPr>
          <w:rFonts w:ascii="Bookman Old Style" w:hAnsi="Bookman Old Style"/>
        </w:rPr>
        <w:t xml:space="preserve"> da </w:t>
      </w:r>
      <w:r w:rsidRPr="00E40263">
        <w:rPr>
          <w:rFonts w:ascii="Bookman Old Style" w:hAnsi="Bookman Old Style"/>
        </w:rPr>
        <w:t>Agência de Modernização de Processos – AMGESP</w:t>
      </w:r>
      <w:r>
        <w:rPr>
          <w:rFonts w:ascii="Bookman Old Style" w:hAnsi="Bookman Old Style"/>
        </w:rPr>
        <w:t>.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8527CA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BE39AF">
        <w:rPr>
          <w:rFonts w:ascii="Bookman Old Style" w:eastAsia="Times New Roman" w:hAnsi="Bookman Old Style" w:cs="Times New Roman"/>
          <w:lang w:eastAsia="pt-BR"/>
        </w:rPr>
        <w:t>iginou o Processo nº 1104 000253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C14C72">
        <w:rPr>
          <w:rFonts w:ascii="Bookman Old Style" w:eastAsia="Times New Roman" w:hAnsi="Bookman Old Style" w:cs="Times New Roman"/>
          <w:lang w:eastAsia="pt-BR"/>
        </w:rPr>
        <w:t>.</w:t>
      </w:r>
    </w:p>
    <w:p w:rsidR="00C14C72" w:rsidRPr="001D39B5" w:rsidRDefault="00C14C72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01A" w:rsidRDefault="00C6701A" w:rsidP="002B0E3D">
      <w:pPr>
        <w:spacing w:after="0" w:line="240" w:lineRule="auto"/>
      </w:pPr>
      <w:r>
        <w:separator/>
      </w:r>
    </w:p>
  </w:endnote>
  <w:end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01A" w:rsidRDefault="00C6701A" w:rsidP="002B0E3D">
      <w:pPr>
        <w:spacing w:after="0" w:line="240" w:lineRule="auto"/>
      </w:pPr>
      <w:r>
        <w:separator/>
      </w:r>
    </w:p>
  </w:footnote>
  <w:foot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39AF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3576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2017-04-17T15:33:00Z</dcterms:created>
  <dcterms:modified xsi:type="dcterms:W3CDTF">2017-04-20T15:05:00Z</dcterms:modified>
</cp:coreProperties>
</file>