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PROCESSO</w:t>
      </w:r>
      <w:r w:rsidRPr="009C4DF2">
        <w:rPr>
          <w:rFonts w:asciiTheme="minorHAnsi" w:hAnsiTheme="minorHAnsi" w:cstheme="minorHAnsi"/>
          <w:bCs/>
        </w:rPr>
        <w:t>: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5C738A" w:rsidRPr="009C4DF2">
        <w:rPr>
          <w:rFonts w:asciiTheme="minorHAnsi" w:hAnsiTheme="minorHAnsi" w:cstheme="minorHAnsi"/>
          <w:b/>
          <w:bCs/>
        </w:rPr>
        <w:t>nº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8819E1">
        <w:rPr>
          <w:rFonts w:asciiTheme="minorHAnsi" w:hAnsiTheme="minorHAnsi" w:cstheme="minorHAnsi"/>
          <w:bCs/>
        </w:rPr>
        <w:t>1800</w:t>
      </w:r>
      <w:r w:rsidR="00D73BE7">
        <w:rPr>
          <w:rFonts w:asciiTheme="minorHAnsi" w:hAnsiTheme="minorHAnsi" w:cstheme="minorHAnsi"/>
          <w:bCs/>
        </w:rPr>
        <w:t>.</w:t>
      </w:r>
      <w:r w:rsidR="00807AD4">
        <w:rPr>
          <w:rFonts w:asciiTheme="minorHAnsi" w:hAnsiTheme="minorHAnsi" w:cstheme="minorHAnsi"/>
          <w:bCs/>
        </w:rPr>
        <w:t>0</w:t>
      </w:r>
      <w:r w:rsidR="008819E1">
        <w:rPr>
          <w:rFonts w:asciiTheme="minorHAnsi" w:hAnsiTheme="minorHAnsi" w:cstheme="minorHAnsi"/>
          <w:bCs/>
        </w:rPr>
        <w:t>12514</w:t>
      </w:r>
      <w:r w:rsidR="00D73BE7">
        <w:rPr>
          <w:rFonts w:asciiTheme="minorHAnsi" w:hAnsiTheme="minorHAnsi" w:cstheme="minorHAnsi"/>
          <w:bCs/>
        </w:rPr>
        <w:t>/</w:t>
      </w:r>
      <w:r w:rsidR="008819E1">
        <w:rPr>
          <w:rFonts w:asciiTheme="minorHAnsi" w:hAnsiTheme="minorHAnsi" w:cstheme="minorHAnsi"/>
          <w:bCs/>
        </w:rPr>
        <w:t>2016</w:t>
      </w:r>
    </w:p>
    <w:p w:rsidR="00475A79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INTERESSADO:</w:t>
      </w:r>
      <w:r w:rsidR="00957545" w:rsidRPr="009C4DF2">
        <w:rPr>
          <w:rFonts w:asciiTheme="minorHAnsi" w:hAnsiTheme="minorHAnsi" w:cstheme="minorHAnsi"/>
          <w:b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Secretaria de Estado da Saúde - SESAU</w:t>
      </w:r>
    </w:p>
    <w:p w:rsidR="00BC7D60" w:rsidRPr="009C4DF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Assunto:</w:t>
      </w:r>
      <w:r w:rsidR="00226ED4" w:rsidRPr="009C4DF2">
        <w:rPr>
          <w:rFonts w:asciiTheme="minorHAnsi" w:hAnsiTheme="minorHAnsi" w:cstheme="minorHAnsi"/>
          <w:bCs/>
        </w:rPr>
        <w:t xml:space="preserve"> </w:t>
      </w:r>
      <w:r w:rsidR="008819E1">
        <w:rPr>
          <w:rFonts w:asciiTheme="minorHAnsi" w:hAnsiTheme="minorHAnsi" w:cstheme="minorHAnsi"/>
          <w:bCs/>
        </w:rPr>
        <w:t xml:space="preserve">Contratação de serviços </w:t>
      </w:r>
      <w:r w:rsidR="003E1954">
        <w:rPr>
          <w:rFonts w:asciiTheme="minorHAnsi" w:hAnsiTheme="minorHAnsi" w:cstheme="minorHAnsi"/>
          <w:bCs/>
        </w:rPr>
        <w:t xml:space="preserve">de locação de equipamentos </w:t>
      </w:r>
      <w:r w:rsidR="008819E1">
        <w:rPr>
          <w:rFonts w:asciiTheme="minorHAnsi" w:hAnsiTheme="minorHAnsi" w:cstheme="minorHAnsi"/>
          <w:bCs/>
        </w:rPr>
        <w:t>reprográficos e máquinas copiadoras/impressoras</w:t>
      </w:r>
      <w:r w:rsidR="001D5B96">
        <w:rPr>
          <w:rFonts w:asciiTheme="minorHAnsi" w:hAnsiTheme="minorHAnsi" w:cstheme="minorHAnsi"/>
          <w:bCs/>
        </w:rPr>
        <w:t>.</w:t>
      </w:r>
    </w:p>
    <w:p w:rsidR="00296284" w:rsidRPr="009C4DF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4E36E6" w:rsidRDefault="001D5B96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Trata-se d</w:t>
      </w:r>
      <w:r w:rsidR="009E4FDC" w:rsidRPr="009C4DF2">
        <w:rPr>
          <w:rFonts w:asciiTheme="minorHAnsi" w:hAnsiTheme="minorHAnsi" w:cstheme="minorHAnsi"/>
        </w:rPr>
        <w:t>o</w:t>
      </w:r>
      <w:r w:rsidR="005C738A" w:rsidRPr="009C4DF2">
        <w:rPr>
          <w:rFonts w:asciiTheme="minorHAnsi" w:hAnsiTheme="minorHAnsi" w:cstheme="minorHAnsi"/>
        </w:rPr>
        <w:t xml:space="preserve"> </w:t>
      </w:r>
      <w:r w:rsidR="005C738A" w:rsidRPr="009C4DF2">
        <w:rPr>
          <w:rFonts w:asciiTheme="minorHAnsi" w:hAnsiTheme="minorHAnsi" w:cstheme="minorHAnsi"/>
          <w:b/>
        </w:rPr>
        <w:t xml:space="preserve">Processo Administrativo </w:t>
      </w:r>
      <w:r w:rsidR="005C738A" w:rsidRPr="006050D1">
        <w:rPr>
          <w:rFonts w:asciiTheme="minorHAnsi" w:hAnsiTheme="minorHAnsi" w:cstheme="minorHAnsi"/>
          <w:b/>
        </w:rPr>
        <w:t xml:space="preserve">nº </w:t>
      </w:r>
      <w:r w:rsidR="003E1954" w:rsidRPr="003E1954">
        <w:rPr>
          <w:rFonts w:asciiTheme="minorHAnsi" w:hAnsiTheme="minorHAnsi" w:cstheme="minorHAnsi"/>
          <w:b/>
          <w:bCs/>
        </w:rPr>
        <w:t>1800.</w:t>
      </w:r>
      <w:r w:rsidR="00807AD4">
        <w:rPr>
          <w:rFonts w:asciiTheme="minorHAnsi" w:hAnsiTheme="minorHAnsi" w:cstheme="minorHAnsi"/>
          <w:b/>
          <w:bCs/>
        </w:rPr>
        <w:t>0</w:t>
      </w:r>
      <w:r w:rsidR="003E1954" w:rsidRPr="003E1954">
        <w:rPr>
          <w:rFonts w:asciiTheme="minorHAnsi" w:hAnsiTheme="minorHAnsi" w:cstheme="minorHAnsi"/>
          <w:b/>
          <w:bCs/>
        </w:rPr>
        <w:t>12514/2016</w:t>
      </w:r>
      <w:r w:rsidR="00D73BE7" w:rsidRPr="006050D1">
        <w:rPr>
          <w:rFonts w:asciiTheme="minorHAnsi" w:hAnsiTheme="minorHAnsi" w:cstheme="minorHAnsi"/>
          <w:b/>
          <w:bCs/>
        </w:rPr>
        <w:t>,</w:t>
      </w:r>
      <w:r w:rsidR="00405B0C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em </w:t>
      </w:r>
      <w:r w:rsidR="005C738A" w:rsidRPr="009C4DF2">
        <w:rPr>
          <w:rFonts w:asciiTheme="minorHAnsi" w:hAnsiTheme="minorHAnsi" w:cstheme="minorHAnsi"/>
        </w:rPr>
        <w:t xml:space="preserve">volume com </w:t>
      </w:r>
      <w:r w:rsidR="003E1954">
        <w:rPr>
          <w:rFonts w:asciiTheme="minorHAnsi" w:hAnsiTheme="minorHAnsi" w:cstheme="minorHAnsi"/>
        </w:rPr>
        <w:t>237</w:t>
      </w:r>
      <w:r w:rsidR="00286559">
        <w:rPr>
          <w:rFonts w:asciiTheme="minorHAnsi" w:hAnsiTheme="minorHAnsi" w:cstheme="minorHAnsi"/>
        </w:rPr>
        <w:t xml:space="preserve"> (</w:t>
      </w:r>
      <w:r w:rsidR="003E1954">
        <w:rPr>
          <w:rFonts w:asciiTheme="minorHAnsi" w:hAnsiTheme="minorHAnsi" w:cstheme="minorHAnsi"/>
        </w:rPr>
        <w:t>duzentos e trinta e sete</w:t>
      </w:r>
      <w:r w:rsidR="00286559">
        <w:rPr>
          <w:rFonts w:asciiTheme="minorHAnsi" w:hAnsiTheme="minorHAnsi" w:cstheme="minorHAnsi"/>
        </w:rPr>
        <w:t>)</w:t>
      </w:r>
      <w:r w:rsidR="000B2638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fls., </w:t>
      </w:r>
      <w:r w:rsidR="002170BB" w:rsidRPr="009C4DF2">
        <w:rPr>
          <w:rFonts w:asciiTheme="minorHAnsi" w:hAnsiTheme="minorHAnsi" w:cstheme="minorHAnsi"/>
        </w:rPr>
        <w:t xml:space="preserve">que </w:t>
      </w:r>
      <w:r w:rsidR="00E96A71" w:rsidRPr="009C4DF2">
        <w:rPr>
          <w:rFonts w:asciiTheme="minorHAnsi" w:hAnsiTheme="minorHAnsi" w:cstheme="minorHAnsi"/>
        </w:rPr>
        <w:t>versa sobre</w:t>
      </w:r>
      <w:r w:rsidR="002170BB" w:rsidRPr="009C4DF2">
        <w:rPr>
          <w:rFonts w:asciiTheme="minorHAnsi" w:hAnsiTheme="minorHAnsi" w:cstheme="minorHAnsi"/>
        </w:rPr>
        <w:t xml:space="preserve"> </w:t>
      </w:r>
      <w:r w:rsidR="00BC7D60" w:rsidRPr="009C4DF2">
        <w:rPr>
          <w:rFonts w:asciiTheme="minorHAnsi" w:hAnsiTheme="minorHAnsi" w:cstheme="minorHAnsi"/>
        </w:rPr>
        <w:t xml:space="preserve">a </w:t>
      </w:r>
      <w:r w:rsidR="003E1954">
        <w:rPr>
          <w:rFonts w:asciiTheme="minorHAnsi" w:hAnsiTheme="minorHAnsi" w:cstheme="minorHAnsi"/>
          <w:bCs/>
        </w:rPr>
        <w:t>contratação de serviços de locação de equipamentos reprográficos e máquinas copiadoras/impressoras</w:t>
      </w:r>
      <w:r>
        <w:rPr>
          <w:rFonts w:asciiTheme="minorHAnsi" w:hAnsiTheme="minorHAnsi" w:cstheme="minorHAnsi"/>
          <w:bCs/>
        </w:rPr>
        <w:t xml:space="preserve">, destinados à </w:t>
      </w:r>
      <w:r w:rsidR="003E1954">
        <w:rPr>
          <w:rFonts w:asciiTheme="minorHAnsi" w:hAnsiTheme="minorHAnsi" w:cstheme="minorHAnsi"/>
          <w:bCs/>
        </w:rPr>
        <w:t>Secretaria de Estado da Educação e do Esporte</w:t>
      </w:r>
      <w:r>
        <w:rPr>
          <w:rFonts w:asciiTheme="minorHAnsi" w:hAnsiTheme="minorHAnsi" w:cstheme="minorHAnsi"/>
          <w:bCs/>
        </w:rPr>
        <w:t>. As</w:t>
      </w:r>
      <w:r w:rsidR="004E36E6">
        <w:rPr>
          <w:rFonts w:asciiTheme="minorHAnsi" w:hAnsiTheme="minorHAnsi" w:cstheme="minorHAnsi"/>
        </w:rPr>
        <w:t xml:space="preserve"> despesas estão orçadas em </w:t>
      </w:r>
      <w:r w:rsidR="004E36E6" w:rsidRPr="00D94847">
        <w:rPr>
          <w:rFonts w:asciiTheme="minorHAnsi" w:hAnsiTheme="minorHAnsi" w:cstheme="minorHAnsi"/>
          <w:b/>
        </w:rPr>
        <w:t xml:space="preserve">R$ </w:t>
      </w:r>
      <w:r w:rsidR="003E1954">
        <w:rPr>
          <w:rFonts w:asciiTheme="minorHAnsi" w:hAnsiTheme="minorHAnsi" w:cstheme="minorHAnsi"/>
          <w:b/>
        </w:rPr>
        <w:t>190.014,66</w:t>
      </w:r>
      <w:r w:rsidR="004E36E6" w:rsidRPr="00D94847">
        <w:rPr>
          <w:rFonts w:asciiTheme="minorHAnsi" w:hAnsiTheme="minorHAnsi" w:cstheme="minorHAnsi"/>
          <w:b/>
        </w:rPr>
        <w:t xml:space="preserve"> (</w:t>
      </w:r>
      <w:r w:rsidR="003E1954">
        <w:rPr>
          <w:rFonts w:asciiTheme="minorHAnsi" w:hAnsiTheme="minorHAnsi" w:cstheme="minorHAnsi"/>
          <w:b/>
        </w:rPr>
        <w:t>cento e noventa mil, quatorze reais e sessenta e seis centavos</w:t>
      </w:r>
      <w:r w:rsidR="004E36E6" w:rsidRPr="00D94847">
        <w:rPr>
          <w:rFonts w:asciiTheme="minorHAnsi" w:hAnsiTheme="minorHAnsi" w:cstheme="minorHAnsi"/>
          <w:b/>
        </w:rPr>
        <w:t>)</w:t>
      </w:r>
      <w:r w:rsidR="00D94847">
        <w:rPr>
          <w:rFonts w:asciiTheme="minorHAnsi" w:hAnsiTheme="minorHAnsi" w:cstheme="minorHAnsi"/>
        </w:rPr>
        <w:t xml:space="preserve">, mediante utilização de recursos </w:t>
      </w:r>
      <w:r w:rsidR="003E1954">
        <w:rPr>
          <w:rFonts w:asciiTheme="minorHAnsi" w:hAnsiTheme="minorHAnsi" w:cstheme="minorHAnsi"/>
        </w:rPr>
        <w:t>estaduais</w:t>
      </w:r>
      <w:r w:rsidR="00D94847">
        <w:rPr>
          <w:rFonts w:asciiTheme="minorHAnsi" w:hAnsiTheme="minorHAnsi" w:cstheme="minorHAnsi"/>
        </w:rPr>
        <w:t xml:space="preserve"> (Fonte </w:t>
      </w:r>
      <w:r w:rsidR="003E1954">
        <w:rPr>
          <w:rFonts w:asciiTheme="minorHAnsi" w:hAnsiTheme="minorHAnsi" w:cstheme="minorHAnsi"/>
        </w:rPr>
        <w:t>100</w:t>
      </w:r>
      <w:r w:rsidR="00D94847">
        <w:rPr>
          <w:rFonts w:asciiTheme="minorHAnsi" w:hAnsiTheme="minorHAnsi" w:cstheme="minorHAnsi"/>
        </w:rPr>
        <w:t>).</w:t>
      </w:r>
    </w:p>
    <w:p w:rsidR="00160C5A" w:rsidRPr="006F6C95" w:rsidRDefault="0098743D" w:rsidP="00160C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C4DF2">
        <w:rPr>
          <w:rFonts w:asciiTheme="minorHAnsi" w:hAnsiTheme="minorHAnsi" w:cstheme="minorHAnsi"/>
        </w:rPr>
        <w:t xml:space="preserve">Os autos foram encaminhados a esta </w:t>
      </w:r>
      <w:r w:rsidRPr="009C4DF2">
        <w:rPr>
          <w:rFonts w:asciiTheme="minorHAnsi" w:hAnsiTheme="minorHAnsi" w:cstheme="minorHAnsi"/>
          <w:b/>
        </w:rPr>
        <w:t>Controladoria Geral do Estado – CGE</w:t>
      </w:r>
      <w:r w:rsidR="00D94847" w:rsidRPr="00D94847">
        <w:rPr>
          <w:rFonts w:asciiTheme="minorHAnsi" w:hAnsiTheme="minorHAnsi" w:cstheme="minorHAnsi"/>
        </w:rPr>
        <w:t>, através</w:t>
      </w:r>
      <w:r w:rsidRPr="009C4DF2">
        <w:rPr>
          <w:rFonts w:asciiTheme="minorHAnsi" w:hAnsiTheme="minorHAnsi" w:cstheme="minorHAnsi"/>
        </w:rPr>
        <w:t xml:space="preserve"> </w:t>
      </w:r>
      <w:r w:rsidR="00D94847">
        <w:rPr>
          <w:rFonts w:asciiTheme="minorHAnsi" w:hAnsiTheme="minorHAnsi" w:cstheme="minorHAnsi"/>
        </w:rPr>
        <w:t xml:space="preserve">do </w:t>
      </w:r>
      <w:r w:rsidR="00D94847" w:rsidRPr="00D94847">
        <w:rPr>
          <w:rFonts w:asciiTheme="minorHAnsi" w:hAnsiTheme="minorHAnsi" w:cstheme="minorHAnsi"/>
          <w:b/>
        </w:rPr>
        <w:t xml:space="preserve">Despacho </w:t>
      </w:r>
      <w:r w:rsidR="000957C9">
        <w:rPr>
          <w:rFonts w:asciiTheme="minorHAnsi" w:hAnsiTheme="minorHAnsi" w:cstheme="minorHAnsi"/>
          <w:b/>
        </w:rPr>
        <w:t>ATG/SEDUC</w:t>
      </w:r>
      <w:r w:rsidR="00D844F9" w:rsidRPr="00D94847">
        <w:rPr>
          <w:rFonts w:asciiTheme="minorHAnsi" w:hAnsiTheme="minorHAnsi" w:cstheme="minorHAnsi"/>
          <w:b/>
        </w:rPr>
        <w:t xml:space="preserve"> nº </w:t>
      </w:r>
      <w:r w:rsidR="000957C9">
        <w:rPr>
          <w:rFonts w:asciiTheme="minorHAnsi" w:hAnsiTheme="minorHAnsi" w:cstheme="minorHAnsi"/>
          <w:b/>
        </w:rPr>
        <w:t>11.085</w:t>
      </w:r>
      <w:r w:rsidR="00D844F9" w:rsidRPr="00D94847">
        <w:rPr>
          <w:rFonts w:asciiTheme="minorHAnsi" w:hAnsiTheme="minorHAnsi" w:cstheme="minorHAnsi"/>
          <w:b/>
        </w:rPr>
        <w:t>/2017</w:t>
      </w:r>
      <w:r w:rsidR="00D844F9">
        <w:rPr>
          <w:rFonts w:asciiTheme="minorHAnsi" w:hAnsiTheme="minorHAnsi" w:cstheme="minorHAnsi"/>
          <w:b/>
        </w:rPr>
        <w:t xml:space="preserve">, 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para análise final e parecer contábil conclusivo, atendendo ao que determina a legislação vigente, especialmente </w:t>
      </w:r>
      <w:r w:rsidR="008278C7">
        <w:rPr>
          <w:rFonts w:asciiTheme="minorHAnsi" w:hAnsiTheme="minorHAnsi" w:cstheme="minorHAnsi"/>
          <w:sz w:val="21"/>
          <w:szCs w:val="21"/>
        </w:rPr>
        <w:t>à</w:t>
      </w:r>
      <w:r w:rsidR="00160C5A" w:rsidRPr="006F6C95">
        <w:rPr>
          <w:rFonts w:asciiTheme="minorHAnsi" w:hAnsiTheme="minorHAnsi" w:cstheme="minorHAnsi"/>
          <w:sz w:val="21"/>
          <w:szCs w:val="21"/>
        </w:rPr>
        <w:t>s Leis nºs 4.320/1964 e 8.666/1993. Atendo-se à disciplina estabelecida pe</w:t>
      </w:r>
      <w:r w:rsidR="00160C5A">
        <w:rPr>
          <w:rFonts w:asciiTheme="minorHAnsi" w:hAnsiTheme="minorHAnsi" w:cstheme="minorHAnsi"/>
          <w:sz w:val="21"/>
          <w:szCs w:val="21"/>
        </w:rPr>
        <w:t>los diplomas normativos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</w:t>
      </w:r>
      <w:r w:rsidR="00160C5A">
        <w:rPr>
          <w:rFonts w:asciiTheme="minorHAnsi" w:hAnsiTheme="minorHAnsi" w:cstheme="minorHAnsi"/>
          <w:sz w:val="21"/>
          <w:szCs w:val="21"/>
        </w:rPr>
        <w:t>de regência</w:t>
      </w:r>
      <w:r w:rsidR="00160C5A" w:rsidRPr="006F6C95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160C5A" w:rsidRPr="006F6C95" w:rsidRDefault="00160C5A" w:rsidP="00902CE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 xml:space="preserve">Fl. 02 contém </w:t>
      </w:r>
      <w:r>
        <w:rPr>
          <w:rFonts w:asciiTheme="minorHAnsi" w:hAnsiTheme="minorHAnsi" w:cstheme="minorHAnsi"/>
          <w:sz w:val="21"/>
          <w:szCs w:val="21"/>
        </w:rPr>
        <w:t xml:space="preserve">expediente de lavra da Sra. Mônica Lucia Barbosa Nicacio, representante da empresa Meyer Comércio e Serviços Ltda. (CNPJ 01.199.931/0001-23), </w:t>
      </w:r>
      <w:r w:rsidRPr="006F6C95">
        <w:rPr>
          <w:rFonts w:asciiTheme="minorHAnsi" w:hAnsiTheme="minorHAnsi" w:cstheme="minorHAnsi"/>
          <w:sz w:val="21"/>
          <w:szCs w:val="21"/>
        </w:rPr>
        <w:t xml:space="preserve">solicitando o pagamento no valor de </w:t>
      </w:r>
      <w:r w:rsidRPr="00D94847">
        <w:rPr>
          <w:rFonts w:asciiTheme="minorHAnsi" w:hAnsiTheme="minorHAnsi" w:cstheme="minorHAnsi"/>
          <w:b/>
        </w:rPr>
        <w:t xml:space="preserve">R$ </w:t>
      </w:r>
      <w:r>
        <w:rPr>
          <w:rFonts w:asciiTheme="minorHAnsi" w:hAnsiTheme="minorHAnsi" w:cstheme="minorHAnsi"/>
          <w:b/>
        </w:rPr>
        <w:t>190.014,66</w:t>
      </w:r>
      <w:r w:rsidRPr="00D94847">
        <w:rPr>
          <w:rFonts w:asciiTheme="minorHAnsi" w:hAnsiTheme="minorHAnsi" w:cstheme="minorHAnsi"/>
          <w:b/>
        </w:rPr>
        <w:t xml:space="preserve"> (</w:t>
      </w:r>
      <w:r>
        <w:rPr>
          <w:rFonts w:asciiTheme="minorHAnsi" w:hAnsiTheme="minorHAnsi" w:cstheme="minorHAnsi"/>
          <w:b/>
        </w:rPr>
        <w:t>cento e noventa mil, quatorze reais e sessenta e seis centavos</w:t>
      </w:r>
      <w:r w:rsidRPr="00D94847">
        <w:rPr>
          <w:rFonts w:asciiTheme="minorHAnsi" w:hAnsiTheme="minorHAnsi" w:cstheme="minorHAnsi"/>
          <w:b/>
        </w:rPr>
        <w:t>)</w:t>
      </w:r>
      <w:r w:rsidRPr="006F6C95">
        <w:rPr>
          <w:rFonts w:asciiTheme="minorHAnsi" w:hAnsiTheme="minorHAnsi" w:cstheme="minorHAnsi"/>
          <w:sz w:val="21"/>
          <w:szCs w:val="21"/>
        </w:rPr>
        <w:t>,</w:t>
      </w:r>
      <w:r w:rsidR="008278C7">
        <w:rPr>
          <w:rFonts w:asciiTheme="minorHAnsi" w:hAnsiTheme="minorHAnsi" w:cstheme="minorHAnsi"/>
          <w:sz w:val="21"/>
          <w:szCs w:val="21"/>
        </w:rPr>
        <w:t xml:space="preserve"> </w:t>
      </w:r>
      <w:r w:rsidRPr="006F6C95">
        <w:rPr>
          <w:rFonts w:asciiTheme="minorHAnsi" w:hAnsiTheme="minorHAnsi" w:cstheme="minorHAnsi"/>
          <w:sz w:val="21"/>
          <w:szCs w:val="21"/>
        </w:rPr>
        <w:t>referente aos serviços prestados</w:t>
      </w:r>
      <w:r>
        <w:rPr>
          <w:rFonts w:asciiTheme="minorHAnsi" w:hAnsiTheme="minorHAnsi" w:cstheme="minorHAnsi"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</w:rPr>
        <w:t>locação de equipamentos reprográficos e máquinas copiadoras e impressoras, ocorridos</w:t>
      </w:r>
      <w:r w:rsidRPr="006F6C95">
        <w:rPr>
          <w:rFonts w:asciiTheme="minorHAnsi" w:hAnsiTheme="minorHAnsi" w:cstheme="minorHAnsi"/>
          <w:sz w:val="21"/>
          <w:szCs w:val="21"/>
        </w:rPr>
        <w:t xml:space="preserve"> durante o</w:t>
      </w:r>
      <w:r>
        <w:rPr>
          <w:rFonts w:asciiTheme="minorHAnsi" w:hAnsiTheme="minorHAnsi" w:cstheme="minorHAnsi"/>
          <w:sz w:val="21"/>
          <w:szCs w:val="21"/>
        </w:rPr>
        <w:t xml:space="preserve"> período de </w:t>
      </w:r>
      <w:r w:rsidRPr="00807AD4">
        <w:rPr>
          <w:rFonts w:asciiTheme="minorHAnsi" w:hAnsiTheme="minorHAnsi" w:cstheme="minorHAnsi"/>
          <w:b/>
          <w:sz w:val="21"/>
          <w:szCs w:val="21"/>
          <w:u w:val="single"/>
        </w:rPr>
        <w:t>26/10/2016</w:t>
      </w:r>
      <w:r>
        <w:rPr>
          <w:rFonts w:asciiTheme="minorHAnsi" w:hAnsiTheme="minorHAnsi" w:cstheme="minorHAnsi"/>
          <w:sz w:val="21"/>
          <w:szCs w:val="21"/>
        </w:rPr>
        <w:t xml:space="preserve"> a </w:t>
      </w:r>
      <w:r w:rsidRPr="00807AD4">
        <w:rPr>
          <w:rFonts w:asciiTheme="minorHAnsi" w:hAnsiTheme="minorHAnsi" w:cstheme="minorHAnsi"/>
          <w:b/>
          <w:sz w:val="21"/>
          <w:szCs w:val="21"/>
          <w:u w:val="single"/>
        </w:rPr>
        <w:t>30/11/2016</w:t>
      </w:r>
      <w:r w:rsidRPr="006F6C95">
        <w:rPr>
          <w:rFonts w:asciiTheme="minorHAnsi" w:hAnsiTheme="minorHAnsi" w:cstheme="minorHAnsi"/>
          <w:sz w:val="21"/>
          <w:szCs w:val="21"/>
        </w:rPr>
        <w:t>.</w:t>
      </w:r>
    </w:p>
    <w:p w:rsidR="008278C7" w:rsidRDefault="00160C5A" w:rsidP="008278C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>Fls. 04/</w:t>
      </w:r>
      <w:r w:rsidR="008278C7">
        <w:rPr>
          <w:rFonts w:asciiTheme="minorHAnsi" w:hAnsiTheme="minorHAnsi" w:cstheme="minorHAnsi"/>
          <w:sz w:val="21"/>
          <w:szCs w:val="21"/>
        </w:rPr>
        <w:t>11</w:t>
      </w:r>
      <w:r w:rsidRPr="006F6C95">
        <w:rPr>
          <w:rFonts w:asciiTheme="minorHAnsi" w:hAnsiTheme="minorHAnsi" w:cstheme="minorHAnsi"/>
          <w:sz w:val="21"/>
          <w:szCs w:val="21"/>
        </w:rPr>
        <w:t xml:space="preserve"> constata-se: </w:t>
      </w:r>
      <w:r w:rsidR="008278C7" w:rsidRPr="006F6C95">
        <w:rPr>
          <w:rFonts w:asciiTheme="minorHAnsi" w:hAnsiTheme="minorHAnsi" w:cstheme="minorHAnsi"/>
          <w:b/>
          <w:sz w:val="21"/>
          <w:szCs w:val="21"/>
        </w:rPr>
        <w:t>Certidão Positiva com Efeito de Negativa de Débitos Relativos aos Tributos Federais e à Dívida Ativa da União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, emitida pela Procuradoria – Geral da Fazenda Pública, emitida em </w:t>
      </w:r>
      <w:r w:rsidR="008278C7">
        <w:rPr>
          <w:rFonts w:asciiTheme="minorHAnsi" w:hAnsiTheme="minorHAnsi" w:cstheme="minorHAnsi"/>
          <w:sz w:val="21"/>
          <w:szCs w:val="21"/>
        </w:rPr>
        <w:t>11/07/2016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 com validade até o dia </w:t>
      </w:r>
      <w:r w:rsidR="008278C7">
        <w:rPr>
          <w:rFonts w:asciiTheme="minorHAnsi" w:hAnsiTheme="minorHAnsi" w:cstheme="minorHAnsi"/>
          <w:sz w:val="21"/>
          <w:szCs w:val="21"/>
        </w:rPr>
        <w:t>07</w:t>
      </w:r>
      <w:r w:rsidR="008278C7" w:rsidRPr="006F6C95">
        <w:rPr>
          <w:rFonts w:asciiTheme="minorHAnsi" w:hAnsiTheme="minorHAnsi" w:cstheme="minorHAnsi"/>
          <w:sz w:val="21"/>
          <w:szCs w:val="21"/>
        </w:rPr>
        <w:t>/0</w:t>
      </w:r>
      <w:r w:rsidR="008278C7">
        <w:rPr>
          <w:rFonts w:asciiTheme="minorHAnsi" w:hAnsiTheme="minorHAnsi" w:cstheme="minorHAnsi"/>
          <w:sz w:val="21"/>
          <w:szCs w:val="21"/>
        </w:rPr>
        <w:t>1</w:t>
      </w:r>
      <w:r w:rsidR="008278C7" w:rsidRPr="006F6C95">
        <w:rPr>
          <w:rFonts w:asciiTheme="minorHAnsi" w:hAnsiTheme="minorHAnsi" w:cstheme="minorHAnsi"/>
          <w:sz w:val="21"/>
          <w:szCs w:val="21"/>
        </w:rPr>
        <w:t>/2017</w:t>
      </w:r>
      <w:r w:rsidR="008278C7">
        <w:rPr>
          <w:rFonts w:asciiTheme="minorHAnsi" w:hAnsiTheme="minorHAnsi" w:cstheme="minorHAnsi"/>
          <w:sz w:val="21"/>
          <w:szCs w:val="21"/>
        </w:rPr>
        <w:t xml:space="preserve"> e confirmação de autenticidade</w:t>
      </w:r>
      <w:r w:rsidR="008278C7" w:rsidRPr="006F6C95">
        <w:rPr>
          <w:rFonts w:asciiTheme="minorHAnsi" w:hAnsiTheme="minorHAnsi" w:cstheme="minorHAnsi"/>
          <w:sz w:val="21"/>
          <w:szCs w:val="21"/>
        </w:rPr>
        <w:t>;</w:t>
      </w:r>
      <w:r w:rsidR="008278C7">
        <w:rPr>
          <w:rFonts w:asciiTheme="minorHAnsi" w:hAnsiTheme="minorHAnsi" w:cstheme="minorHAnsi"/>
          <w:sz w:val="21"/>
          <w:szCs w:val="21"/>
        </w:rPr>
        <w:t xml:space="preserve"> </w:t>
      </w:r>
      <w:r w:rsidR="008278C7" w:rsidRPr="006F6C95">
        <w:rPr>
          <w:rFonts w:asciiTheme="minorHAnsi" w:hAnsiTheme="minorHAnsi" w:cstheme="minorHAnsi"/>
          <w:b/>
          <w:sz w:val="21"/>
          <w:szCs w:val="21"/>
        </w:rPr>
        <w:t>Certidão Positiva com Efeito de Negativa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, emitida pela Procuradoria da Fazenda </w:t>
      </w:r>
      <w:r w:rsidR="008278C7">
        <w:rPr>
          <w:rFonts w:asciiTheme="minorHAnsi" w:hAnsiTheme="minorHAnsi" w:cstheme="minorHAnsi"/>
          <w:sz w:val="21"/>
          <w:szCs w:val="21"/>
        </w:rPr>
        <w:t>Estadual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, emitida em </w:t>
      </w:r>
      <w:r w:rsidR="008278C7">
        <w:rPr>
          <w:rFonts w:asciiTheme="minorHAnsi" w:hAnsiTheme="minorHAnsi" w:cstheme="minorHAnsi"/>
          <w:sz w:val="21"/>
          <w:szCs w:val="21"/>
        </w:rPr>
        <w:t xml:space="preserve">09/11/2016, válida por sessenta dias; </w:t>
      </w:r>
      <w:r w:rsidR="008278C7" w:rsidRPr="006F6C95">
        <w:rPr>
          <w:rFonts w:asciiTheme="minorHAnsi" w:hAnsiTheme="minorHAnsi" w:cstheme="minorHAnsi"/>
          <w:b/>
          <w:sz w:val="21"/>
          <w:szCs w:val="21"/>
        </w:rPr>
        <w:t>Certificado de Regularidade do FGTS – CRF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, emitida em </w:t>
      </w:r>
      <w:r w:rsidR="008278C7">
        <w:rPr>
          <w:rFonts w:asciiTheme="minorHAnsi" w:hAnsiTheme="minorHAnsi" w:cstheme="minorHAnsi"/>
          <w:sz w:val="21"/>
          <w:szCs w:val="21"/>
        </w:rPr>
        <w:t>01</w:t>
      </w:r>
      <w:r w:rsidR="008278C7" w:rsidRPr="006F6C95">
        <w:rPr>
          <w:rFonts w:asciiTheme="minorHAnsi" w:hAnsiTheme="minorHAnsi" w:cstheme="minorHAnsi"/>
          <w:sz w:val="21"/>
          <w:szCs w:val="21"/>
        </w:rPr>
        <w:t>/</w:t>
      </w:r>
      <w:r w:rsidR="008278C7">
        <w:rPr>
          <w:rFonts w:asciiTheme="minorHAnsi" w:hAnsiTheme="minorHAnsi" w:cstheme="minorHAnsi"/>
          <w:sz w:val="21"/>
          <w:szCs w:val="21"/>
        </w:rPr>
        <w:t>12</w:t>
      </w:r>
      <w:r w:rsidR="008278C7" w:rsidRPr="006F6C95">
        <w:rPr>
          <w:rFonts w:asciiTheme="minorHAnsi" w:hAnsiTheme="minorHAnsi" w:cstheme="minorHAnsi"/>
          <w:sz w:val="21"/>
          <w:szCs w:val="21"/>
        </w:rPr>
        <w:t>/201</w:t>
      </w:r>
      <w:r w:rsidR="008278C7">
        <w:rPr>
          <w:rFonts w:asciiTheme="minorHAnsi" w:hAnsiTheme="minorHAnsi" w:cstheme="minorHAnsi"/>
          <w:sz w:val="21"/>
          <w:szCs w:val="21"/>
        </w:rPr>
        <w:t>6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 com validade até o dia 2</w:t>
      </w:r>
      <w:r w:rsidR="008278C7">
        <w:rPr>
          <w:rFonts w:asciiTheme="minorHAnsi" w:hAnsiTheme="minorHAnsi" w:cstheme="minorHAnsi"/>
          <w:sz w:val="21"/>
          <w:szCs w:val="21"/>
        </w:rPr>
        <w:t>4</w:t>
      </w:r>
      <w:r w:rsidR="008278C7" w:rsidRPr="006F6C95">
        <w:rPr>
          <w:rFonts w:asciiTheme="minorHAnsi" w:hAnsiTheme="minorHAnsi" w:cstheme="minorHAnsi"/>
          <w:sz w:val="21"/>
          <w:szCs w:val="21"/>
        </w:rPr>
        <w:t>/</w:t>
      </w:r>
      <w:r w:rsidR="008278C7">
        <w:rPr>
          <w:rFonts w:asciiTheme="minorHAnsi" w:hAnsiTheme="minorHAnsi" w:cstheme="minorHAnsi"/>
          <w:sz w:val="21"/>
          <w:szCs w:val="21"/>
        </w:rPr>
        <w:t>12</w:t>
      </w:r>
      <w:r w:rsidR="008278C7" w:rsidRPr="006F6C95">
        <w:rPr>
          <w:rFonts w:asciiTheme="minorHAnsi" w:hAnsiTheme="minorHAnsi" w:cstheme="minorHAnsi"/>
          <w:sz w:val="21"/>
          <w:szCs w:val="21"/>
        </w:rPr>
        <w:t>/201</w:t>
      </w:r>
      <w:r w:rsidR="008278C7">
        <w:rPr>
          <w:rFonts w:asciiTheme="minorHAnsi" w:hAnsiTheme="minorHAnsi" w:cstheme="minorHAnsi"/>
          <w:sz w:val="21"/>
          <w:szCs w:val="21"/>
        </w:rPr>
        <w:t>6</w:t>
      </w:r>
      <w:r w:rsidR="008278C7" w:rsidRPr="006F6C95">
        <w:rPr>
          <w:rFonts w:asciiTheme="minorHAnsi" w:hAnsiTheme="minorHAnsi" w:cstheme="minorHAnsi"/>
          <w:sz w:val="21"/>
          <w:szCs w:val="21"/>
        </w:rPr>
        <w:t>;</w:t>
      </w:r>
      <w:r w:rsidR="008278C7">
        <w:rPr>
          <w:rFonts w:asciiTheme="minorHAnsi" w:hAnsiTheme="minorHAnsi" w:cstheme="minorHAnsi"/>
          <w:sz w:val="21"/>
          <w:szCs w:val="21"/>
        </w:rPr>
        <w:t xml:space="preserve"> </w:t>
      </w:r>
      <w:r w:rsidR="008278C7" w:rsidRPr="006F6C95">
        <w:rPr>
          <w:rFonts w:asciiTheme="minorHAnsi" w:hAnsiTheme="minorHAnsi" w:cstheme="minorHAnsi"/>
          <w:b/>
          <w:sz w:val="21"/>
          <w:szCs w:val="21"/>
        </w:rPr>
        <w:t>Certidão Negativa de Débito</w:t>
      </w:r>
      <w:r w:rsidR="008278C7" w:rsidRPr="006F6C95">
        <w:rPr>
          <w:rFonts w:asciiTheme="minorHAnsi" w:hAnsiTheme="minorHAnsi" w:cstheme="minorHAnsi"/>
          <w:sz w:val="21"/>
          <w:szCs w:val="21"/>
        </w:rPr>
        <w:t>, emitida pela Prefeitura Municipal d</w:t>
      </w:r>
      <w:r w:rsidR="008278C7">
        <w:rPr>
          <w:rFonts w:asciiTheme="minorHAnsi" w:hAnsiTheme="minorHAnsi" w:cstheme="minorHAnsi"/>
          <w:sz w:val="21"/>
          <w:szCs w:val="21"/>
        </w:rPr>
        <w:t>e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 </w:t>
      </w:r>
      <w:r w:rsidR="008278C7">
        <w:rPr>
          <w:rFonts w:asciiTheme="minorHAnsi" w:hAnsiTheme="minorHAnsi" w:cstheme="minorHAnsi"/>
          <w:sz w:val="21"/>
          <w:szCs w:val="21"/>
        </w:rPr>
        <w:t>Maceió/AL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, em </w:t>
      </w:r>
      <w:r w:rsidR="008278C7">
        <w:rPr>
          <w:rFonts w:asciiTheme="minorHAnsi" w:hAnsiTheme="minorHAnsi" w:cstheme="minorHAnsi"/>
          <w:sz w:val="21"/>
          <w:szCs w:val="21"/>
        </w:rPr>
        <w:t>10/11</w:t>
      </w:r>
      <w:r w:rsidR="008278C7" w:rsidRPr="006F6C95">
        <w:rPr>
          <w:rFonts w:asciiTheme="minorHAnsi" w:hAnsiTheme="minorHAnsi" w:cstheme="minorHAnsi"/>
          <w:sz w:val="21"/>
          <w:szCs w:val="21"/>
        </w:rPr>
        <w:t>/201</w:t>
      </w:r>
      <w:r w:rsidR="008278C7">
        <w:rPr>
          <w:rFonts w:asciiTheme="minorHAnsi" w:hAnsiTheme="minorHAnsi" w:cstheme="minorHAnsi"/>
          <w:sz w:val="21"/>
          <w:szCs w:val="21"/>
        </w:rPr>
        <w:t>6</w:t>
      </w:r>
      <w:r w:rsidR="008278C7" w:rsidRPr="006F6C95">
        <w:rPr>
          <w:rFonts w:asciiTheme="minorHAnsi" w:hAnsiTheme="minorHAnsi" w:cstheme="minorHAnsi"/>
          <w:sz w:val="21"/>
          <w:szCs w:val="21"/>
        </w:rPr>
        <w:t>,</w:t>
      </w:r>
      <w:r w:rsidR="008278C7" w:rsidRPr="006F6C9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com validade </w:t>
      </w:r>
      <w:r w:rsidR="008278C7">
        <w:rPr>
          <w:rFonts w:asciiTheme="minorHAnsi" w:hAnsiTheme="minorHAnsi" w:cstheme="minorHAnsi"/>
          <w:sz w:val="21"/>
          <w:szCs w:val="21"/>
        </w:rPr>
        <w:t>até 10/03/2016</w:t>
      </w:r>
      <w:r w:rsidR="008278C7" w:rsidRPr="006F6C95">
        <w:rPr>
          <w:rFonts w:asciiTheme="minorHAnsi" w:hAnsiTheme="minorHAnsi" w:cstheme="minorHAnsi"/>
          <w:sz w:val="21"/>
          <w:szCs w:val="21"/>
        </w:rPr>
        <w:t>;</w:t>
      </w:r>
      <w:r w:rsidR="008278C7">
        <w:rPr>
          <w:rFonts w:asciiTheme="minorHAnsi" w:hAnsiTheme="minorHAnsi" w:cstheme="minorHAnsi"/>
          <w:sz w:val="21"/>
          <w:szCs w:val="21"/>
        </w:rPr>
        <w:t xml:space="preserve"> </w:t>
      </w:r>
      <w:r w:rsidR="008278C7" w:rsidRPr="006F6C95">
        <w:rPr>
          <w:rFonts w:asciiTheme="minorHAnsi" w:hAnsiTheme="minorHAnsi" w:cstheme="minorHAnsi"/>
          <w:b/>
          <w:sz w:val="21"/>
          <w:szCs w:val="21"/>
        </w:rPr>
        <w:t>Certidão Negativa de Débitos Trabalhistas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, emitida pela Justiça do Trabalho, em </w:t>
      </w:r>
      <w:r w:rsidR="008278C7">
        <w:rPr>
          <w:rFonts w:asciiTheme="minorHAnsi" w:hAnsiTheme="minorHAnsi" w:cstheme="minorHAnsi"/>
          <w:sz w:val="21"/>
          <w:szCs w:val="21"/>
        </w:rPr>
        <w:t>28/07</w:t>
      </w:r>
      <w:r w:rsidR="008278C7" w:rsidRPr="006F6C95">
        <w:rPr>
          <w:rFonts w:asciiTheme="minorHAnsi" w:hAnsiTheme="minorHAnsi" w:cstheme="minorHAnsi"/>
          <w:sz w:val="21"/>
          <w:szCs w:val="21"/>
        </w:rPr>
        <w:t>/201</w:t>
      </w:r>
      <w:r w:rsidR="008278C7">
        <w:rPr>
          <w:rFonts w:asciiTheme="minorHAnsi" w:hAnsiTheme="minorHAnsi" w:cstheme="minorHAnsi"/>
          <w:sz w:val="21"/>
          <w:szCs w:val="21"/>
        </w:rPr>
        <w:t>6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, com validade até o dia </w:t>
      </w:r>
      <w:r w:rsidR="008278C7">
        <w:rPr>
          <w:rFonts w:asciiTheme="minorHAnsi" w:hAnsiTheme="minorHAnsi" w:cstheme="minorHAnsi"/>
          <w:sz w:val="21"/>
          <w:szCs w:val="21"/>
        </w:rPr>
        <w:t>23</w:t>
      </w:r>
      <w:r w:rsidR="008278C7" w:rsidRPr="006F6C95">
        <w:rPr>
          <w:rFonts w:asciiTheme="minorHAnsi" w:hAnsiTheme="minorHAnsi" w:cstheme="minorHAnsi"/>
          <w:sz w:val="21"/>
          <w:szCs w:val="21"/>
        </w:rPr>
        <w:t>/</w:t>
      </w:r>
      <w:r w:rsidR="008278C7">
        <w:rPr>
          <w:rFonts w:asciiTheme="minorHAnsi" w:hAnsiTheme="minorHAnsi" w:cstheme="minorHAnsi"/>
          <w:sz w:val="21"/>
          <w:szCs w:val="21"/>
        </w:rPr>
        <w:t>01</w:t>
      </w:r>
      <w:r w:rsidR="008278C7" w:rsidRPr="006F6C95">
        <w:rPr>
          <w:rFonts w:asciiTheme="minorHAnsi" w:hAnsiTheme="minorHAnsi" w:cstheme="minorHAnsi"/>
          <w:sz w:val="21"/>
          <w:szCs w:val="21"/>
        </w:rPr>
        <w:t>/2017;</w:t>
      </w:r>
      <w:r w:rsidR="008278C7">
        <w:rPr>
          <w:rFonts w:asciiTheme="minorHAnsi" w:hAnsiTheme="minorHAnsi" w:cstheme="minorHAnsi"/>
          <w:sz w:val="21"/>
          <w:szCs w:val="21"/>
        </w:rPr>
        <w:t xml:space="preserve"> </w:t>
      </w:r>
      <w:r w:rsidR="008278C7" w:rsidRPr="006F6C95">
        <w:rPr>
          <w:rFonts w:asciiTheme="minorHAnsi" w:hAnsiTheme="minorHAnsi" w:cstheme="minorHAnsi"/>
          <w:b/>
          <w:sz w:val="21"/>
          <w:szCs w:val="21"/>
        </w:rPr>
        <w:t xml:space="preserve">Certidão </w:t>
      </w:r>
      <w:r w:rsidR="008278C7">
        <w:rPr>
          <w:rFonts w:asciiTheme="minorHAnsi" w:hAnsiTheme="minorHAnsi" w:cstheme="minorHAnsi"/>
          <w:b/>
          <w:sz w:val="21"/>
          <w:szCs w:val="21"/>
        </w:rPr>
        <w:t>Estadual (Falência, Insolvência, Recuperação Judicial e Concordata)</w:t>
      </w:r>
      <w:r w:rsidR="008278C7" w:rsidRPr="006F6C95">
        <w:rPr>
          <w:rFonts w:asciiTheme="minorHAnsi" w:hAnsiTheme="minorHAnsi" w:cstheme="minorHAnsi"/>
          <w:sz w:val="21"/>
          <w:szCs w:val="21"/>
        </w:rPr>
        <w:t>, emitida pel</w:t>
      </w:r>
      <w:r w:rsidR="008278C7">
        <w:rPr>
          <w:rFonts w:asciiTheme="minorHAnsi" w:hAnsiTheme="minorHAnsi" w:cstheme="minorHAnsi"/>
          <w:sz w:val="21"/>
          <w:szCs w:val="21"/>
        </w:rPr>
        <w:t>o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 </w:t>
      </w:r>
      <w:r w:rsidR="008278C7">
        <w:rPr>
          <w:rFonts w:asciiTheme="minorHAnsi" w:hAnsiTheme="minorHAnsi" w:cstheme="minorHAnsi"/>
          <w:sz w:val="21"/>
          <w:szCs w:val="21"/>
        </w:rPr>
        <w:t>Tribunal de Justiça de Alagoas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, em </w:t>
      </w:r>
      <w:r w:rsidR="008278C7">
        <w:rPr>
          <w:rFonts w:asciiTheme="minorHAnsi" w:hAnsiTheme="minorHAnsi" w:cstheme="minorHAnsi"/>
          <w:sz w:val="21"/>
          <w:szCs w:val="21"/>
        </w:rPr>
        <w:t>24/11</w:t>
      </w:r>
      <w:r w:rsidR="008278C7" w:rsidRPr="006F6C95">
        <w:rPr>
          <w:rFonts w:asciiTheme="minorHAnsi" w:hAnsiTheme="minorHAnsi" w:cstheme="minorHAnsi"/>
          <w:sz w:val="21"/>
          <w:szCs w:val="21"/>
        </w:rPr>
        <w:t>/201</w:t>
      </w:r>
      <w:r w:rsidR="008278C7">
        <w:rPr>
          <w:rFonts w:asciiTheme="minorHAnsi" w:hAnsiTheme="minorHAnsi" w:cstheme="minorHAnsi"/>
          <w:sz w:val="21"/>
          <w:szCs w:val="21"/>
        </w:rPr>
        <w:t>6</w:t>
      </w:r>
      <w:r w:rsidR="008278C7" w:rsidRPr="006F6C95">
        <w:rPr>
          <w:rFonts w:asciiTheme="minorHAnsi" w:hAnsiTheme="minorHAnsi" w:cstheme="minorHAnsi"/>
          <w:sz w:val="21"/>
          <w:szCs w:val="21"/>
        </w:rPr>
        <w:t xml:space="preserve">, com validade </w:t>
      </w:r>
      <w:r w:rsidR="008278C7">
        <w:rPr>
          <w:rFonts w:asciiTheme="minorHAnsi" w:hAnsiTheme="minorHAnsi" w:cstheme="minorHAnsi"/>
          <w:sz w:val="21"/>
          <w:szCs w:val="21"/>
        </w:rPr>
        <w:t>por 30 dias.</w:t>
      </w:r>
    </w:p>
    <w:p w:rsidR="008278C7" w:rsidRPr="006F6C95" w:rsidRDefault="008278C7" w:rsidP="008278C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 xml:space="preserve">Fls. 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6F6C95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32</w:t>
      </w:r>
      <w:r w:rsidRPr="006F6C95">
        <w:rPr>
          <w:rFonts w:asciiTheme="minorHAnsi" w:hAnsiTheme="minorHAnsi" w:cstheme="minorHAnsi"/>
          <w:sz w:val="21"/>
          <w:szCs w:val="21"/>
        </w:rPr>
        <w:t xml:space="preserve"> consta cópia de </w:t>
      </w:r>
      <w:r w:rsidRPr="000E7155">
        <w:rPr>
          <w:rFonts w:asciiTheme="minorHAnsi" w:hAnsiTheme="minorHAnsi" w:cstheme="minorHAnsi"/>
          <w:b/>
          <w:sz w:val="21"/>
          <w:szCs w:val="21"/>
        </w:rPr>
        <w:t xml:space="preserve">Contrato nº </w:t>
      </w:r>
      <w:r>
        <w:rPr>
          <w:rFonts w:asciiTheme="minorHAnsi" w:hAnsiTheme="minorHAnsi" w:cstheme="minorHAnsi"/>
          <w:b/>
          <w:sz w:val="21"/>
          <w:szCs w:val="21"/>
        </w:rPr>
        <w:t>025</w:t>
      </w:r>
      <w:r w:rsidRPr="000E7155">
        <w:rPr>
          <w:rFonts w:asciiTheme="minorHAnsi" w:hAnsiTheme="minorHAnsi" w:cstheme="minorHAnsi"/>
          <w:b/>
          <w:sz w:val="21"/>
          <w:szCs w:val="21"/>
        </w:rPr>
        <w:t>/2012</w:t>
      </w:r>
      <w:r w:rsidRPr="006F6C95">
        <w:rPr>
          <w:rFonts w:asciiTheme="minorHAnsi" w:hAnsiTheme="minorHAnsi" w:cstheme="minorHAnsi"/>
          <w:sz w:val="21"/>
          <w:szCs w:val="21"/>
        </w:rPr>
        <w:t>, firmado entre o Estado de Alagoas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6F6C95">
        <w:rPr>
          <w:rFonts w:asciiTheme="minorHAnsi" w:hAnsiTheme="minorHAnsi" w:cstheme="minorHAnsi"/>
          <w:sz w:val="21"/>
          <w:szCs w:val="21"/>
        </w:rPr>
        <w:t xml:space="preserve"> através da </w:t>
      </w:r>
      <w:r>
        <w:rPr>
          <w:rFonts w:asciiTheme="minorHAnsi" w:hAnsiTheme="minorHAnsi" w:cstheme="minorHAnsi"/>
          <w:sz w:val="21"/>
          <w:szCs w:val="21"/>
        </w:rPr>
        <w:t>Secretaria de Estado da Educação e do Esporte – SEEE/AL, atual SEDUC,</w:t>
      </w:r>
      <w:r w:rsidRPr="006F6C95">
        <w:rPr>
          <w:rFonts w:asciiTheme="minorHAnsi" w:hAnsiTheme="minorHAnsi" w:cstheme="minorHAnsi"/>
          <w:sz w:val="21"/>
          <w:szCs w:val="21"/>
        </w:rPr>
        <w:t xml:space="preserve"> e a </w:t>
      </w:r>
      <w:r w:rsidRPr="006F6C95">
        <w:rPr>
          <w:rFonts w:asciiTheme="minorHAnsi" w:hAnsiTheme="minorHAnsi" w:cstheme="minorHAnsi"/>
          <w:sz w:val="21"/>
          <w:szCs w:val="21"/>
        </w:rPr>
        <w:lastRenderedPageBreak/>
        <w:t xml:space="preserve">Empresa </w:t>
      </w:r>
      <w:r w:rsidR="00DD220B">
        <w:rPr>
          <w:rFonts w:asciiTheme="minorHAnsi" w:hAnsiTheme="minorHAnsi" w:cstheme="minorHAnsi"/>
          <w:sz w:val="21"/>
          <w:szCs w:val="21"/>
        </w:rPr>
        <w:t xml:space="preserve">Meyer Comércio e Serviços </w:t>
      </w:r>
      <w:r w:rsidRPr="006F6C95">
        <w:rPr>
          <w:rFonts w:asciiTheme="minorHAnsi" w:hAnsiTheme="minorHAnsi" w:cstheme="minorHAnsi"/>
          <w:sz w:val="21"/>
          <w:szCs w:val="21"/>
        </w:rPr>
        <w:t>Ltda.</w:t>
      </w:r>
      <w:r w:rsidR="00DD220B">
        <w:rPr>
          <w:rFonts w:asciiTheme="minorHAnsi" w:hAnsiTheme="minorHAnsi" w:cstheme="minorHAnsi"/>
          <w:sz w:val="21"/>
          <w:szCs w:val="21"/>
        </w:rPr>
        <w:t xml:space="preserve"> (</w:t>
      </w:r>
      <w:r w:rsidRPr="006F6C95">
        <w:rPr>
          <w:rFonts w:asciiTheme="minorHAnsi" w:hAnsiTheme="minorHAnsi" w:cstheme="minorHAnsi"/>
          <w:sz w:val="21"/>
          <w:szCs w:val="21"/>
        </w:rPr>
        <w:t xml:space="preserve">CNPJ nº </w:t>
      </w:r>
      <w:r w:rsidR="00DD220B">
        <w:rPr>
          <w:rFonts w:asciiTheme="minorHAnsi" w:hAnsiTheme="minorHAnsi" w:cstheme="minorHAnsi"/>
          <w:sz w:val="21"/>
          <w:szCs w:val="21"/>
        </w:rPr>
        <w:t>01.199.931/0001-23)</w:t>
      </w:r>
      <w:r w:rsidRPr="006F6C95">
        <w:rPr>
          <w:rFonts w:asciiTheme="minorHAnsi" w:hAnsiTheme="minorHAnsi" w:cstheme="minorHAnsi"/>
          <w:sz w:val="21"/>
          <w:szCs w:val="21"/>
        </w:rPr>
        <w:t xml:space="preserve">, assinado em </w:t>
      </w:r>
      <w:r w:rsidR="00DD220B">
        <w:rPr>
          <w:rFonts w:asciiTheme="minorHAnsi" w:hAnsiTheme="minorHAnsi" w:cstheme="minorHAnsi"/>
          <w:sz w:val="21"/>
          <w:szCs w:val="21"/>
        </w:rPr>
        <w:t>25/06</w:t>
      </w:r>
      <w:r w:rsidRPr="006F6C95">
        <w:rPr>
          <w:rFonts w:asciiTheme="minorHAnsi" w:hAnsiTheme="minorHAnsi" w:cstheme="minorHAnsi"/>
          <w:sz w:val="21"/>
          <w:szCs w:val="21"/>
        </w:rPr>
        <w:t>/2012, bem como dos termos aditivos que o sucederam (1º, 2º</w:t>
      </w:r>
      <w:r w:rsidR="00DD220B">
        <w:rPr>
          <w:rFonts w:asciiTheme="minorHAnsi" w:hAnsiTheme="minorHAnsi" w:cstheme="minorHAnsi"/>
          <w:sz w:val="21"/>
          <w:szCs w:val="21"/>
        </w:rPr>
        <w:t xml:space="preserve"> e</w:t>
      </w:r>
      <w:r w:rsidRPr="006F6C95">
        <w:rPr>
          <w:rFonts w:asciiTheme="minorHAnsi" w:hAnsiTheme="minorHAnsi" w:cstheme="minorHAnsi"/>
          <w:sz w:val="21"/>
          <w:szCs w:val="21"/>
        </w:rPr>
        <w:t xml:space="preserve"> 3º</w:t>
      </w:r>
      <w:r w:rsidR="00DD220B">
        <w:rPr>
          <w:rFonts w:asciiTheme="minorHAnsi" w:hAnsiTheme="minorHAnsi" w:cstheme="minorHAnsi"/>
          <w:sz w:val="21"/>
          <w:szCs w:val="21"/>
        </w:rPr>
        <w:t>), acomp</w:t>
      </w:r>
      <w:r w:rsidRPr="006F6C95">
        <w:rPr>
          <w:rFonts w:asciiTheme="minorHAnsi" w:hAnsiTheme="minorHAnsi" w:cstheme="minorHAnsi"/>
          <w:sz w:val="21"/>
          <w:szCs w:val="21"/>
        </w:rPr>
        <w:t xml:space="preserve">anhados das </w:t>
      </w:r>
      <w:r w:rsidR="00DD220B">
        <w:rPr>
          <w:rFonts w:asciiTheme="minorHAnsi" w:hAnsiTheme="minorHAnsi" w:cstheme="minorHAnsi"/>
          <w:sz w:val="21"/>
          <w:szCs w:val="21"/>
        </w:rPr>
        <w:t xml:space="preserve">respectivas </w:t>
      </w:r>
      <w:r w:rsidRPr="006F6C95">
        <w:rPr>
          <w:rFonts w:asciiTheme="minorHAnsi" w:hAnsiTheme="minorHAnsi" w:cstheme="minorHAnsi"/>
          <w:sz w:val="21"/>
          <w:szCs w:val="21"/>
        </w:rPr>
        <w:t>publicações no Diário Oficial do Estado de Alagoas.</w:t>
      </w:r>
    </w:p>
    <w:p w:rsidR="00DD220B" w:rsidRDefault="00160C5A" w:rsidP="00160C5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 xml:space="preserve">Fls. </w:t>
      </w:r>
      <w:r w:rsidR="00DD220B">
        <w:rPr>
          <w:rFonts w:asciiTheme="minorHAnsi" w:hAnsiTheme="minorHAnsi" w:cstheme="minorHAnsi"/>
          <w:sz w:val="21"/>
          <w:szCs w:val="21"/>
        </w:rPr>
        <w:t>33/43</w:t>
      </w:r>
      <w:r w:rsidRPr="006F6C95">
        <w:rPr>
          <w:rFonts w:asciiTheme="minorHAnsi" w:hAnsiTheme="minorHAnsi" w:cstheme="minorHAnsi"/>
          <w:sz w:val="21"/>
          <w:szCs w:val="21"/>
        </w:rPr>
        <w:t xml:space="preserve"> constam </w:t>
      </w:r>
      <w:r w:rsidR="00DD220B">
        <w:rPr>
          <w:rFonts w:asciiTheme="minorHAnsi" w:hAnsiTheme="minorHAnsi" w:cstheme="minorHAnsi"/>
          <w:sz w:val="21"/>
          <w:szCs w:val="21"/>
        </w:rPr>
        <w:t>cópias de comprovantes de entrega dos bens objeto dos autos, dentro do período de execução contratual suscitado à fl. 02, sem, contudo, informar o valor das aquisições e a devida identificação do servidor que recebeu as mercadorias.</w:t>
      </w:r>
    </w:p>
    <w:p w:rsidR="00404317" w:rsidRPr="00D501D3" w:rsidRDefault="00404317" w:rsidP="0040431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  <w:u w:val="single"/>
        </w:rPr>
      </w:pPr>
      <w:r w:rsidRPr="006F6C95">
        <w:rPr>
          <w:rFonts w:asciiTheme="minorHAnsi" w:hAnsiTheme="minorHAnsi" w:cstheme="minorHAnsi"/>
          <w:sz w:val="21"/>
          <w:szCs w:val="21"/>
        </w:rPr>
        <w:t xml:space="preserve">Fls. </w:t>
      </w:r>
      <w:r>
        <w:rPr>
          <w:rFonts w:asciiTheme="minorHAnsi" w:hAnsiTheme="minorHAnsi" w:cstheme="minorHAnsi"/>
          <w:sz w:val="21"/>
          <w:szCs w:val="21"/>
        </w:rPr>
        <w:t>44/165</w:t>
      </w:r>
      <w:r w:rsidRPr="006F6C95">
        <w:rPr>
          <w:rFonts w:asciiTheme="minorHAnsi" w:hAnsiTheme="minorHAnsi" w:cstheme="minorHAnsi"/>
          <w:sz w:val="21"/>
          <w:szCs w:val="21"/>
        </w:rPr>
        <w:t xml:space="preserve"> constam </w:t>
      </w:r>
      <w:r>
        <w:rPr>
          <w:rFonts w:asciiTheme="minorHAnsi" w:hAnsiTheme="minorHAnsi" w:cstheme="minorHAnsi"/>
          <w:sz w:val="21"/>
          <w:szCs w:val="21"/>
        </w:rPr>
        <w:t>cópias de Relatórios de Serviço Técnico, contendo alguns serviços cuja realização ocorreu fora do período de execução contratual suscitado à fl. 02, sem informação do valor cobrado por serviço executado e sem a devida identificação do servidor que atestou a prestação dos serviços.</w:t>
      </w:r>
      <w:r w:rsidR="00BF76E2">
        <w:rPr>
          <w:rFonts w:asciiTheme="minorHAnsi" w:hAnsiTheme="minorHAnsi" w:cstheme="minorHAnsi"/>
          <w:sz w:val="21"/>
          <w:szCs w:val="21"/>
        </w:rPr>
        <w:t xml:space="preserve"> </w:t>
      </w:r>
      <w:r w:rsidR="00BF76E2" w:rsidRPr="00D501D3">
        <w:rPr>
          <w:rFonts w:asciiTheme="minorHAnsi" w:hAnsiTheme="minorHAnsi" w:cstheme="minorHAnsi"/>
          <w:b/>
          <w:sz w:val="21"/>
          <w:szCs w:val="21"/>
          <w:u w:val="single"/>
        </w:rPr>
        <w:t>Em tempo, revela-se necessário que o gestor contratual informe se os bens e serviços recebidos estão em conformidade com o objeto contratual.</w:t>
      </w:r>
    </w:p>
    <w:p w:rsidR="00160C5A" w:rsidRPr="006F6C95" w:rsidRDefault="00160C5A" w:rsidP="00160C5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 xml:space="preserve">Fl. </w:t>
      </w:r>
      <w:r w:rsidR="00D501D3">
        <w:rPr>
          <w:rFonts w:asciiTheme="minorHAnsi" w:hAnsiTheme="minorHAnsi" w:cstheme="minorHAnsi"/>
          <w:sz w:val="21"/>
          <w:szCs w:val="21"/>
        </w:rPr>
        <w:t>167</w:t>
      </w:r>
      <w:r w:rsidRPr="006F6C95">
        <w:rPr>
          <w:rFonts w:asciiTheme="minorHAnsi" w:hAnsiTheme="minorHAnsi" w:cstheme="minorHAnsi"/>
          <w:sz w:val="21"/>
          <w:szCs w:val="21"/>
        </w:rPr>
        <w:t xml:space="preserve"> consta </w:t>
      </w:r>
      <w:r w:rsidR="00D501D3">
        <w:rPr>
          <w:rFonts w:asciiTheme="minorHAnsi" w:hAnsiTheme="minorHAnsi" w:cstheme="minorHAnsi"/>
          <w:sz w:val="21"/>
          <w:szCs w:val="21"/>
        </w:rPr>
        <w:t>i</w:t>
      </w:r>
      <w:r w:rsidRPr="006F6C95">
        <w:rPr>
          <w:rFonts w:asciiTheme="minorHAnsi" w:hAnsiTheme="minorHAnsi" w:cstheme="minorHAnsi"/>
          <w:sz w:val="21"/>
          <w:szCs w:val="21"/>
        </w:rPr>
        <w:t>nforma</w:t>
      </w:r>
      <w:r w:rsidR="00807AD4">
        <w:rPr>
          <w:rFonts w:asciiTheme="minorHAnsi" w:hAnsiTheme="minorHAnsi" w:cstheme="minorHAnsi"/>
          <w:sz w:val="21"/>
          <w:szCs w:val="21"/>
        </w:rPr>
        <w:t>ção</w:t>
      </w:r>
      <w:r w:rsidRPr="006F6C95">
        <w:rPr>
          <w:rFonts w:asciiTheme="minorHAnsi" w:hAnsiTheme="minorHAnsi" w:cstheme="minorHAnsi"/>
          <w:sz w:val="21"/>
          <w:szCs w:val="21"/>
        </w:rPr>
        <w:t xml:space="preserve"> da disponibilidade orçamentária, </w:t>
      </w:r>
      <w:r w:rsidR="00807AD4">
        <w:rPr>
          <w:rFonts w:asciiTheme="minorHAnsi" w:hAnsiTheme="minorHAnsi" w:cstheme="minorHAnsi"/>
          <w:sz w:val="21"/>
          <w:szCs w:val="21"/>
        </w:rPr>
        <w:t>evidenciando</w:t>
      </w:r>
      <w:r w:rsidR="00D501D3">
        <w:rPr>
          <w:rFonts w:asciiTheme="minorHAnsi" w:hAnsiTheme="minorHAnsi" w:cstheme="minorHAnsi"/>
          <w:sz w:val="21"/>
          <w:szCs w:val="21"/>
        </w:rPr>
        <w:t xml:space="preserve"> que as despesas realizadas serão custeadas com </w:t>
      </w:r>
      <w:r w:rsidR="00807AD4">
        <w:rPr>
          <w:rFonts w:asciiTheme="minorHAnsi" w:hAnsiTheme="minorHAnsi" w:cstheme="minorHAnsi"/>
          <w:sz w:val="21"/>
          <w:szCs w:val="21"/>
        </w:rPr>
        <w:t>recursos</w:t>
      </w:r>
      <w:r w:rsidR="00D501D3">
        <w:rPr>
          <w:rFonts w:asciiTheme="minorHAnsi" w:hAnsiTheme="minorHAnsi" w:cstheme="minorHAnsi"/>
          <w:sz w:val="21"/>
          <w:szCs w:val="21"/>
        </w:rPr>
        <w:t xml:space="preserve"> do FUNDEB.</w:t>
      </w:r>
    </w:p>
    <w:p w:rsidR="003B5086" w:rsidRDefault="003B5086" w:rsidP="00160C5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Fl. 169 consta </w:t>
      </w:r>
      <w:r w:rsidRPr="00807AD4">
        <w:rPr>
          <w:rFonts w:asciiTheme="minorHAnsi" w:hAnsiTheme="minorHAnsi" w:cstheme="minorHAnsi"/>
          <w:b/>
          <w:sz w:val="21"/>
          <w:szCs w:val="21"/>
        </w:rPr>
        <w:t>Portaria SEDUC nº 12.187/2016</w:t>
      </w:r>
      <w:r>
        <w:rPr>
          <w:rFonts w:asciiTheme="minorHAnsi" w:hAnsiTheme="minorHAnsi" w:cstheme="minorHAnsi"/>
          <w:sz w:val="21"/>
          <w:szCs w:val="21"/>
        </w:rPr>
        <w:t>, com o objetivo de apurar a boa ou má-fé da empresa</w:t>
      </w:r>
      <w:r w:rsidRPr="006F6C95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Meyer Comércio e Serviços </w:t>
      </w:r>
      <w:r w:rsidRPr="006F6C95">
        <w:rPr>
          <w:rFonts w:asciiTheme="minorHAnsi" w:hAnsiTheme="minorHAnsi" w:cstheme="minorHAnsi"/>
          <w:sz w:val="21"/>
          <w:szCs w:val="21"/>
        </w:rPr>
        <w:t>Ltda.</w:t>
      </w:r>
      <w:r>
        <w:rPr>
          <w:rFonts w:asciiTheme="minorHAnsi" w:hAnsiTheme="minorHAnsi" w:cstheme="minorHAnsi"/>
          <w:sz w:val="21"/>
          <w:szCs w:val="21"/>
        </w:rPr>
        <w:t xml:space="preserve"> (</w:t>
      </w:r>
      <w:r w:rsidRPr="006F6C95">
        <w:rPr>
          <w:rFonts w:asciiTheme="minorHAnsi" w:hAnsiTheme="minorHAnsi" w:cstheme="minorHAnsi"/>
          <w:sz w:val="21"/>
          <w:szCs w:val="21"/>
        </w:rPr>
        <w:t xml:space="preserve">CNPJ nº </w:t>
      </w:r>
      <w:r>
        <w:rPr>
          <w:rFonts w:asciiTheme="minorHAnsi" w:hAnsiTheme="minorHAnsi" w:cstheme="minorHAnsi"/>
          <w:sz w:val="21"/>
          <w:szCs w:val="21"/>
        </w:rPr>
        <w:t xml:space="preserve">01.199.931/0001-23) e de servidores envolvidos, </w:t>
      </w:r>
      <w:r w:rsidRPr="003B5086">
        <w:rPr>
          <w:rFonts w:asciiTheme="minorHAnsi" w:hAnsiTheme="minorHAnsi" w:cstheme="minorHAnsi"/>
          <w:b/>
          <w:sz w:val="21"/>
          <w:szCs w:val="21"/>
        </w:rPr>
        <w:t>sem descrição do fato a ser apurado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595E81" w:rsidRDefault="003B5086" w:rsidP="00160C5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Fl. 170 consta </w:t>
      </w:r>
      <w:r w:rsidRPr="003B5086">
        <w:rPr>
          <w:rFonts w:asciiTheme="minorHAnsi" w:hAnsiTheme="minorHAnsi" w:cstheme="minorHAnsi"/>
          <w:b/>
          <w:sz w:val="21"/>
          <w:szCs w:val="21"/>
        </w:rPr>
        <w:t>DILIGÊNCIA PGE-PLIC nº 1800-12514/2016</w:t>
      </w:r>
      <w:r w:rsidR="00F17CA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F17CA1">
        <w:rPr>
          <w:rFonts w:asciiTheme="minorHAnsi" w:hAnsiTheme="minorHAnsi" w:cstheme="minorHAnsi"/>
          <w:sz w:val="21"/>
          <w:szCs w:val="21"/>
        </w:rPr>
        <w:t xml:space="preserve">requisitando a juntada de documentos/informações, a fim de </w:t>
      </w:r>
      <w:r w:rsidR="00807AD4">
        <w:rPr>
          <w:rFonts w:asciiTheme="minorHAnsi" w:hAnsiTheme="minorHAnsi" w:cstheme="minorHAnsi"/>
          <w:sz w:val="21"/>
          <w:szCs w:val="21"/>
        </w:rPr>
        <w:t>robustecer a</w:t>
      </w:r>
      <w:r w:rsidR="00F17CA1">
        <w:rPr>
          <w:rFonts w:asciiTheme="minorHAnsi" w:hAnsiTheme="minorHAnsi" w:cstheme="minorHAnsi"/>
          <w:sz w:val="21"/>
          <w:szCs w:val="21"/>
        </w:rPr>
        <w:t xml:space="preserve"> instrução do feito, </w:t>
      </w:r>
      <w:r w:rsidR="00807AD4">
        <w:rPr>
          <w:rFonts w:asciiTheme="minorHAnsi" w:hAnsiTheme="minorHAnsi" w:cstheme="minorHAnsi"/>
          <w:sz w:val="21"/>
          <w:szCs w:val="21"/>
        </w:rPr>
        <w:t>em síntese</w:t>
      </w:r>
      <w:r w:rsidR="00F17CA1">
        <w:rPr>
          <w:rFonts w:asciiTheme="minorHAnsi" w:hAnsiTheme="minorHAnsi" w:cstheme="minorHAnsi"/>
          <w:sz w:val="21"/>
          <w:szCs w:val="21"/>
        </w:rPr>
        <w:t xml:space="preserve">: a) </w:t>
      </w:r>
      <w:r w:rsidR="00F17CA1" w:rsidRPr="00595E81">
        <w:rPr>
          <w:rFonts w:asciiTheme="minorHAnsi" w:hAnsiTheme="minorHAnsi" w:cstheme="minorHAnsi"/>
          <w:b/>
          <w:sz w:val="21"/>
          <w:szCs w:val="21"/>
        </w:rPr>
        <w:t>ordens de execução, com identificação do servidor responsável pela expedição, acompanhada da nota de empenho respectiva</w:t>
      </w:r>
      <w:r w:rsidR="00F17CA1">
        <w:rPr>
          <w:rFonts w:asciiTheme="minorHAnsi" w:hAnsiTheme="minorHAnsi" w:cstheme="minorHAnsi"/>
          <w:sz w:val="21"/>
          <w:szCs w:val="21"/>
        </w:rPr>
        <w:t xml:space="preserve">; b) </w:t>
      </w:r>
      <w:r w:rsidR="00F17CA1" w:rsidRPr="00595E81">
        <w:rPr>
          <w:rFonts w:asciiTheme="minorHAnsi" w:hAnsiTheme="minorHAnsi" w:cstheme="minorHAnsi"/>
          <w:b/>
          <w:sz w:val="21"/>
          <w:szCs w:val="21"/>
        </w:rPr>
        <w:t>atesto expresso do serviço efetivamente executado no período de 26.10.2016 a 30.11.2016, com indicação dos bens e dos locais de instalação</w:t>
      </w:r>
      <w:r w:rsidR="00F17CA1">
        <w:rPr>
          <w:rFonts w:asciiTheme="minorHAnsi" w:hAnsiTheme="minorHAnsi" w:cstheme="minorHAnsi"/>
          <w:sz w:val="21"/>
          <w:szCs w:val="21"/>
        </w:rPr>
        <w:t xml:space="preserve">; c) </w:t>
      </w:r>
      <w:r w:rsidR="00F17CA1" w:rsidRPr="00595E81">
        <w:rPr>
          <w:rFonts w:asciiTheme="minorHAnsi" w:hAnsiTheme="minorHAnsi" w:cstheme="minorHAnsi"/>
          <w:b/>
          <w:sz w:val="21"/>
          <w:szCs w:val="21"/>
        </w:rPr>
        <w:t>atesto pelo Secretário de Estado da Educação acerca do benefício auferido pela Administração com a execução contratual em tela</w:t>
      </w:r>
      <w:r w:rsidR="00F17CA1">
        <w:rPr>
          <w:rFonts w:asciiTheme="minorHAnsi" w:hAnsiTheme="minorHAnsi" w:cstheme="minorHAnsi"/>
          <w:sz w:val="21"/>
          <w:szCs w:val="21"/>
        </w:rPr>
        <w:t xml:space="preserve">; d) </w:t>
      </w:r>
      <w:r w:rsidR="00F17CA1" w:rsidRPr="00595E81">
        <w:rPr>
          <w:rFonts w:asciiTheme="minorHAnsi" w:hAnsiTheme="minorHAnsi" w:cstheme="minorHAnsi"/>
          <w:b/>
          <w:sz w:val="21"/>
          <w:szCs w:val="21"/>
        </w:rPr>
        <w:t xml:space="preserve">realização de pesquisa de mercado para comprovação do preço praticado na execução contratual em epígrafe; </w:t>
      </w:r>
      <w:r w:rsidR="00595E81" w:rsidRPr="00595E81">
        <w:rPr>
          <w:rFonts w:asciiTheme="minorHAnsi" w:hAnsiTheme="minorHAnsi" w:cstheme="minorHAnsi"/>
          <w:b/>
          <w:sz w:val="21"/>
          <w:szCs w:val="21"/>
        </w:rPr>
        <w:t>e) informação do crédito orçamentário atualizado</w:t>
      </w:r>
      <w:r w:rsidR="00595E81">
        <w:rPr>
          <w:rFonts w:asciiTheme="minorHAnsi" w:hAnsiTheme="minorHAnsi" w:cstheme="minorHAnsi"/>
          <w:sz w:val="21"/>
          <w:szCs w:val="21"/>
        </w:rPr>
        <w:t xml:space="preserve">; f) </w:t>
      </w:r>
      <w:r w:rsidR="00595E81" w:rsidRPr="00595E81">
        <w:rPr>
          <w:rFonts w:asciiTheme="minorHAnsi" w:hAnsiTheme="minorHAnsi" w:cstheme="minorHAnsi"/>
          <w:b/>
          <w:sz w:val="21"/>
          <w:szCs w:val="21"/>
        </w:rPr>
        <w:t>portaria do Secretário de Estado da Educação com descrição sucinta dos fatos a serem apurados</w:t>
      </w:r>
      <w:r w:rsidR="00595E81">
        <w:rPr>
          <w:rFonts w:asciiTheme="minorHAnsi" w:hAnsiTheme="minorHAnsi" w:cstheme="minorHAnsi"/>
          <w:sz w:val="21"/>
          <w:szCs w:val="21"/>
        </w:rPr>
        <w:t>.</w:t>
      </w:r>
    </w:p>
    <w:p w:rsidR="00F17CA1" w:rsidRDefault="00595E81" w:rsidP="00160C5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Em cumprimento às requisições apresentadas na </w:t>
      </w:r>
      <w:r w:rsidRPr="003B5086">
        <w:rPr>
          <w:rFonts w:asciiTheme="minorHAnsi" w:hAnsiTheme="minorHAnsi" w:cstheme="minorHAnsi"/>
          <w:b/>
          <w:sz w:val="21"/>
          <w:szCs w:val="21"/>
        </w:rPr>
        <w:t>DILIGÊNCIA PGE-PLIC nº 1800-12514/2016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95E81">
        <w:rPr>
          <w:rFonts w:asciiTheme="minorHAnsi" w:hAnsiTheme="minorHAnsi" w:cstheme="minorHAnsi"/>
          <w:sz w:val="21"/>
          <w:szCs w:val="21"/>
        </w:rPr>
        <w:t>(fl. 170)</w:t>
      </w:r>
      <w:r>
        <w:rPr>
          <w:rFonts w:asciiTheme="minorHAnsi" w:hAnsiTheme="minorHAnsi" w:cstheme="minorHAnsi"/>
          <w:sz w:val="21"/>
          <w:szCs w:val="21"/>
        </w:rPr>
        <w:t xml:space="preserve"> merecem destaque os seguintes documentos: </w:t>
      </w:r>
      <w:r w:rsidRPr="00807AD4">
        <w:rPr>
          <w:rFonts w:asciiTheme="minorHAnsi" w:hAnsiTheme="minorHAnsi" w:cstheme="minorHAnsi"/>
          <w:b/>
          <w:sz w:val="21"/>
          <w:szCs w:val="21"/>
        </w:rPr>
        <w:t>I.</w:t>
      </w:r>
      <w:r>
        <w:rPr>
          <w:rFonts w:asciiTheme="minorHAnsi" w:hAnsiTheme="minorHAnsi" w:cstheme="minorHAnsi"/>
          <w:sz w:val="21"/>
          <w:szCs w:val="21"/>
        </w:rPr>
        <w:t xml:space="preserve"> Declaração do Chefe de Serviços Gerais, Sr. Raul Nilo de Freitas, atestando que os serviços prestados foram realizados sem interrupção no período de 26/10/2016 a 30/11/2016. </w:t>
      </w:r>
      <w:r w:rsidRPr="00807AD4">
        <w:rPr>
          <w:rFonts w:asciiTheme="minorHAnsi" w:hAnsiTheme="minorHAnsi" w:cstheme="minorHAnsi"/>
          <w:b/>
          <w:sz w:val="21"/>
          <w:szCs w:val="21"/>
        </w:rPr>
        <w:t xml:space="preserve">Insta oportuno destacar a ausência das respectivas ordens de execução e notas de empenho </w:t>
      </w:r>
      <w:r>
        <w:rPr>
          <w:rFonts w:asciiTheme="minorHAnsi" w:hAnsiTheme="minorHAnsi" w:cstheme="minorHAnsi"/>
          <w:sz w:val="21"/>
          <w:szCs w:val="21"/>
        </w:rPr>
        <w:t xml:space="preserve">(fl. 172). </w:t>
      </w:r>
      <w:r w:rsidRPr="00807AD4">
        <w:rPr>
          <w:rFonts w:asciiTheme="minorHAnsi" w:hAnsiTheme="minorHAnsi" w:cstheme="minorHAnsi"/>
          <w:b/>
          <w:sz w:val="21"/>
          <w:szCs w:val="21"/>
        </w:rPr>
        <w:t>II.</w:t>
      </w:r>
      <w:r>
        <w:rPr>
          <w:rFonts w:asciiTheme="minorHAnsi" w:hAnsiTheme="minorHAnsi" w:cstheme="minorHAnsi"/>
          <w:sz w:val="21"/>
          <w:szCs w:val="21"/>
        </w:rPr>
        <w:t xml:space="preserve"> Relação dos bens objeto do processo em tela, bem como dos locais de instalação (fls. 173/177). </w:t>
      </w:r>
      <w:r w:rsidR="00807AD4" w:rsidRPr="00807AD4">
        <w:rPr>
          <w:rFonts w:asciiTheme="minorHAnsi" w:hAnsiTheme="minorHAnsi" w:cstheme="minorHAnsi"/>
          <w:b/>
          <w:sz w:val="21"/>
          <w:szCs w:val="21"/>
        </w:rPr>
        <w:t>III.</w:t>
      </w:r>
      <w:r w:rsidR="00807AD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Espelhos de </w:t>
      </w:r>
      <w:r w:rsidR="00807AD4">
        <w:rPr>
          <w:rFonts w:asciiTheme="minorHAnsi" w:hAnsiTheme="minorHAnsi" w:cstheme="minorHAnsi"/>
          <w:sz w:val="21"/>
          <w:szCs w:val="21"/>
        </w:rPr>
        <w:t>consultas</w:t>
      </w:r>
      <w:r>
        <w:rPr>
          <w:rFonts w:asciiTheme="minorHAnsi" w:hAnsiTheme="minorHAnsi" w:cstheme="minorHAnsi"/>
          <w:sz w:val="21"/>
          <w:szCs w:val="21"/>
        </w:rPr>
        <w:t xml:space="preserve"> frustradas no Portal de Compras Governamentais (</w:t>
      </w:r>
      <w:hyperlink r:id="rId8" w:history="1">
        <w:r w:rsidR="000972D3" w:rsidRPr="00150611">
          <w:rPr>
            <w:rStyle w:val="Hyperlink"/>
            <w:rFonts w:asciiTheme="minorHAnsi" w:hAnsiTheme="minorHAnsi" w:cstheme="minorHAnsi"/>
            <w:sz w:val="21"/>
            <w:szCs w:val="21"/>
          </w:rPr>
          <w:t>https://www.comprasgovernamentais.gov.br</w:t>
        </w:r>
      </w:hyperlink>
      <w:r>
        <w:rPr>
          <w:rFonts w:asciiTheme="minorHAnsi" w:hAnsiTheme="minorHAnsi" w:cstheme="minorHAnsi"/>
          <w:sz w:val="21"/>
          <w:szCs w:val="21"/>
        </w:rPr>
        <w:t>)</w:t>
      </w:r>
      <w:r w:rsidR="000972D3">
        <w:rPr>
          <w:rFonts w:asciiTheme="minorHAnsi" w:hAnsiTheme="minorHAnsi" w:cstheme="minorHAnsi"/>
          <w:sz w:val="21"/>
          <w:szCs w:val="21"/>
        </w:rPr>
        <w:t xml:space="preserve">, contendo especificações genéricas dos </w:t>
      </w:r>
      <w:r w:rsidR="000972D3">
        <w:rPr>
          <w:rFonts w:asciiTheme="minorHAnsi" w:hAnsiTheme="minorHAnsi" w:cstheme="minorHAnsi"/>
          <w:sz w:val="21"/>
          <w:szCs w:val="21"/>
        </w:rPr>
        <w:lastRenderedPageBreak/>
        <w:t xml:space="preserve">equipamentos objeto do contrato em tela (fls. 178/186). </w:t>
      </w:r>
      <w:r w:rsidR="000972D3" w:rsidRPr="00807AD4">
        <w:rPr>
          <w:rFonts w:asciiTheme="minorHAnsi" w:hAnsiTheme="minorHAnsi" w:cstheme="minorHAnsi"/>
          <w:b/>
          <w:sz w:val="21"/>
          <w:szCs w:val="21"/>
        </w:rPr>
        <w:t>IV.</w:t>
      </w:r>
      <w:r w:rsidR="000972D3">
        <w:rPr>
          <w:rFonts w:asciiTheme="minorHAnsi" w:hAnsiTheme="minorHAnsi" w:cstheme="minorHAnsi"/>
          <w:sz w:val="21"/>
          <w:szCs w:val="21"/>
        </w:rPr>
        <w:t xml:space="preserve"> Informação orçamentária atualizada</w:t>
      </w:r>
      <w:r w:rsidR="007E4BD1">
        <w:rPr>
          <w:rFonts w:asciiTheme="minorHAnsi" w:hAnsiTheme="minorHAnsi" w:cstheme="minorHAnsi"/>
          <w:sz w:val="21"/>
          <w:szCs w:val="21"/>
        </w:rPr>
        <w:t xml:space="preserve"> (fl. 189)</w:t>
      </w:r>
      <w:r w:rsidR="000972D3">
        <w:rPr>
          <w:rFonts w:asciiTheme="minorHAnsi" w:hAnsiTheme="minorHAnsi" w:cstheme="minorHAnsi"/>
          <w:sz w:val="21"/>
          <w:szCs w:val="21"/>
        </w:rPr>
        <w:t xml:space="preserve">. </w:t>
      </w:r>
      <w:r w:rsidR="000972D3" w:rsidRPr="00807AD4">
        <w:rPr>
          <w:rFonts w:asciiTheme="minorHAnsi" w:hAnsiTheme="minorHAnsi" w:cstheme="minorHAnsi"/>
          <w:b/>
          <w:sz w:val="21"/>
          <w:szCs w:val="21"/>
        </w:rPr>
        <w:t>V.</w:t>
      </w:r>
      <w:r w:rsidR="000972D3">
        <w:rPr>
          <w:rFonts w:asciiTheme="minorHAnsi" w:hAnsiTheme="minorHAnsi" w:cstheme="minorHAnsi"/>
          <w:sz w:val="21"/>
          <w:szCs w:val="21"/>
        </w:rPr>
        <w:t xml:space="preserve"> </w:t>
      </w:r>
      <w:r w:rsidR="000972D3" w:rsidRPr="00807AD4">
        <w:rPr>
          <w:rFonts w:asciiTheme="minorHAnsi" w:hAnsiTheme="minorHAnsi" w:cstheme="minorHAnsi"/>
          <w:b/>
          <w:sz w:val="21"/>
          <w:szCs w:val="21"/>
        </w:rPr>
        <w:t>Portaria/SEDUC nº 432/2017</w:t>
      </w:r>
      <w:r w:rsidR="000972D3">
        <w:rPr>
          <w:rFonts w:asciiTheme="minorHAnsi" w:hAnsiTheme="minorHAnsi" w:cstheme="minorHAnsi"/>
          <w:sz w:val="21"/>
          <w:szCs w:val="21"/>
        </w:rPr>
        <w:t>, de 20/03/2017, de lavra do Secretário de Estado da Educação, Sr. José Luciano Barbosa da Silva, com o fito de “apurar a responsabilidade de possíveis servidores envolvidos na autorização de continuidade no serviço prestado pela Empresa Meyer Comércio e Serviços Ltda, no período de 26/10/2016 a 30/11/2016, bem como apurar os fatos que emergirem no decorrer dos trabalhos (...)” e respectiva publicação no Diário Oficial do Estado de Alagoas, edição de 21/03/2017</w:t>
      </w:r>
      <w:r w:rsidR="007E4BD1">
        <w:rPr>
          <w:rFonts w:asciiTheme="minorHAnsi" w:hAnsiTheme="minorHAnsi" w:cstheme="minorHAnsi"/>
          <w:sz w:val="21"/>
          <w:szCs w:val="21"/>
        </w:rPr>
        <w:t xml:space="preserve"> (fls. 192/193)</w:t>
      </w:r>
      <w:r w:rsidR="000972D3">
        <w:rPr>
          <w:rFonts w:asciiTheme="minorHAnsi" w:hAnsiTheme="minorHAnsi" w:cstheme="minorHAnsi"/>
          <w:sz w:val="21"/>
          <w:szCs w:val="21"/>
        </w:rPr>
        <w:t>.</w:t>
      </w:r>
    </w:p>
    <w:p w:rsidR="007E4BD1" w:rsidRDefault="000972D3" w:rsidP="00160C5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198 consta </w:t>
      </w:r>
      <w:r w:rsidRPr="00807AD4">
        <w:rPr>
          <w:rFonts w:asciiTheme="minorHAnsi" w:hAnsiTheme="minorHAnsi" w:cstheme="minorHAnsi"/>
          <w:b/>
          <w:sz w:val="21"/>
          <w:szCs w:val="21"/>
        </w:rPr>
        <w:t>Diligência PGE/PLIC nº 1119/2017</w:t>
      </w:r>
      <w:r>
        <w:rPr>
          <w:rFonts w:asciiTheme="minorHAnsi" w:hAnsiTheme="minorHAnsi" w:cstheme="minorHAnsi"/>
          <w:sz w:val="21"/>
          <w:szCs w:val="21"/>
        </w:rPr>
        <w:t>,</w:t>
      </w:r>
      <w:r w:rsidR="007E4BD1">
        <w:rPr>
          <w:rFonts w:asciiTheme="minorHAnsi" w:hAnsiTheme="minorHAnsi" w:cstheme="minorHAnsi"/>
          <w:sz w:val="21"/>
          <w:szCs w:val="21"/>
        </w:rPr>
        <w:t xml:space="preserve"> com determinação de cumprimento integral da</w:t>
      </w:r>
      <w:r w:rsidR="007E4BD1" w:rsidRPr="007E4BD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4BD1" w:rsidRPr="003B5086">
        <w:rPr>
          <w:rFonts w:asciiTheme="minorHAnsi" w:hAnsiTheme="minorHAnsi" w:cstheme="minorHAnsi"/>
          <w:b/>
          <w:sz w:val="21"/>
          <w:szCs w:val="21"/>
        </w:rPr>
        <w:t>DILIGÊNCIA PGE-PLIC nº 1800-12514/2016</w:t>
      </w:r>
      <w:r w:rsidR="007E4BD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4BD1" w:rsidRPr="007E4BD1">
        <w:rPr>
          <w:rFonts w:asciiTheme="minorHAnsi" w:hAnsiTheme="minorHAnsi" w:cstheme="minorHAnsi"/>
          <w:sz w:val="21"/>
          <w:szCs w:val="21"/>
        </w:rPr>
        <w:t>(fl. 170</w:t>
      </w:r>
      <w:r w:rsidR="007E4BD1">
        <w:rPr>
          <w:rFonts w:asciiTheme="minorHAnsi" w:hAnsiTheme="minorHAnsi" w:cstheme="minorHAnsi"/>
          <w:sz w:val="21"/>
          <w:szCs w:val="21"/>
        </w:rPr>
        <w:t>), especificamente no que diz respeito à realização de pesquisa de mercado para comprovar se os preços estão em consonância aos praticados no mercado.</w:t>
      </w:r>
    </w:p>
    <w:p w:rsidR="000972D3" w:rsidRDefault="00ED6E6A" w:rsidP="00160C5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Fls. 200/201 consta</w:t>
      </w:r>
      <w:r w:rsidR="007E4BD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Despacho s/nº, emitido pela Superintendência de Auditagem – SUPAD/CGE, advertindo para a necessidade de atendimento ao </w:t>
      </w:r>
      <w:r w:rsidRPr="00B11DE5">
        <w:rPr>
          <w:rFonts w:asciiTheme="minorHAnsi" w:hAnsiTheme="minorHAnsi" w:cstheme="minorHAnsi"/>
          <w:b/>
          <w:sz w:val="21"/>
          <w:szCs w:val="21"/>
        </w:rPr>
        <w:t xml:space="preserve">Decreto Estadual nº 51.828/2017 </w:t>
      </w:r>
      <w:r>
        <w:rPr>
          <w:rFonts w:asciiTheme="minorHAnsi" w:hAnsiTheme="minorHAnsi" w:cstheme="minorHAnsi"/>
          <w:sz w:val="21"/>
          <w:szCs w:val="21"/>
        </w:rPr>
        <w:t>como condicionante à prévia exação dos cálculos.</w:t>
      </w:r>
    </w:p>
    <w:p w:rsidR="00ED6E6A" w:rsidRDefault="00ED6E6A" w:rsidP="00160C5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Fls. 221/224 consta realização de pesquisa de mercado, com identificação de pregões eletrônicos cujo objeto versa sobre a locação de equipamentos reprográficos, máquinas copiadoras/impressoras. Em tempo, destaque-se a apresentação, tão somente, do número do certame e dos valores globais, de modo que resta impossível aferir a vantajosidade do preço praticado pela empresa Meyer Comércio e Serviços Ltda na contratação em epígrafe.</w:t>
      </w:r>
    </w:p>
    <w:p w:rsidR="00160C5A" w:rsidRPr="006F6C95" w:rsidRDefault="00242FD0" w:rsidP="00902CE4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Às fls. 230/</w:t>
      </w:r>
      <w:r w:rsidR="00520F85">
        <w:rPr>
          <w:rFonts w:asciiTheme="minorHAnsi" w:hAnsiTheme="minorHAnsi" w:cstheme="minorHAnsi"/>
          <w:sz w:val="21"/>
          <w:szCs w:val="21"/>
        </w:rPr>
        <w:t>234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consta</w:t>
      </w:r>
      <w:r w:rsidR="00160C5A">
        <w:rPr>
          <w:rFonts w:asciiTheme="minorHAnsi" w:hAnsiTheme="minorHAnsi" w:cstheme="minorHAnsi"/>
          <w:sz w:val="21"/>
          <w:szCs w:val="21"/>
        </w:rPr>
        <w:t xml:space="preserve"> cópia de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manifestação da Procuradoria Geral do Estado de Alagoas </w:t>
      </w:r>
      <w:r w:rsidR="00160C5A">
        <w:rPr>
          <w:rFonts w:asciiTheme="minorHAnsi" w:hAnsiTheme="minorHAnsi" w:cstheme="minorHAnsi"/>
          <w:sz w:val="21"/>
          <w:szCs w:val="21"/>
        </w:rPr>
        <w:t>–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PGE</w:t>
      </w:r>
      <w:r w:rsidR="00160C5A">
        <w:rPr>
          <w:rFonts w:asciiTheme="minorHAnsi" w:hAnsiTheme="minorHAnsi" w:cstheme="minorHAnsi"/>
          <w:sz w:val="21"/>
          <w:szCs w:val="21"/>
        </w:rPr>
        <w:t xml:space="preserve">, qual seja o </w:t>
      </w:r>
      <w:r w:rsidR="00160C5A" w:rsidRPr="000E7155">
        <w:rPr>
          <w:rFonts w:asciiTheme="minorHAnsi" w:hAnsiTheme="minorHAnsi" w:cstheme="minorHAnsi"/>
          <w:b/>
          <w:sz w:val="21"/>
          <w:szCs w:val="21"/>
          <w:u w:val="single"/>
        </w:rPr>
        <w:t xml:space="preserve">Despacho PGE-PLIC nº </w:t>
      </w:r>
      <w:r w:rsidR="00520F85">
        <w:rPr>
          <w:rFonts w:asciiTheme="minorHAnsi" w:hAnsiTheme="minorHAnsi" w:cstheme="minorHAnsi"/>
          <w:b/>
          <w:sz w:val="21"/>
          <w:szCs w:val="21"/>
          <w:u w:val="single"/>
        </w:rPr>
        <w:t>2238</w:t>
      </w:r>
      <w:r w:rsidR="00160C5A" w:rsidRPr="000E7155">
        <w:rPr>
          <w:rFonts w:asciiTheme="minorHAnsi" w:hAnsiTheme="minorHAnsi" w:cstheme="minorHAnsi"/>
          <w:b/>
          <w:sz w:val="21"/>
          <w:szCs w:val="21"/>
          <w:u w:val="single"/>
        </w:rPr>
        <w:t xml:space="preserve">/2017, aprovado pelo </w:t>
      </w:r>
      <w:r w:rsidR="00520F85" w:rsidRPr="000E7155">
        <w:rPr>
          <w:rFonts w:asciiTheme="minorHAnsi" w:hAnsiTheme="minorHAnsi" w:cstheme="minorHAnsi"/>
          <w:b/>
          <w:sz w:val="21"/>
          <w:szCs w:val="21"/>
          <w:u w:val="single"/>
        </w:rPr>
        <w:t>Despacho PGE-PLIC</w:t>
      </w:r>
      <w:r w:rsidR="00520F85">
        <w:rPr>
          <w:rFonts w:asciiTheme="minorHAnsi" w:hAnsiTheme="minorHAnsi" w:cstheme="minorHAnsi"/>
          <w:b/>
          <w:sz w:val="21"/>
          <w:szCs w:val="21"/>
          <w:u w:val="single"/>
        </w:rPr>
        <w:t xml:space="preserve">-CD </w:t>
      </w:r>
      <w:r w:rsidR="00520F85" w:rsidRPr="000E7155">
        <w:rPr>
          <w:rFonts w:asciiTheme="minorHAnsi" w:hAnsiTheme="minorHAnsi" w:cstheme="minorHAnsi"/>
          <w:b/>
          <w:sz w:val="21"/>
          <w:szCs w:val="21"/>
          <w:u w:val="single"/>
        </w:rPr>
        <w:t xml:space="preserve">nº </w:t>
      </w:r>
      <w:r w:rsidR="00520F85">
        <w:rPr>
          <w:rFonts w:asciiTheme="minorHAnsi" w:hAnsiTheme="minorHAnsi" w:cstheme="minorHAnsi"/>
          <w:b/>
          <w:sz w:val="21"/>
          <w:szCs w:val="21"/>
          <w:u w:val="single"/>
        </w:rPr>
        <w:t>2629</w:t>
      </w:r>
      <w:r w:rsidR="00520F85" w:rsidRPr="000E7155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, </w:t>
      </w:r>
      <w:r w:rsidR="00520F85">
        <w:rPr>
          <w:rFonts w:asciiTheme="minorHAnsi" w:hAnsiTheme="minorHAnsi" w:cstheme="minorHAnsi"/>
          <w:sz w:val="21"/>
          <w:szCs w:val="21"/>
        </w:rPr>
        <w:t xml:space="preserve">com remissão à Nota Técnica exarada através do </w:t>
      </w:r>
      <w:r w:rsidR="00520F85" w:rsidRPr="00B11DE5">
        <w:rPr>
          <w:rFonts w:asciiTheme="minorHAnsi" w:hAnsiTheme="minorHAnsi" w:cstheme="minorHAnsi"/>
          <w:b/>
          <w:sz w:val="21"/>
          <w:szCs w:val="21"/>
        </w:rPr>
        <w:t>DESPACHO PGE-PLIC-CD Nº 2590/2017</w:t>
      </w:r>
      <w:r w:rsidR="00520F85">
        <w:rPr>
          <w:rFonts w:asciiTheme="minorHAnsi" w:hAnsiTheme="minorHAnsi" w:cstheme="minorHAnsi"/>
          <w:sz w:val="21"/>
          <w:szCs w:val="21"/>
        </w:rPr>
        <w:t xml:space="preserve">, aprovado pelo </w:t>
      </w:r>
      <w:r w:rsidR="00520F85" w:rsidRPr="00B11DE5">
        <w:rPr>
          <w:rFonts w:asciiTheme="minorHAnsi" w:hAnsiTheme="minorHAnsi" w:cstheme="minorHAnsi"/>
          <w:b/>
          <w:sz w:val="21"/>
          <w:szCs w:val="21"/>
        </w:rPr>
        <w:t>Despacho PGE/GAB nº 2341/2017</w:t>
      </w:r>
      <w:r w:rsidR="00520F85">
        <w:rPr>
          <w:rFonts w:asciiTheme="minorHAnsi" w:hAnsiTheme="minorHAnsi" w:cstheme="minorHAnsi"/>
          <w:sz w:val="21"/>
          <w:szCs w:val="21"/>
        </w:rPr>
        <w:t xml:space="preserve">, 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objetivando uniformização de jurisprudência administrativa nos processos que tratem de pagamento </w:t>
      </w:r>
      <w:r w:rsidR="00520F85">
        <w:rPr>
          <w:rFonts w:asciiTheme="minorHAnsi" w:hAnsiTheme="minorHAnsi" w:cstheme="minorHAnsi"/>
          <w:sz w:val="21"/>
          <w:szCs w:val="21"/>
        </w:rPr>
        <w:t>pela via indenizatória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520F85" w:rsidRDefault="00520F85" w:rsidP="00160C5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Fl. 235 consta declaração de lavra do Secretário de Estado da Educação, informando que existe disponibilidade financeira para integral cumprimento da despesa em tela, e seu impacto na execução orçamentária e financeira não impedirá ou prejudicará o funcionamento das atividades do órgão (SEDUC).</w:t>
      </w:r>
    </w:p>
    <w:p w:rsidR="00520F85" w:rsidRDefault="00520F85" w:rsidP="00160C5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Fl. 236 consta despacho s/nº, de lavra do Secretário Executivo de Gestão Interna, remetendo os autos à Controladoria Geral do Estado.</w:t>
      </w:r>
    </w:p>
    <w:p w:rsidR="00160C5A" w:rsidRPr="006F6C95" w:rsidRDefault="00160C5A" w:rsidP="00160C5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 xml:space="preserve">À fl. </w:t>
      </w:r>
      <w:r w:rsidR="00520F85">
        <w:rPr>
          <w:rFonts w:asciiTheme="minorHAnsi" w:hAnsiTheme="minorHAnsi" w:cstheme="minorHAnsi"/>
          <w:sz w:val="21"/>
          <w:szCs w:val="21"/>
        </w:rPr>
        <w:t>237</w:t>
      </w:r>
      <w:r w:rsidRPr="006F6C95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manifestação técnica.</w:t>
      </w:r>
    </w:p>
    <w:p w:rsidR="00940F1E" w:rsidRPr="00FF05A5" w:rsidRDefault="00160C5A" w:rsidP="00540B6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F6C95">
        <w:rPr>
          <w:rFonts w:asciiTheme="minorHAnsi" w:hAnsiTheme="minorHAnsi" w:cstheme="minorHAnsi"/>
          <w:bCs/>
          <w:sz w:val="21"/>
          <w:szCs w:val="21"/>
        </w:rPr>
        <w:lastRenderedPageBreak/>
        <w:t xml:space="preserve">A análise do </w:t>
      </w:r>
      <w:r w:rsidRPr="006F6C95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520F85">
        <w:rPr>
          <w:rFonts w:asciiTheme="minorHAnsi" w:hAnsiTheme="minorHAnsi" w:cstheme="minorHAnsi"/>
          <w:b/>
          <w:bCs/>
          <w:sz w:val="21"/>
          <w:szCs w:val="21"/>
        </w:rPr>
        <w:t>1800</w:t>
      </w:r>
      <w:r w:rsidRPr="006F6C95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520F85">
        <w:rPr>
          <w:rFonts w:asciiTheme="minorHAnsi" w:hAnsiTheme="minorHAnsi" w:cstheme="minorHAnsi"/>
          <w:b/>
          <w:bCs/>
          <w:sz w:val="21"/>
          <w:szCs w:val="21"/>
        </w:rPr>
        <w:t>12514</w:t>
      </w:r>
      <w:r w:rsidRPr="006F6C95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520F85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Pr="006F6C95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6F6C9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F6C9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6F6C95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F6C95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6F6C95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520F85">
        <w:rPr>
          <w:rFonts w:asciiTheme="minorHAnsi" w:hAnsiTheme="minorHAnsi" w:cstheme="minorHAnsi"/>
          <w:sz w:val="21"/>
          <w:szCs w:val="21"/>
        </w:rPr>
        <w:t>237</w:t>
      </w:r>
      <w:r w:rsidR="00540B6B">
        <w:rPr>
          <w:rFonts w:asciiTheme="minorHAnsi" w:hAnsiTheme="minorHAnsi" w:cstheme="minorHAnsi"/>
          <w:sz w:val="21"/>
          <w:szCs w:val="21"/>
        </w:rPr>
        <w:t>):</w:t>
      </w:r>
    </w:p>
    <w:p w:rsidR="00902CE4" w:rsidRPr="00902CE4" w:rsidRDefault="00940F1E" w:rsidP="00902CE4">
      <w:pPr>
        <w:pStyle w:val="PargrafodaLista"/>
        <w:numPr>
          <w:ilvl w:val="0"/>
          <w:numId w:val="28"/>
        </w:numPr>
        <w:suppressAutoHyphens/>
        <w:spacing w:after="0" w:line="360" w:lineRule="auto"/>
        <w:ind w:left="1134" w:hanging="425"/>
        <w:rPr>
          <w:rFonts w:asciiTheme="minorHAnsi" w:hAnsiTheme="minorHAnsi" w:cstheme="minorHAnsi"/>
          <w:sz w:val="21"/>
          <w:szCs w:val="21"/>
        </w:rPr>
      </w:pPr>
      <w:r w:rsidRPr="00AC425F">
        <w:rPr>
          <w:rFonts w:asciiTheme="minorHAnsi" w:hAnsiTheme="minorHAnsi" w:cstheme="minorHAnsi"/>
          <w:b/>
        </w:rPr>
        <w:t xml:space="preserve">Constata-se o cumprimento parcial das recomendações contidas </w:t>
      </w:r>
      <w:r w:rsidRPr="00AC425F">
        <w:rPr>
          <w:rFonts w:asciiTheme="minorHAnsi" w:hAnsiTheme="minorHAnsi" w:cstheme="minorHAnsi"/>
          <w:b/>
          <w:sz w:val="21"/>
          <w:szCs w:val="21"/>
        </w:rPr>
        <w:t>na Nota Técnica exarada no Despacho PGE-PLIC-CD nº 2590/2017</w:t>
      </w:r>
      <w:r w:rsidR="009277F9" w:rsidRPr="00AC425F">
        <w:rPr>
          <w:rFonts w:asciiTheme="minorHAnsi" w:hAnsiTheme="minorHAnsi" w:cstheme="minorHAnsi"/>
          <w:b/>
          <w:sz w:val="21"/>
          <w:szCs w:val="21"/>
        </w:rPr>
        <w:t xml:space="preserve"> (fls. 231/232)</w:t>
      </w:r>
      <w:r w:rsidRPr="00AC425F">
        <w:rPr>
          <w:rFonts w:asciiTheme="minorHAnsi" w:hAnsiTheme="minorHAnsi" w:cstheme="minorHAnsi"/>
          <w:b/>
          <w:sz w:val="21"/>
          <w:szCs w:val="21"/>
        </w:rPr>
        <w:t>, que versa sobre pagamentos pela via indenizatória.</w:t>
      </w:r>
      <w:r w:rsidR="00902CE4" w:rsidRPr="00902CE4">
        <w:rPr>
          <w:rFonts w:asciiTheme="minorHAnsi" w:hAnsiTheme="minorHAnsi" w:cstheme="minorHAnsi"/>
          <w:sz w:val="21"/>
          <w:szCs w:val="21"/>
        </w:rPr>
        <w:t xml:space="preserve"> </w:t>
      </w:r>
      <w:r w:rsidR="00902CE4" w:rsidRPr="00902CE4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902CE4" w:rsidRPr="006F6C95" w:rsidRDefault="00902CE4" w:rsidP="00902C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902CE4" w:rsidRPr="006F6C95" w:rsidRDefault="00902CE4" w:rsidP="00902C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b/>
          <w:sz w:val="21"/>
          <w:szCs w:val="21"/>
        </w:rPr>
        <w:t>a)</w:t>
      </w:r>
      <w:r w:rsidRPr="006F6C95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902CE4" w:rsidRPr="006F6C95" w:rsidRDefault="00902CE4" w:rsidP="00902C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b/>
          <w:sz w:val="21"/>
          <w:szCs w:val="21"/>
        </w:rPr>
        <w:t>b)</w:t>
      </w:r>
      <w:r w:rsidRPr="006F6C95">
        <w:rPr>
          <w:rFonts w:asciiTheme="minorHAnsi" w:hAnsiTheme="minorHAnsi" w:cstheme="minorHAnsi"/>
          <w:sz w:val="21"/>
          <w:szCs w:val="21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02CE4" w:rsidRPr="006F6C95" w:rsidRDefault="00902CE4" w:rsidP="00902C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b/>
          <w:sz w:val="21"/>
          <w:szCs w:val="21"/>
        </w:rPr>
        <w:t>c)</w:t>
      </w:r>
      <w:r w:rsidRPr="006F6C95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902CE4" w:rsidRPr="006F6C95" w:rsidRDefault="00902CE4" w:rsidP="00902C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b/>
          <w:sz w:val="21"/>
          <w:szCs w:val="21"/>
        </w:rPr>
        <w:t>d)</w:t>
      </w:r>
      <w:r w:rsidRPr="006F6C95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902CE4" w:rsidRPr="006F6C95" w:rsidRDefault="00902CE4" w:rsidP="00902C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b/>
          <w:sz w:val="21"/>
          <w:szCs w:val="21"/>
        </w:rPr>
        <w:t>e)</w:t>
      </w:r>
      <w:r w:rsidRPr="006F6C95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902CE4" w:rsidRPr="006F6C95" w:rsidRDefault="00902CE4" w:rsidP="00902C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b/>
          <w:sz w:val="21"/>
          <w:szCs w:val="21"/>
        </w:rPr>
        <w:t>f)</w:t>
      </w:r>
      <w:r w:rsidRPr="006F6C95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902CE4" w:rsidRPr="006F6C95" w:rsidRDefault="00902CE4" w:rsidP="00902C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b/>
          <w:sz w:val="21"/>
          <w:szCs w:val="21"/>
        </w:rPr>
        <w:t>g)</w:t>
      </w:r>
      <w:r w:rsidRPr="006F6C95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902CE4" w:rsidRPr="006F6C95" w:rsidRDefault="00902CE4" w:rsidP="00902C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F6C95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902CE4" w:rsidRPr="006F6C95" w:rsidRDefault="00902CE4" w:rsidP="00902C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b/>
          <w:sz w:val="21"/>
          <w:szCs w:val="21"/>
        </w:rPr>
        <w:t>i)</w:t>
      </w:r>
      <w:r w:rsidRPr="006F6C95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902CE4" w:rsidRDefault="00902CE4" w:rsidP="00902CE4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>(sem grifos no original)</w:t>
      </w:r>
    </w:p>
    <w:p w:rsidR="00540B6B" w:rsidRPr="006F6C95" w:rsidRDefault="00540B6B" w:rsidP="00E76DD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lastRenderedPageBreak/>
        <w:t>Os autos evidenciam o cumprimento das recomendações contidas na Nota Técnica exarada no Despacho PGE-PLIC-CD nº 2590/2017</w:t>
      </w:r>
      <w:r w:rsidRPr="006F6C9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F6C95">
        <w:rPr>
          <w:rFonts w:asciiTheme="minorHAnsi" w:hAnsiTheme="minorHAnsi" w:cstheme="minorHAnsi"/>
          <w:sz w:val="21"/>
          <w:szCs w:val="21"/>
        </w:rPr>
        <w:t xml:space="preserve">(alíneas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6F6C95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g</w:t>
      </w:r>
      <w:r w:rsidRPr="006F6C95">
        <w:rPr>
          <w:rFonts w:asciiTheme="minorHAnsi" w:hAnsiTheme="minorHAnsi" w:cstheme="minorHAnsi"/>
          <w:sz w:val="21"/>
          <w:szCs w:val="21"/>
        </w:rPr>
        <w:t xml:space="preserve">, e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6F6C95">
        <w:rPr>
          <w:rFonts w:asciiTheme="minorHAnsi" w:hAnsiTheme="minorHAnsi" w:cstheme="minorHAnsi"/>
          <w:sz w:val="21"/>
          <w:szCs w:val="21"/>
        </w:rPr>
        <w:t>), restando necessário a demonstração de cumprimento das</w:t>
      </w:r>
      <w:r>
        <w:rPr>
          <w:rFonts w:asciiTheme="minorHAnsi" w:hAnsiTheme="minorHAnsi" w:cstheme="minorHAnsi"/>
          <w:sz w:val="21"/>
          <w:szCs w:val="21"/>
        </w:rPr>
        <w:t xml:space="preserve"> demais</w:t>
      </w:r>
      <w:r w:rsidRPr="006F6C95">
        <w:rPr>
          <w:rFonts w:asciiTheme="minorHAnsi" w:hAnsiTheme="minorHAnsi" w:cstheme="minorHAnsi"/>
          <w:sz w:val="21"/>
          <w:szCs w:val="21"/>
        </w:rPr>
        <w:t xml:space="preserve"> recomendações contidas </w:t>
      </w:r>
      <w:r>
        <w:rPr>
          <w:rFonts w:asciiTheme="minorHAnsi" w:hAnsiTheme="minorHAnsi" w:cstheme="minorHAnsi"/>
          <w:sz w:val="21"/>
          <w:szCs w:val="21"/>
        </w:rPr>
        <w:t>na referida Nota Técnica (</w:t>
      </w:r>
      <w:r w:rsidRPr="006F6C95">
        <w:rPr>
          <w:rFonts w:asciiTheme="minorHAnsi" w:hAnsiTheme="minorHAnsi" w:cstheme="minorHAnsi"/>
          <w:sz w:val="21"/>
          <w:szCs w:val="21"/>
        </w:rPr>
        <w:t xml:space="preserve">alíneas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6F6C95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Pr="006F6C95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5B503B">
        <w:rPr>
          <w:rFonts w:asciiTheme="minorHAnsi" w:hAnsiTheme="minorHAnsi" w:cstheme="minorHAnsi"/>
          <w:b/>
          <w:sz w:val="21"/>
          <w:szCs w:val="21"/>
        </w:rPr>
        <w:t xml:space="preserve">,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5B503B">
        <w:rPr>
          <w:rFonts w:asciiTheme="minorHAnsi" w:hAnsiTheme="minorHAnsi" w:cstheme="minorHAnsi"/>
          <w:sz w:val="21"/>
          <w:szCs w:val="21"/>
        </w:rPr>
        <w:t xml:space="preserve">, </w:t>
      </w:r>
      <w:r w:rsidRPr="006F6C95">
        <w:rPr>
          <w:rFonts w:asciiTheme="minorHAnsi" w:hAnsiTheme="minorHAnsi" w:cstheme="minorHAnsi"/>
          <w:sz w:val="21"/>
          <w:szCs w:val="21"/>
        </w:rPr>
        <w:t xml:space="preserve">e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e)</w:t>
      </w:r>
      <w:r w:rsidRPr="006F6C95">
        <w:rPr>
          <w:rFonts w:asciiTheme="minorHAnsi" w:hAnsiTheme="minorHAnsi" w:cstheme="minorHAnsi"/>
          <w:sz w:val="21"/>
          <w:szCs w:val="21"/>
        </w:rPr>
        <w:t>.</w:t>
      </w:r>
    </w:p>
    <w:p w:rsidR="00940F1E" w:rsidRPr="00AC425F" w:rsidRDefault="00940F1E" w:rsidP="00902CE4">
      <w:pPr>
        <w:pStyle w:val="SemEspaamento"/>
        <w:numPr>
          <w:ilvl w:val="0"/>
          <w:numId w:val="28"/>
        </w:numPr>
        <w:spacing w:line="360" w:lineRule="auto"/>
        <w:ind w:left="1134"/>
        <w:jc w:val="both"/>
        <w:rPr>
          <w:rFonts w:asciiTheme="minorHAnsi" w:hAnsiTheme="minorHAnsi" w:cstheme="minorHAnsi"/>
          <w:b/>
        </w:rPr>
      </w:pPr>
      <w:r w:rsidRPr="00AC425F">
        <w:rPr>
          <w:rFonts w:asciiTheme="minorHAnsi" w:hAnsiTheme="minorHAnsi" w:cstheme="minorHAnsi"/>
          <w:b/>
        </w:rPr>
        <w:t>Constata-se que as despesas não se encontram em conformidade com os Artigos 62 e 63 da Lei Federal nº 4.320/64.</w:t>
      </w:r>
    </w:p>
    <w:p w:rsidR="00940F1E" w:rsidRPr="00AC425F" w:rsidRDefault="00940F1E" w:rsidP="00902CE4">
      <w:pPr>
        <w:pStyle w:val="SemEspaamento"/>
        <w:numPr>
          <w:ilvl w:val="0"/>
          <w:numId w:val="28"/>
        </w:numPr>
        <w:spacing w:line="360" w:lineRule="auto"/>
        <w:ind w:left="1134" w:hanging="426"/>
        <w:jc w:val="both"/>
        <w:rPr>
          <w:rFonts w:asciiTheme="minorHAnsi" w:hAnsiTheme="minorHAnsi" w:cstheme="minorHAnsi"/>
          <w:b/>
        </w:rPr>
      </w:pPr>
      <w:r w:rsidRPr="00AC425F">
        <w:rPr>
          <w:rFonts w:asciiTheme="minorHAnsi" w:hAnsiTheme="minorHAnsi" w:cstheme="minorHAnsi"/>
          <w:b/>
        </w:rPr>
        <w:t>Verifica-se que as Certidões de Regularidades Fiscais e Trabalhista da Credora restam vencidas.</w:t>
      </w:r>
    </w:p>
    <w:p w:rsidR="00160C5A" w:rsidRPr="006F6C95" w:rsidRDefault="00160C5A" w:rsidP="00160C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6F6C9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6F6C9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60C5A" w:rsidRPr="006F6C95" w:rsidRDefault="009277F9" w:rsidP="00160C5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I.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</w:t>
      </w:r>
      <w:r w:rsidR="00160C5A" w:rsidRPr="006F6C9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</w:t>
      </w:r>
      <w:r w:rsidR="00E76DD6">
        <w:rPr>
          <w:rFonts w:asciiTheme="minorHAnsi" w:hAnsiTheme="minorHAnsi" w:cstheme="minorHAnsi"/>
          <w:sz w:val="21"/>
          <w:szCs w:val="21"/>
        </w:rPr>
        <w:t>–</w:t>
      </w:r>
      <w:r w:rsidR="00160C5A" w:rsidRPr="006F6C9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76DD6">
        <w:rPr>
          <w:rFonts w:asciiTheme="minorHAnsi" w:hAnsiTheme="minorHAnsi" w:cstheme="minorHAnsi"/>
          <w:sz w:val="21"/>
          <w:szCs w:val="21"/>
        </w:rPr>
        <w:t>Que a SEDUC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demonstr</w:t>
      </w:r>
      <w:r w:rsidR="00E76DD6">
        <w:rPr>
          <w:rFonts w:asciiTheme="minorHAnsi" w:hAnsiTheme="minorHAnsi" w:cstheme="minorHAnsi"/>
          <w:sz w:val="21"/>
          <w:szCs w:val="21"/>
        </w:rPr>
        <w:t>e o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cumprimento das</w:t>
      </w:r>
      <w:r w:rsidR="00160C5A">
        <w:rPr>
          <w:rFonts w:asciiTheme="minorHAnsi" w:hAnsiTheme="minorHAnsi" w:cstheme="minorHAnsi"/>
          <w:sz w:val="21"/>
          <w:szCs w:val="21"/>
        </w:rPr>
        <w:t xml:space="preserve"> 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recomendações contidas </w:t>
      </w:r>
      <w:r w:rsidR="00160C5A">
        <w:rPr>
          <w:rFonts w:asciiTheme="minorHAnsi" w:hAnsiTheme="minorHAnsi" w:cstheme="minorHAnsi"/>
          <w:sz w:val="21"/>
          <w:szCs w:val="21"/>
        </w:rPr>
        <w:t>na referida Nota Técnica (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alíneas </w:t>
      </w:r>
      <w:r w:rsidR="005B503B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, </w:t>
      </w:r>
      <w:r w:rsidR="005B503B"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, </w:t>
      </w:r>
      <w:r w:rsidR="005B503B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="005B503B" w:rsidRPr="005B503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B503B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="005B503B" w:rsidRPr="005B503B">
        <w:rPr>
          <w:rFonts w:asciiTheme="minorHAnsi" w:hAnsiTheme="minorHAnsi" w:cstheme="minorHAnsi"/>
          <w:sz w:val="21"/>
          <w:szCs w:val="21"/>
        </w:rPr>
        <w:t xml:space="preserve">, 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e </w:t>
      </w:r>
      <w:r w:rsidR="005B503B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160C5A">
        <w:rPr>
          <w:rFonts w:asciiTheme="minorHAnsi" w:hAnsiTheme="minorHAnsi" w:cstheme="minorHAnsi"/>
          <w:b/>
          <w:sz w:val="21"/>
          <w:szCs w:val="21"/>
          <w:u w:val="single"/>
        </w:rPr>
        <w:t>)</w:t>
      </w:r>
      <w:r w:rsidR="00160C5A" w:rsidRPr="006F6C95">
        <w:rPr>
          <w:rFonts w:asciiTheme="minorHAnsi" w:hAnsiTheme="minorHAnsi" w:cstheme="minorHAnsi"/>
          <w:sz w:val="21"/>
          <w:szCs w:val="21"/>
        </w:rPr>
        <w:t>.</w:t>
      </w:r>
    </w:p>
    <w:p w:rsidR="00160C5A" w:rsidRPr="006F6C95" w:rsidRDefault="009277F9" w:rsidP="00160C5A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sz w:val="21"/>
          <w:szCs w:val="21"/>
        </w:rPr>
        <w:t>II.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</w:t>
      </w:r>
      <w:r w:rsidR="00160C5A" w:rsidRPr="006F6C9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-</w:t>
      </w:r>
      <w:r w:rsidR="00160C5A" w:rsidRPr="006F6C9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0C5A" w:rsidRPr="006F6C95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="00160C5A" w:rsidRPr="006F6C9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0C5A" w:rsidRPr="006F6C95">
        <w:rPr>
          <w:rFonts w:asciiTheme="minorHAnsi" w:hAnsiTheme="minorHAnsi" w:cstheme="minorHAnsi"/>
          <w:sz w:val="21"/>
          <w:szCs w:val="21"/>
        </w:rPr>
        <w:t>R$ 110.702,88 (cento e dez mil, setecentos e dois reais e oitenta e oito centavos), sendo estes atos condicionados à efetiva realização da sindicância administrativa e Processo Administrativo Disciplinar, quando couber.</w:t>
      </w:r>
    </w:p>
    <w:p w:rsidR="00160C5A" w:rsidRPr="006F6C95" w:rsidRDefault="009277F9" w:rsidP="00160C5A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III. </w:t>
      </w:r>
      <w:r w:rsidR="00160C5A" w:rsidRPr="006F6C9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="00160C5A" w:rsidRPr="006F6C95">
        <w:rPr>
          <w:rFonts w:asciiTheme="minorHAnsi" w:hAnsiTheme="minorHAnsi" w:cstheme="minorHAnsi"/>
          <w:b/>
          <w:sz w:val="21"/>
          <w:szCs w:val="21"/>
        </w:rPr>
        <w:t>sejam atualizadas</w:t>
      </w:r>
      <w:r w:rsidR="00160C5A" w:rsidRPr="006F6C95">
        <w:rPr>
          <w:rFonts w:asciiTheme="minorHAnsi" w:hAnsiTheme="minorHAnsi" w:cstheme="minorHAns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160C5A" w:rsidRPr="006F6C95" w:rsidRDefault="00160C5A" w:rsidP="00160C5A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>Encaminhem-se os autos ao gabinete da Controladora Geral do Estado para conhecimento da análise apresentada e providências, sugerindo a devolução dos autos ao Órgão de origem, para a solução das pendências processuais apontada n</w:t>
      </w:r>
      <w:r w:rsidR="009277F9">
        <w:rPr>
          <w:rFonts w:asciiTheme="minorHAnsi" w:hAnsiTheme="minorHAnsi" w:cstheme="minorHAnsi"/>
          <w:sz w:val="21"/>
          <w:szCs w:val="21"/>
        </w:rPr>
        <w:t>os iten</w:t>
      </w:r>
      <w:r w:rsidRPr="006F6C95">
        <w:rPr>
          <w:rFonts w:asciiTheme="minorHAnsi" w:hAnsiTheme="minorHAnsi" w:cstheme="minorHAnsi"/>
          <w:sz w:val="21"/>
          <w:szCs w:val="21"/>
        </w:rPr>
        <w:t xml:space="preserve">s </w:t>
      </w:r>
      <w:r w:rsidRPr="006F6C95">
        <w:rPr>
          <w:rFonts w:asciiTheme="minorHAnsi" w:hAnsiTheme="minorHAnsi" w:cstheme="minorHAnsi"/>
          <w:b/>
          <w:sz w:val="21"/>
          <w:szCs w:val="21"/>
        </w:rPr>
        <w:t>“</w:t>
      </w:r>
      <w:r w:rsidR="009277F9">
        <w:rPr>
          <w:rFonts w:asciiTheme="minorHAnsi" w:hAnsiTheme="minorHAnsi" w:cstheme="minorHAnsi"/>
          <w:b/>
          <w:sz w:val="21"/>
          <w:szCs w:val="21"/>
        </w:rPr>
        <w:t>I</w:t>
      </w:r>
      <w:r w:rsidRPr="006F6C95">
        <w:rPr>
          <w:rFonts w:asciiTheme="minorHAnsi" w:hAnsiTheme="minorHAnsi" w:cstheme="minorHAnsi"/>
          <w:b/>
          <w:sz w:val="21"/>
          <w:szCs w:val="21"/>
        </w:rPr>
        <w:t>”, “</w:t>
      </w:r>
      <w:r w:rsidR="009277F9">
        <w:rPr>
          <w:rFonts w:asciiTheme="minorHAnsi" w:hAnsiTheme="minorHAnsi" w:cstheme="minorHAnsi"/>
          <w:b/>
          <w:sz w:val="21"/>
          <w:szCs w:val="21"/>
        </w:rPr>
        <w:t>II</w:t>
      </w:r>
      <w:r w:rsidRPr="006F6C95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6F6C95">
        <w:rPr>
          <w:rFonts w:asciiTheme="minorHAnsi" w:hAnsiTheme="minorHAnsi" w:cstheme="minorHAnsi"/>
          <w:sz w:val="21"/>
          <w:szCs w:val="21"/>
        </w:rPr>
        <w:t xml:space="preserve">e </w:t>
      </w:r>
      <w:r w:rsidRPr="006F6C95">
        <w:rPr>
          <w:rFonts w:asciiTheme="minorHAnsi" w:hAnsiTheme="minorHAnsi" w:cstheme="minorHAnsi"/>
          <w:b/>
          <w:sz w:val="21"/>
          <w:szCs w:val="21"/>
        </w:rPr>
        <w:t>“</w:t>
      </w:r>
      <w:r w:rsidR="009277F9">
        <w:rPr>
          <w:rFonts w:asciiTheme="minorHAnsi" w:hAnsiTheme="minorHAnsi" w:cstheme="minorHAnsi"/>
          <w:b/>
          <w:sz w:val="21"/>
          <w:szCs w:val="21"/>
        </w:rPr>
        <w:t>III</w:t>
      </w:r>
      <w:r w:rsidRPr="006F6C95">
        <w:rPr>
          <w:rFonts w:asciiTheme="minorHAnsi" w:hAnsiTheme="minorHAnsi" w:cstheme="minorHAnsi"/>
          <w:b/>
          <w:sz w:val="21"/>
          <w:szCs w:val="21"/>
        </w:rPr>
        <w:t>”</w:t>
      </w:r>
      <w:r w:rsidR="00B11DE5">
        <w:rPr>
          <w:rFonts w:asciiTheme="minorHAnsi" w:hAnsiTheme="minorHAnsi" w:cstheme="minorHAnsi"/>
          <w:sz w:val="21"/>
          <w:szCs w:val="21"/>
        </w:rPr>
        <w:t>.</w:t>
      </w:r>
      <w:r w:rsidR="00E76DD6">
        <w:rPr>
          <w:rFonts w:asciiTheme="minorHAnsi" w:hAnsiTheme="minorHAnsi" w:cstheme="minorHAnsi"/>
          <w:sz w:val="21"/>
          <w:szCs w:val="21"/>
        </w:rPr>
        <w:t xml:space="preserve"> Em ato contínuo, que seja realizado o pagamento à empresa </w:t>
      </w:r>
      <w:r w:rsidR="00E76DD6" w:rsidRPr="00E76DD6">
        <w:rPr>
          <w:rFonts w:asciiTheme="minorHAnsi" w:hAnsiTheme="minorHAnsi" w:cstheme="minorHAnsi"/>
          <w:b/>
          <w:sz w:val="21"/>
          <w:szCs w:val="21"/>
        </w:rPr>
        <w:t>MEYER COMÉRCIO E SERVIÇOS LTDA. (CNPJ 01.199.931/0001-23)</w:t>
      </w:r>
      <w:r w:rsidR="00E76DD6">
        <w:rPr>
          <w:rFonts w:asciiTheme="minorHAnsi" w:hAnsiTheme="minorHAnsi" w:cstheme="minorHAnsi"/>
          <w:sz w:val="21"/>
          <w:szCs w:val="21"/>
        </w:rPr>
        <w:t>.</w:t>
      </w:r>
    </w:p>
    <w:p w:rsidR="00160C5A" w:rsidRPr="006F6C95" w:rsidRDefault="00160C5A" w:rsidP="00160C5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60C5A" w:rsidRPr="006F6C95" w:rsidRDefault="00160C5A" w:rsidP="00160C5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F6C95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CF2786">
        <w:rPr>
          <w:rFonts w:asciiTheme="minorHAnsi" w:hAnsiTheme="minorHAnsi" w:cstheme="minorHAnsi"/>
          <w:bCs/>
          <w:sz w:val="21"/>
          <w:szCs w:val="21"/>
        </w:rPr>
        <w:t>08</w:t>
      </w:r>
      <w:r w:rsidRPr="006F6C9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02CE4">
        <w:rPr>
          <w:rFonts w:asciiTheme="minorHAnsi" w:hAnsiTheme="minorHAnsi" w:cstheme="minorHAnsi"/>
          <w:bCs/>
          <w:sz w:val="21"/>
          <w:szCs w:val="21"/>
        </w:rPr>
        <w:t>novembro</w:t>
      </w:r>
      <w:r w:rsidRPr="006F6C9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160C5A" w:rsidRPr="006F6C95" w:rsidRDefault="00160C5A" w:rsidP="00160C5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60C5A" w:rsidRPr="006F6C95" w:rsidRDefault="00160C5A" w:rsidP="00160C5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F6C95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160C5A" w:rsidRPr="006F6C95" w:rsidRDefault="00160C5A" w:rsidP="00160C5A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F6C95">
        <w:rPr>
          <w:rFonts w:asciiTheme="minorHAnsi" w:hAnsiTheme="minorHAnsi" w:cstheme="minorHAnsi"/>
          <w:b/>
          <w:sz w:val="21"/>
          <w:szCs w:val="21"/>
        </w:rPr>
        <w:t>Assessor de Controle Interno/ Matrícula nº 62.646-4</w:t>
      </w:r>
    </w:p>
    <w:p w:rsidR="00160C5A" w:rsidRPr="006F6C95" w:rsidRDefault="00160C5A" w:rsidP="00160C5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60C5A" w:rsidRPr="006F6C95" w:rsidRDefault="00160C5A" w:rsidP="00160C5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>Acolho o Parecer.</w:t>
      </w:r>
    </w:p>
    <w:p w:rsidR="00160C5A" w:rsidRPr="006F6C95" w:rsidRDefault="00160C5A" w:rsidP="00160C5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60C5A" w:rsidRPr="006F6C95" w:rsidRDefault="00160C5A" w:rsidP="00160C5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60C5A" w:rsidRPr="006F6C95" w:rsidRDefault="00160C5A" w:rsidP="00160C5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F6C9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690495" w:rsidRDefault="00160C5A" w:rsidP="00CC7CA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bookmarkStart w:id="0" w:name="_GoBack"/>
      <w:bookmarkEnd w:id="0"/>
      <w:r w:rsidRPr="006F6C9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690495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CA6" w:rsidRDefault="00CC7CA6" w:rsidP="003068B9">
      <w:pPr>
        <w:spacing w:after="0" w:line="240" w:lineRule="auto"/>
      </w:pPr>
      <w:r>
        <w:separator/>
      </w:r>
    </w:p>
  </w:endnote>
  <w:endnote w:type="continuationSeparator" w:id="1">
    <w:p w:rsidR="00CC7CA6" w:rsidRDefault="00CC7C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CA6" w:rsidRDefault="00CC7CA6" w:rsidP="003068B9">
      <w:pPr>
        <w:spacing w:after="0" w:line="240" w:lineRule="auto"/>
      </w:pPr>
      <w:r>
        <w:separator/>
      </w:r>
    </w:p>
  </w:footnote>
  <w:footnote w:type="continuationSeparator" w:id="1">
    <w:p w:rsidR="00CC7CA6" w:rsidRDefault="00CC7C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CA6" w:rsidRDefault="003765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CC7CA6" w:rsidRPr="003068B9" w:rsidRDefault="00CC7CA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C7CA6" w:rsidRPr="0098367C" w:rsidRDefault="00CC7CA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C7CA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397A26"/>
    <w:multiLevelType w:val="hybridMultilevel"/>
    <w:tmpl w:val="5900B8C0"/>
    <w:lvl w:ilvl="0" w:tplc="D9D68CA0">
      <w:start w:val="1"/>
      <w:numFmt w:val="upperLetter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3FA2BAE2"/>
    <w:lvl w:ilvl="0" w:tplc="EE8E53A2">
      <w:start w:val="1"/>
      <w:numFmt w:val="decimal"/>
      <w:lvlText w:val="%1."/>
      <w:lvlJc w:val="left"/>
      <w:pPr>
        <w:ind w:left="1211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322221"/>
    <w:multiLevelType w:val="hybridMultilevel"/>
    <w:tmpl w:val="F3D828E0"/>
    <w:lvl w:ilvl="0" w:tplc="8C4A642A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473D7"/>
    <w:multiLevelType w:val="hybridMultilevel"/>
    <w:tmpl w:val="3FA2BAE2"/>
    <w:lvl w:ilvl="0" w:tplc="EE8E53A2">
      <w:start w:val="1"/>
      <w:numFmt w:val="decimal"/>
      <w:lvlText w:val="%1."/>
      <w:lvlJc w:val="left"/>
      <w:pPr>
        <w:ind w:left="1211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01B37"/>
    <w:multiLevelType w:val="hybridMultilevel"/>
    <w:tmpl w:val="5278570C"/>
    <w:lvl w:ilvl="0" w:tplc="FA20441E">
      <w:start w:val="1"/>
      <w:numFmt w:val="upperLetter"/>
      <w:lvlText w:val="%1."/>
      <w:lvlJc w:val="left"/>
      <w:pPr>
        <w:ind w:left="1353" w:hanging="3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5241481E"/>
    <w:multiLevelType w:val="hybridMultilevel"/>
    <w:tmpl w:val="95067666"/>
    <w:lvl w:ilvl="0" w:tplc="9C783FE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7FC630B"/>
    <w:multiLevelType w:val="hybridMultilevel"/>
    <w:tmpl w:val="F3D828E0"/>
    <w:lvl w:ilvl="0" w:tplc="8C4A642A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5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3"/>
  </w:num>
  <w:num w:numId="12">
    <w:abstractNumId w:val="19"/>
  </w:num>
  <w:num w:numId="13">
    <w:abstractNumId w:val="9"/>
  </w:num>
  <w:num w:numId="14">
    <w:abstractNumId w:val="6"/>
  </w:num>
  <w:num w:numId="15">
    <w:abstractNumId w:val="24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21"/>
  </w:num>
  <w:num w:numId="21">
    <w:abstractNumId w:val="20"/>
  </w:num>
  <w:num w:numId="22">
    <w:abstractNumId w:val="17"/>
  </w:num>
  <w:num w:numId="23">
    <w:abstractNumId w:val="10"/>
  </w:num>
  <w:num w:numId="24">
    <w:abstractNumId w:val="25"/>
  </w:num>
  <w:num w:numId="25">
    <w:abstractNumId w:val="2"/>
  </w:num>
  <w:num w:numId="26">
    <w:abstractNumId w:val="16"/>
  </w:num>
  <w:num w:numId="27">
    <w:abstractNumId w:val="12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7C9"/>
    <w:rsid w:val="00095A57"/>
    <w:rsid w:val="00095E4F"/>
    <w:rsid w:val="000972D3"/>
    <w:rsid w:val="00097C9A"/>
    <w:rsid w:val="000A58ED"/>
    <w:rsid w:val="000A7D5C"/>
    <w:rsid w:val="000B2638"/>
    <w:rsid w:val="000B35B4"/>
    <w:rsid w:val="000B44E6"/>
    <w:rsid w:val="000B5063"/>
    <w:rsid w:val="000B5241"/>
    <w:rsid w:val="000B6470"/>
    <w:rsid w:val="000B6B10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1062"/>
    <w:rsid w:val="000F70E5"/>
    <w:rsid w:val="000F744A"/>
    <w:rsid w:val="001001A6"/>
    <w:rsid w:val="00100931"/>
    <w:rsid w:val="00100DE2"/>
    <w:rsid w:val="00106350"/>
    <w:rsid w:val="001126DB"/>
    <w:rsid w:val="00114CF5"/>
    <w:rsid w:val="00121644"/>
    <w:rsid w:val="001222BE"/>
    <w:rsid w:val="00122402"/>
    <w:rsid w:val="00122F96"/>
    <w:rsid w:val="00124013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0C5A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44FE"/>
    <w:rsid w:val="001952C8"/>
    <w:rsid w:val="001A1614"/>
    <w:rsid w:val="001B1560"/>
    <w:rsid w:val="001B29E2"/>
    <w:rsid w:val="001B2AB3"/>
    <w:rsid w:val="001B3B80"/>
    <w:rsid w:val="001B485B"/>
    <w:rsid w:val="001C4EFC"/>
    <w:rsid w:val="001D3764"/>
    <w:rsid w:val="001D5B96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405A"/>
    <w:rsid w:val="00215AB3"/>
    <w:rsid w:val="002170BB"/>
    <w:rsid w:val="0022426D"/>
    <w:rsid w:val="00224873"/>
    <w:rsid w:val="00226713"/>
    <w:rsid w:val="00226ED4"/>
    <w:rsid w:val="00227A69"/>
    <w:rsid w:val="00232814"/>
    <w:rsid w:val="00236468"/>
    <w:rsid w:val="00242FD0"/>
    <w:rsid w:val="00244026"/>
    <w:rsid w:val="00250A6E"/>
    <w:rsid w:val="002539E8"/>
    <w:rsid w:val="00253E26"/>
    <w:rsid w:val="00257E46"/>
    <w:rsid w:val="00257EFE"/>
    <w:rsid w:val="00261F0D"/>
    <w:rsid w:val="00262D74"/>
    <w:rsid w:val="00263A2E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A7AE5"/>
    <w:rsid w:val="002B29BB"/>
    <w:rsid w:val="002B328B"/>
    <w:rsid w:val="002C37AD"/>
    <w:rsid w:val="002C7B52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26B9B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7651A"/>
    <w:rsid w:val="00376DA6"/>
    <w:rsid w:val="0038022A"/>
    <w:rsid w:val="00380E5C"/>
    <w:rsid w:val="0038290C"/>
    <w:rsid w:val="0038737C"/>
    <w:rsid w:val="0039318F"/>
    <w:rsid w:val="00397941"/>
    <w:rsid w:val="003A4276"/>
    <w:rsid w:val="003A5064"/>
    <w:rsid w:val="003A6009"/>
    <w:rsid w:val="003A7A7A"/>
    <w:rsid w:val="003B2650"/>
    <w:rsid w:val="003B4DE3"/>
    <w:rsid w:val="003B5086"/>
    <w:rsid w:val="003B617A"/>
    <w:rsid w:val="003C67EF"/>
    <w:rsid w:val="003D0B72"/>
    <w:rsid w:val="003D2DF6"/>
    <w:rsid w:val="003D3F39"/>
    <w:rsid w:val="003D6263"/>
    <w:rsid w:val="003E1954"/>
    <w:rsid w:val="003E4619"/>
    <w:rsid w:val="003E5B8A"/>
    <w:rsid w:val="003F2978"/>
    <w:rsid w:val="003F7A4C"/>
    <w:rsid w:val="004005E4"/>
    <w:rsid w:val="00404317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2792C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6C9D"/>
    <w:rsid w:val="00497962"/>
    <w:rsid w:val="004A0A64"/>
    <w:rsid w:val="004A2F3B"/>
    <w:rsid w:val="004A3B0A"/>
    <w:rsid w:val="004A62D6"/>
    <w:rsid w:val="004B01B8"/>
    <w:rsid w:val="004B03CF"/>
    <w:rsid w:val="004B0A88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0CC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16DA"/>
    <w:rsid w:val="00512D9C"/>
    <w:rsid w:val="005141F3"/>
    <w:rsid w:val="00514DB9"/>
    <w:rsid w:val="00514E8B"/>
    <w:rsid w:val="0051735C"/>
    <w:rsid w:val="00520F85"/>
    <w:rsid w:val="00532AF9"/>
    <w:rsid w:val="00533A91"/>
    <w:rsid w:val="00535E68"/>
    <w:rsid w:val="00540B6B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95E81"/>
    <w:rsid w:val="005A33B2"/>
    <w:rsid w:val="005A3B12"/>
    <w:rsid w:val="005A53FC"/>
    <w:rsid w:val="005A6216"/>
    <w:rsid w:val="005B1752"/>
    <w:rsid w:val="005B26BA"/>
    <w:rsid w:val="005B503B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4F9"/>
    <w:rsid w:val="0065493D"/>
    <w:rsid w:val="0065504B"/>
    <w:rsid w:val="00657D92"/>
    <w:rsid w:val="00664169"/>
    <w:rsid w:val="006669B9"/>
    <w:rsid w:val="0067094A"/>
    <w:rsid w:val="00672DD2"/>
    <w:rsid w:val="0067390F"/>
    <w:rsid w:val="00677801"/>
    <w:rsid w:val="006802BC"/>
    <w:rsid w:val="00680389"/>
    <w:rsid w:val="00680C76"/>
    <w:rsid w:val="00682B36"/>
    <w:rsid w:val="00682DE5"/>
    <w:rsid w:val="00684A9E"/>
    <w:rsid w:val="00685F30"/>
    <w:rsid w:val="006877E5"/>
    <w:rsid w:val="0069137D"/>
    <w:rsid w:val="00693F05"/>
    <w:rsid w:val="0069572D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773B2"/>
    <w:rsid w:val="0078194E"/>
    <w:rsid w:val="00782EA1"/>
    <w:rsid w:val="00783480"/>
    <w:rsid w:val="00786ABD"/>
    <w:rsid w:val="00792A1C"/>
    <w:rsid w:val="007947CB"/>
    <w:rsid w:val="007A021E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8E4"/>
    <w:rsid w:val="007E2D4A"/>
    <w:rsid w:val="007E4BD1"/>
    <w:rsid w:val="007E6BF2"/>
    <w:rsid w:val="007F365F"/>
    <w:rsid w:val="007F473B"/>
    <w:rsid w:val="0080011E"/>
    <w:rsid w:val="00800D5E"/>
    <w:rsid w:val="00803BA3"/>
    <w:rsid w:val="00807AD4"/>
    <w:rsid w:val="00810451"/>
    <w:rsid w:val="008109EF"/>
    <w:rsid w:val="00812E94"/>
    <w:rsid w:val="008150EF"/>
    <w:rsid w:val="00817CD2"/>
    <w:rsid w:val="0082084C"/>
    <w:rsid w:val="00827326"/>
    <w:rsid w:val="00827545"/>
    <w:rsid w:val="008278C7"/>
    <w:rsid w:val="008302A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19E1"/>
    <w:rsid w:val="00883E01"/>
    <w:rsid w:val="0088451F"/>
    <w:rsid w:val="0088455C"/>
    <w:rsid w:val="00886A8F"/>
    <w:rsid w:val="00890B8F"/>
    <w:rsid w:val="0089222C"/>
    <w:rsid w:val="00892E06"/>
    <w:rsid w:val="00895F0D"/>
    <w:rsid w:val="008A2170"/>
    <w:rsid w:val="008A40AA"/>
    <w:rsid w:val="008A58B8"/>
    <w:rsid w:val="008A7267"/>
    <w:rsid w:val="008A7908"/>
    <w:rsid w:val="008B21B3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900754"/>
    <w:rsid w:val="00902CE4"/>
    <w:rsid w:val="00903229"/>
    <w:rsid w:val="00905F89"/>
    <w:rsid w:val="00914762"/>
    <w:rsid w:val="00914C50"/>
    <w:rsid w:val="00917F28"/>
    <w:rsid w:val="00927643"/>
    <w:rsid w:val="009277F9"/>
    <w:rsid w:val="00933093"/>
    <w:rsid w:val="00934338"/>
    <w:rsid w:val="00937EEC"/>
    <w:rsid w:val="00940F1E"/>
    <w:rsid w:val="00943AC7"/>
    <w:rsid w:val="00946224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19E8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29C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CE7"/>
    <w:rsid w:val="00A531B2"/>
    <w:rsid w:val="00A531BD"/>
    <w:rsid w:val="00A5504B"/>
    <w:rsid w:val="00A6698C"/>
    <w:rsid w:val="00A675A4"/>
    <w:rsid w:val="00A70E05"/>
    <w:rsid w:val="00A70EC3"/>
    <w:rsid w:val="00A70EED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25F"/>
    <w:rsid w:val="00AC5E41"/>
    <w:rsid w:val="00AD1569"/>
    <w:rsid w:val="00AD2DBD"/>
    <w:rsid w:val="00AD397C"/>
    <w:rsid w:val="00AE2C99"/>
    <w:rsid w:val="00AE6A4E"/>
    <w:rsid w:val="00AF223D"/>
    <w:rsid w:val="00AF4114"/>
    <w:rsid w:val="00AF4208"/>
    <w:rsid w:val="00AF4AC9"/>
    <w:rsid w:val="00AF616F"/>
    <w:rsid w:val="00B021FA"/>
    <w:rsid w:val="00B04EFA"/>
    <w:rsid w:val="00B1029F"/>
    <w:rsid w:val="00B11B7D"/>
    <w:rsid w:val="00B11DE5"/>
    <w:rsid w:val="00B12135"/>
    <w:rsid w:val="00B14AD1"/>
    <w:rsid w:val="00B15BEC"/>
    <w:rsid w:val="00B20F06"/>
    <w:rsid w:val="00B23197"/>
    <w:rsid w:val="00B2600D"/>
    <w:rsid w:val="00B308EA"/>
    <w:rsid w:val="00B32552"/>
    <w:rsid w:val="00B3627F"/>
    <w:rsid w:val="00B403C1"/>
    <w:rsid w:val="00B5273E"/>
    <w:rsid w:val="00B5357D"/>
    <w:rsid w:val="00B53C95"/>
    <w:rsid w:val="00B66A9D"/>
    <w:rsid w:val="00B73E4F"/>
    <w:rsid w:val="00B76170"/>
    <w:rsid w:val="00B77A4C"/>
    <w:rsid w:val="00B846AB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BF76E2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326E"/>
    <w:rsid w:val="00C440CC"/>
    <w:rsid w:val="00C45D23"/>
    <w:rsid w:val="00C47210"/>
    <w:rsid w:val="00C513CE"/>
    <w:rsid w:val="00C52082"/>
    <w:rsid w:val="00C536E8"/>
    <w:rsid w:val="00C573E8"/>
    <w:rsid w:val="00C574AE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671"/>
    <w:rsid w:val="00CB4AF9"/>
    <w:rsid w:val="00CB768A"/>
    <w:rsid w:val="00CC2173"/>
    <w:rsid w:val="00CC25A4"/>
    <w:rsid w:val="00CC7CA6"/>
    <w:rsid w:val="00CD1217"/>
    <w:rsid w:val="00CD12C6"/>
    <w:rsid w:val="00CD1E68"/>
    <w:rsid w:val="00CD1E76"/>
    <w:rsid w:val="00CD5829"/>
    <w:rsid w:val="00CD6497"/>
    <w:rsid w:val="00CD6BEF"/>
    <w:rsid w:val="00CE4A10"/>
    <w:rsid w:val="00CF2786"/>
    <w:rsid w:val="00D00F00"/>
    <w:rsid w:val="00D032F0"/>
    <w:rsid w:val="00D039D4"/>
    <w:rsid w:val="00D04459"/>
    <w:rsid w:val="00D06402"/>
    <w:rsid w:val="00D06519"/>
    <w:rsid w:val="00D0671C"/>
    <w:rsid w:val="00D11111"/>
    <w:rsid w:val="00D141EB"/>
    <w:rsid w:val="00D14D14"/>
    <w:rsid w:val="00D2617C"/>
    <w:rsid w:val="00D26EDE"/>
    <w:rsid w:val="00D2770A"/>
    <w:rsid w:val="00D27EBA"/>
    <w:rsid w:val="00D30760"/>
    <w:rsid w:val="00D30EB4"/>
    <w:rsid w:val="00D3201C"/>
    <w:rsid w:val="00D4337B"/>
    <w:rsid w:val="00D46C3C"/>
    <w:rsid w:val="00D47F68"/>
    <w:rsid w:val="00D501D3"/>
    <w:rsid w:val="00D55301"/>
    <w:rsid w:val="00D56BCA"/>
    <w:rsid w:val="00D576AB"/>
    <w:rsid w:val="00D579C4"/>
    <w:rsid w:val="00D60B71"/>
    <w:rsid w:val="00D614D5"/>
    <w:rsid w:val="00D63045"/>
    <w:rsid w:val="00D64577"/>
    <w:rsid w:val="00D665D2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44F9"/>
    <w:rsid w:val="00D85F62"/>
    <w:rsid w:val="00D8603C"/>
    <w:rsid w:val="00D87FD4"/>
    <w:rsid w:val="00D92BDC"/>
    <w:rsid w:val="00D94847"/>
    <w:rsid w:val="00D975CD"/>
    <w:rsid w:val="00DA1ECD"/>
    <w:rsid w:val="00DA2B1E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220B"/>
    <w:rsid w:val="00DD587E"/>
    <w:rsid w:val="00DD5D5E"/>
    <w:rsid w:val="00DD7FA4"/>
    <w:rsid w:val="00DE4762"/>
    <w:rsid w:val="00DE72A7"/>
    <w:rsid w:val="00DF2C96"/>
    <w:rsid w:val="00DF4DFA"/>
    <w:rsid w:val="00DF50D8"/>
    <w:rsid w:val="00E02CFD"/>
    <w:rsid w:val="00E02E11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6DD6"/>
    <w:rsid w:val="00E81341"/>
    <w:rsid w:val="00E81FCD"/>
    <w:rsid w:val="00E877CC"/>
    <w:rsid w:val="00E90ACB"/>
    <w:rsid w:val="00E96A71"/>
    <w:rsid w:val="00EA19D1"/>
    <w:rsid w:val="00EA3A93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D6E6A"/>
    <w:rsid w:val="00EE2A70"/>
    <w:rsid w:val="00EE37F7"/>
    <w:rsid w:val="00EE4737"/>
    <w:rsid w:val="00EE641C"/>
    <w:rsid w:val="00EE7275"/>
    <w:rsid w:val="00EF47D5"/>
    <w:rsid w:val="00EF5927"/>
    <w:rsid w:val="00EF5C18"/>
    <w:rsid w:val="00EF641A"/>
    <w:rsid w:val="00EF649D"/>
    <w:rsid w:val="00F00567"/>
    <w:rsid w:val="00F03042"/>
    <w:rsid w:val="00F03808"/>
    <w:rsid w:val="00F05B91"/>
    <w:rsid w:val="00F1585F"/>
    <w:rsid w:val="00F158AE"/>
    <w:rsid w:val="00F17CA1"/>
    <w:rsid w:val="00F201AC"/>
    <w:rsid w:val="00F21A15"/>
    <w:rsid w:val="00F25318"/>
    <w:rsid w:val="00F30BBC"/>
    <w:rsid w:val="00F332EA"/>
    <w:rsid w:val="00F350DF"/>
    <w:rsid w:val="00F37CB6"/>
    <w:rsid w:val="00F4104B"/>
    <w:rsid w:val="00F410E0"/>
    <w:rsid w:val="00F43954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85A36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0408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45D2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F42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rasgovernamentais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7</cp:revision>
  <cp:lastPrinted>2017-11-07T17:31:00Z</cp:lastPrinted>
  <dcterms:created xsi:type="dcterms:W3CDTF">2017-11-07T17:30:00Z</dcterms:created>
  <dcterms:modified xsi:type="dcterms:W3CDTF">2017-11-08T13:33:00Z</dcterms:modified>
</cp:coreProperties>
</file>