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PROCESSO: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 nº </w:t>
      </w:r>
      <w:r w:rsidR="00932836">
        <w:rPr>
          <w:rFonts w:asciiTheme="minorHAnsi" w:eastAsia="Arial" w:hAnsiTheme="minorHAnsi" w:cs="Arial"/>
          <w:sz w:val="21"/>
          <w:szCs w:val="21"/>
        </w:rPr>
        <w:t>1800-</w:t>
      </w:r>
      <w:r w:rsidR="00EC410F">
        <w:rPr>
          <w:rFonts w:asciiTheme="minorHAnsi" w:eastAsia="Arial" w:hAnsiTheme="minorHAnsi" w:cs="Arial"/>
          <w:sz w:val="21"/>
          <w:szCs w:val="21"/>
        </w:rPr>
        <w:t>0</w:t>
      </w:r>
      <w:r w:rsidR="00932836">
        <w:rPr>
          <w:rFonts w:asciiTheme="minorHAnsi" w:eastAsia="Arial" w:hAnsiTheme="minorHAnsi" w:cs="Arial"/>
          <w:sz w:val="21"/>
          <w:szCs w:val="21"/>
        </w:rPr>
        <w:t>406/</w:t>
      </w:r>
      <w:r w:rsidRPr="005C2E90">
        <w:rPr>
          <w:rFonts w:asciiTheme="minorHAnsi" w:eastAsia="Arial" w:hAnsiTheme="minorHAnsi" w:cs="Arial"/>
          <w:sz w:val="21"/>
          <w:szCs w:val="21"/>
        </w:rPr>
        <w:t>2016</w:t>
      </w:r>
    </w:p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INTERESSADO:</w:t>
      </w:r>
      <w:r w:rsidR="00961458">
        <w:rPr>
          <w:rFonts w:asciiTheme="minorHAnsi" w:eastAsia="Arial" w:hAnsiTheme="minorHAnsi" w:cs="Arial"/>
          <w:sz w:val="21"/>
          <w:szCs w:val="21"/>
        </w:rPr>
        <w:t xml:space="preserve"> </w:t>
      </w:r>
      <w:r w:rsidR="00932836">
        <w:rPr>
          <w:rFonts w:asciiTheme="minorHAnsi" w:eastAsia="Arial" w:hAnsiTheme="minorHAnsi" w:cs="Arial"/>
          <w:sz w:val="21"/>
          <w:szCs w:val="21"/>
        </w:rPr>
        <w:t xml:space="preserve">9ª Coordenadoria Regional de Ensino </w:t>
      </w:r>
      <w:r w:rsidR="00DC7CEC">
        <w:rPr>
          <w:rFonts w:asciiTheme="minorHAnsi" w:eastAsia="Arial" w:hAnsiTheme="minorHAnsi" w:cs="Arial"/>
          <w:sz w:val="21"/>
          <w:szCs w:val="21"/>
        </w:rPr>
        <w:t>–</w:t>
      </w:r>
      <w:r w:rsidR="00932836">
        <w:rPr>
          <w:rFonts w:asciiTheme="minorHAnsi" w:eastAsia="Arial" w:hAnsiTheme="minorHAnsi" w:cs="Arial"/>
          <w:sz w:val="21"/>
          <w:szCs w:val="21"/>
        </w:rPr>
        <w:t xml:space="preserve"> Penedo</w:t>
      </w:r>
      <w:r w:rsidR="00DC7CEC">
        <w:rPr>
          <w:rFonts w:asciiTheme="minorHAnsi" w:eastAsia="Arial" w:hAnsiTheme="minorHAnsi" w:cs="Arial"/>
          <w:sz w:val="21"/>
          <w:szCs w:val="21"/>
        </w:rPr>
        <w:t>/AL</w:t>
      </w:r>
      <w:r w:rsidR="00961458">
        <w:rPr>
          <w:rFonts w:asciiTheme="minorHAnsi" w:eastAsia="Arial" w:hAnsiTheme="minorHAnsi" w:cs="Arial"/>
          <w:sz w:val="21"/>
          <w:szCs w:val="21"/>
        </w:rPr>
        <w:t>- SEDUC/AL.</w:t>
      </w:r>
    </w:p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ASSUNTO: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 </w:t>
      </w:r>
      <w:r w:rsidR="00932836">
        <w:rPr>
          <w:rFonts w:asciiTheme="minorHAnsi" w:eastAsia="Arial" w:hAnsiTheme="minorHAnsi" w:cs="Arial"/>
          <w:sz w:val="21"/>
          <w:szCs w:val="21"/>
        </w:rPr>
        <w:t>Pagamento de serviços de fornecimento de água.</w:t>
      </w:r>
    </w:p>
    <w:p w:rsidR="00296284" w:rsidRPr="005C2E9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639BC" w:rsidRPr="005C2E90" w:rsidRDefault="005C2E90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Trata-se de </w:t>
      </w:r>
      <w:r w:rsidR="00DC7CEC">
        <w:rPr>
          <w:rFonts w:asciiTheme="minorHAnsi" w:hAnsiTheme="minorHAnsi" w:cs="Arial"/>
          <w:sz w:val="21"/>
          <w:szCs w:val="21"/>
        </w:rPr>
        <w:t>p</w:t>
      </w:r>
      <w:r w:rsidRPr="005C2E90">
        <w:rPr>
          <w:rFonts w:asciiTheme="minorHAnsi" w:hAnsiTheme="minorHAnsi" w:cs="Arial"/>
          <w:sz w:val="21"/>
          <w:szCs w:val="21"/>
        </w:rPr>
        <w:t xml:space="preserve">rocesso </w:t>
      </w:r>
      <w:r w:rsidR="00DC7CEC">
        <w:rPr>
          <w:rFonts w:asciiTheme="minorHAnsi" w:hAnsiTheme="minorHAnsi" w:cs="Arial"/>
          <w:sz w:val="21"/>
          <w:szCs w:val="21"/>
        </w:rPr>
        <w:t>a</w:t>
      </w:r>
      <w:r w:rsidR="006C04F7">
        <w:rPr>
          <w:rFonts w:asciiTheme="minorHAnsi" w:hAnsiTheme="minorHAnsi" w:cs="Arial"/>
          <w:sz w:val="21"/>
          <w:szCs w:val="21"/>
        </w:rPr>
        <w:t xml:space="preserve">dministrativo autuado sob o </w:t>
      </w:r>
      <w:r w:rsidRPr="005C2E90">
        <w:rPr>
          <w:rFonts w:asciiTheme="minorHAnsi" w:hAnsiTheme="minorHAnsi" w:cs="Arial"/>
          <w:sz w:val="21"/>
          <w:szCs w:val="21"/>
        </w:rPr>
        <w:t xml:space="preserve">nº </w:t>
      </w:r>
      <w:r w:rsidR="00DC7CEC">
        <w:rPr>
          <w:rFonts w:asciiTheme="minorHAnsi" w:hAnsiTheme="minorHAnsi" w:cs="Arial"/>
          <w:sz w:val="21"/>
          <w:szCs w:val="21"/>
        </w:rPr>
        <w:t>1800-0406/2016</w:t>
      </w:r>
      <w:r w:rsidRPr="005C2E90">
        <w:rPr>
          <w:rFonts w:asciiTheme="minorHAnsi" w:hAnsiTheme="minorHAnsi" w:cs="Arial"/>
          <w:sz w:val="21"/>
          <w:szCs w:val="21"/>
        </w:rPr>
        <w:t xml:space="preserve">, em </w:t>
      </w:r>
      <w:r w:rsidR="00DC7CEC">
        <w:rPr>
          <w:rFonts w:asciiTheme="minorHAnsi" w:hAnsiTheme="minorHAnsi" w:cs="Arial"/>
          <w:sz w:val="21"/>
          <w:szCs w:val="21"/>
        </w:rPr>
        <w:t>v</w:t>
      </w:r>
      <w:r w:rsidRPr="005C2E90">
        <w:rPr>
          <w:rFonts w:asciiTheme="minorHAnsi" w:hAnsiTheme="minorHAnsi" w:cs="Arial"/>
          <w:sz w:val="21"/>
          <w:szCs w:val="21"/>
        </w:rPr>
        <w:t xml:space="preserve">olume </w:t>
      </w:r>
      <w:r w:rsidR="00DC7CEC">
        <w:rPr>
          <w:rFonts w:asciiTheme="minorHAnsi" w:hAnsiTheme="minorHAnsi" w:cs="Arial"/>
          <w:sz w:val="21"/>
          <w:szCs w:val="21"/>
        </w:rPr>
        <w:t>ú</w:t>
      </w:r>
      <w:r w:rsidRPr="005C2E90">
        <w:rPr>
          <w:rFonts w:asciiTheme="minorHAnsi" w:hAnsiTheme="minorHAnsi" w:cs="Arial"/>
          <w:sz w:val="21"/>
          <w:szCs w:val="21"/>
        </w:rPr>
        <w:t xml:space="preserve">nico, com </w:t>
      </w:r>
      <w:r w:rsidR="00DC7CEC">
        <w:rPr>
          <w:rFonts w:asciiTheme="minorHAnsi" w:hAnsiTheme="minorHAnsi" w:cs="Arial"/>
          <w:sz w:val="21"/>
          <w:szCs w:val="21"/>
        </w:rPr>
        <w:t>20</w:t>
      </w:r>
      <w:r w:rsidRPr="005C2E90">
        <w:rPr>
          <w:rFonts w:asciiTheme="minorHAnsi" w:hAnsiTheme="minorHAnsi" w:cs="Arial"/>
          <w:sz w:val="21"/>
          <w:szCs w:val="21"/>
        </w:rPr>
        <w:t xml:space="preserve"> fls., referente </w:t>
      </w:r>
      <w:r w:rsidR="00DC7CEC">
        <w:rPr>
          <w:rFonts w:asciiTheme="minorHAnsi" w:hAnsiTheme="minorHAnsi" w:cs="Arial"/>
          <w:sz w:val="21"/>
          <w:szCs w:val="21"/>
        </w:rPr>
        <w:t xml:space="preserve">ao </w:t>
      </w:r>
      <w:r w:rsidRPr="005C2E90">
        <w:rPr>
          <w:rFonts w:asciiTheme="minorHAnsi" w:hAnsiTheme="minorHAnsi" w:cs="Arial"/>
          <w:sz w:val="21"/>
          <w:szCs w:val="21"/>
        </w:rPr>
        <w:t>pagamento de fatura d</w:t>
      </w:r>
      <w:r w:rsidR="006C04F7">
        <w:rPr>
          <w:rFonts w:asciiTheme="minorHAnsi" w:hAnsiTheme="minorHAnsi" w:cs="Arial"/>
          <w:sz w:val="21"/>
          <w:szCs w:val="21"/>
        </w:rPr>
        <w:t xml:space="preserve">o Serviço Autônomo de Água e Esgoto / Penedo – AL </w:t>
      </w:r>
      <w:r w:rsidRPr="005C2E90">
        <w:rPr>
          <w:rFonts w:asciiTheme="minorHAnsi" w:hAnsiTheme="minorHAnsi" w:cs="Arial"/>
          <w:sz w:val="21"/>
          <w:szCs w:val="21"/>
        </w:rPr>
        <w:t>relativ</w:t>
      </w:r>
      <w:r w:rsidR="006C04F7">
        <w:rPr>
          <w:rFonts w:asciiTheme="minorHAnsi" w:hAnsiTheme="minorHAnsi" w:cs="Arial"/>
          <w:sz w:val="21"/>
          <w:szCs w:val="21"/>
        </w:rPr>
        <w:t>a</w:t>
      </w:r>
      <w:r w:rsidRPr="005C2E90">
        <w:rPr>
          <w:rFonts w:asciiTheme="minorHAnsi" w:hAnsiTheme="minorHAnsi" w:cs="Arial"/>
          <w:sz w:val="21"/>
          <w:szCs w:val="21"/>
        </w:rPr>
        <w:t xml:space="preserve"> ao </w:t>
      </w:r>
      <w:r w:rsidR="006C04F7">
        <w:rPr>
          <w:rFonts w:asciiTheme="minorHAnsi" w:hAnsiTheme="minorHAnsi" w:cs="Arial"/>
          <w:sz w:val="21"/>
          <w:szCs w:val="21"/>
        </w:rPr>
        <w:t xml:space="preserve">consumo no mês de </w:t>
      </w:r>
      <w:r w:rsidR="003E6ED0">
        <w:rPr>
          <w:rFonts w:asciiTheme="minorHAnsi" w:hAnsiTheme="minorHAnsi" w:cs="Arial"/>
          <w:sz w:val="21"/>
          <w:szCs w:val="21"/>
        </w:rPr>
        <w:t>outubro</w:t>
      </w:r>
      <w:r w:rsidRPr="005C2E90">
        <w:rPr>
          <w:rFonts w:asciiTheme="minorHAnsi" w:hAnsiTheme="minorHAnsi" w:cs="Arial"/>
          <w:sz w:val="21"/>
          <w:szCs w:val="21"/>
        </w:rPr>
        <w:t xml:space="preserve">/2016 </w:t>
      </w:r>
      <w:r w:rsidR="006C04F7">
        <w:rPr>
          <w:rFonts w:asciiTheme="minorHAnsi" w:hAnsiTheme="minorHAnsi" w:cs="Arial"/>
          <w:sz w:val="21"/>
          <w:szCs w:val="21"/>
        </w:rPr>
        <w:t>pelas escolas estaduais vinculadas à 9ª Gerência Regional, no valor total de R$ 11.328,19 (onze mil, trezentos e vinte e oito reais e dezenove centavos).</w:t>
      </w:r>
    </w:p>
    <w:p w:rsidR="009B4CE4" w:rsidRPr="005C2E9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C2E9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C2E90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5C2E90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5C2E90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5C2E90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5C2E90">
        <w:rPr>
          <w:rFonts w:asciiTheme="minorHAnsi" w:hAnsiTheme="minorHAnsi" w:cstheme="minorHAnsi"/>
          <w:sz w:val="21"/>
          <w:szCs w:val="21"/>
        </w:rPr>
        <w:t>51.828/2017</w:t>
      </w:r>
      <w:r w:rsidRPr="005C2E90">
        <w:rPr>
          <w:rFonts w:asciiTheme="minorHAnsi" w:hAnsiTheme="minorHAnsi" w:cstheme="minorHAnsi"/>
          <w:sz w:val="21"/>
          <w:szCs w:val="21"/>
        </w:rPr>
        <w:t>.</w:t>
      </w:r>
      <w:r w:rsidR="00D83841"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5C2E9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5C2E90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5C2E9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5C2E9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5C2E9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4E7F97" w:rsidRPr="005C2E90" w:rsidRDefault="00D377A3" w:rsidP="00D377A3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5C2E90">
        <w:rPr>
          <w:rFonts w:asciiTheme="minorHAnsi" w:hAnsiTheme="minorHAnsi" w:cs="Arial"/>
          <w:bCs/>
          <w:sz w:val="21"/>
          <w:szCs w:val="21"/>
        </w:rPr>
        <w:t xml:space="preserve">A análise dos autos </w:t>
      </w:r>
      <w:r w:rsidR="00EC410F">
        <w:rPr>
          <w:rFonts w:asciiTheme="minorHAnsi" w:hAnsiTheme="minorHAnsi" w:cs="Arial"/>
          <w:bCs/>
          <w:sz w:val="21"/>
          <w:szCs w:val="21"/>
        </w:rPr>
        <w:t xml:space="preserve">sob o 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nº </w:t>
      </w:r>
      <w:r w:rsidR="00AD4C6A">
        <w:rPr>
          <w:rFonts w:asciiTheme="minorHAnsi" w:hAnsiTheme="minorHAnsi" w:cs="Arial"/>
          <w:sz w:val="21"/>
          <w:szCs w:val="21"/>
        </w:rPr>
        <w:t xml:space="preserve">1800-0406/2016 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restringiu-se </w:t>
      </w:r>
      <w:r w:rsidR="00AD4C6A">
        <w:rPr>
          <w:rFonts w:asciiTheme="minorHAnsi" w:hAnsiTheme="minorHAnsi" w:cs="Arial"/>
          <w:bCs/>
          <w:sz w:val="21"/>
          <w:szCs w:val="21"/>
        </w:rPr>
        <w:t>à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 instrução do processo de despesa, </w:t>
      </w:r>
      <w:r w:rsidRPr="005C2E90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D377A3" w:rsidRPr="005C2E90" w:rsidRDefault="00D377A3" w:rsidP="00D377A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5C2E9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E557C0" w:rsidRPr="005C2E90" w:rsidRDefault="00E557C0" w:rsidP="00D377A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Feitas as considerações PRELIMINARES acima expostas, passamos a analisar os aspectos que merecem relevo na aferição da “análise e emissão de parecer técnico” sobre a procedência ou não de pagamento nos termos do Decreto nº 51.282, publicado no DOE de 27 de janeiro de 2017, conforme requerido pela Su</w:t>
      </w:r>
      <w:r w:rsidR="00A942E4">
        <w:rPr>
          <w:rFonts w:asciiTheme="minorHAnsi" w:hAnsiTheme="minorHAnsi" w:cs="Arial"/>
          <w:sz w:val="21"/>
          <w:szCs w:val="21"/>
        </w:rPr>
        <w:t>perintendência de Auditagem (fl</w:t>
      </w:r>
      <w:r w:rsidRPr="005C2E90">
        <w:rPr>
          <w:rFonts w:asciiTheme="minorHAnsi" w:hAnsiTheme="minorHAnsi" w:cs="Arial"/>
          <w:sz w:val="21"/>
          <w:szCs w:val="21"/>
        </w:rPr>
        <w:t xml:space="preserve">. </w:t>
      </w:r>
      <w:r w:rsidR="00A942E4">
        <w:rPr>
          <w:rFonts w:asciiTheme="minorHAnsi" w:hAnsiTheme="minorHAnsi" w:cs="Arial"/>
          <w:sz w:val="21"/>
          <w:szCs w:val="21"/>
        </w:rPr>
        <w:t>20</w:t>
      </w:r>
      <w:r w:rsidRPr="005C2E90">
        <w:rPr>
          <w:rFonts w:asciiTheme="minorHAnsi" w:hAnsiTheme="minorHAnsi" w:cs="Arial"/>
          <w:sz w:val="21"/>
          <w:szCs w:val="21"/>
        </w:rPr>
        <w:t>).</w:t>
      </w:r>
    </w:p>
    <w:p w:rsidR="00A942E4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2.1 – Na análise efetuada </w:t>
      </w:r>
      <w:r w:rsidR="00961458">
        <w:rPr>
          <w:rFonts w:asciiTheme="minorHAnsi" w:hAnsiTheme="minorHAnsi" w:cs="Arial"/>
          <w:sz w:val="21"/>
          <w:szCs w:val="21"/>
        </w:rPr>
        <w:t>verificou-se</w:t>
      </w:r>
      <w:r w:rsidRPr="005C2E90">
        <w:rPr>
          <w:rFonts w:asciiTheme="minorHAnsi" w:hAnsiTheme="minorHAnsi" w:cs="Arial"/>
          <w:sz w:val="21"/>
          <w:szCs w:val="21"/>
        </w:rPr>
        <w:t xml:space="preserve"> o reconhecimento d</w:t>
      </w:r>
      <w:r w:rsidR="00A942E4">
        <w:rPr>
          <w:rFonts w:asciiTheme="minorHAnsi" w:hAnsiTheme="minorHAnsi" w:cs="Arial"/>
          <w:sz w:val="21"/>
          <w:szCs w:val="21"/>
        </w:rPr>
        <w:t>a</w:t>
      </w:r>
      <w:r w:rsidRPr="005C2E90">
        <w:rPr>
          <w:rFonts w:asciiTheme="minorHAnsi" w:hAnsiTheme="minorHAnsi" w:cs="Arial"/>
          <w:sz w:val="21"/>
          <w:szCs w:val="21"/>
        </w:rPr>
        <w:t xml:space="preserve"> dívida pela </w:t>
      </w:r>
      <w:r w:rsidR="00A942E4">
        <w:rPr>
          <w:rFonts w:asciiTheme="minorHAnsi" w:hAnsiTheme="minorHAnsi" w:cs="Arial"/>
          <w:sz w:val="21"/>
          <w:szCs w:val="21"/>
        </w:rPr>
        <w:t>Secretaria de Estado da Educação - SEDUC, conforme atesto do Chefe de Controle do Consumo Interno nas faturas acostadas aos autos (fls. 03/11).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2.2 – Conforme art. 37 da Lei nº 4.320/64 poderão ser pagas as contas de dotação específica consignada no orçamento da entidade devedora e discriminadas por elemento os compromissos reconhecidos após o encerramento do exercício financeiro sob a rubrica “Despesas de Exercícios Anteriores”.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2.3. De acordo com o art. 48 do Decreto nº 51.828, de 27/01/2017, parágrafo 1º, itens I e II, deverá informar a existência de dotação orçamentária suficiente para liquidação no Sistema Financeiro de Administração Financeira dos Estados e Municípios – SIAFEM, como também dar a estimativa do impacto </w:t>
      </w:r>
      <w:r w:rsidRPr="005C2E90">
        <w:rPr>
          <w:rFonts w:asciiTheme="minorHAnsi" w:hAnsiTheme="minorHAnsi" w:cs="Arial"/>
          <w:sz w:val="21"/>
          <w:szCs w:val="21"/>
        </w:rPr>
        <w:lastRenderedPageBreak/>
        <w:t>orçamentário-financeiro da dívida a ser reconhecida no exercício vigente.</w:t>
      </w:r>
      <w:r w:rsidR="00FD63CF">
        <w:rPr>
          <w:rFonts w:asciiTheme="minorHAnsi" w:hAnsiTheme="minorHAnsi" w:cs="Arial"/>
          <w:sz w:val="21"/>
          <w:szCs w:val="21"/>
        </w:rPr>
        <w:t xml:space="preserve"> Destaque a juntada de informação orçamentária à fl. 14.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2.4. Ainda conforme o Decreto nº 51.828/2017, em seu artigo 48, parágrafo 1º, item III, o ordenador de despesa deverá declarar que o reconhecimento da dívida é exequível na execução orçamentária e financeira para o exercício vigente e que o seu impacto não impedirá ou prejudicará o funcionamento das atividades do órgão ou da entidade até o final do exercício, sem a necessidade de aumento na dotação disponível e no parágrafo 1º, item IV, indicar as causas que levaram ao não pagamento da dívida nos exercícios anteriores.</w:t>
      </w:r>
      <w:r w:rsidR="00FD63CF">
        <w:rPr>
          <w:rFonts w:asciiTheme="minorHAnsi" w:hAnsiTheme="minorHAnsi" w:cs="Arial"/>
          <w:sz w:val="21"/>
          <w:szCs w:val="21"/>
        </w:rPr>
        <w:t xml:space="preserve"> Tal declaração</w:t>
      </w:r>
      <w:r w:rsidR="00EC410F">
        <w:rPr>
          <w:rFonts w:asciiTheme="minorHAnsi" w:hAnsiTheme="minorHAnsi" w:cs="Arial"/>
          <w:sz w:val="21"/>
          <w:szCs w:val="21"/>
        </w:rPr>
        <w:t xml:space="preserve"> de reconhecimento se verifica à fl. 15</w:t>
      </w:r>
      <w:r w:rsidR="003E6ED0">
        <w:rPr>
          <w:rFonts w:asciiTheme="minorHAnsi" w:hAnsiTheme="minorHAnsi" w:cs="Arial"/>
          <w:sz w:val="21"/>
          <w:szCs w:val="21"/>
        </w:rPr>
        <w:t xml:space="preserve"> e</w:t>
      </w:r>
      <w:r w:rsidR="00EC410F">
        <w:rPr>
          <w:rFonts w:asciiTheme="minorHAnsi" w:hAnsiTheme="minorHAnsi" w:cs="Arial"/>
          <w:sz w:val="21"/>
          <w:szCs w:val="21"/>
        </w:rPr>
        <w:t xml:space="preserve"> </w:t>
      </w:r>
      <w:r w:rsidR="003E6ED0">
        <w:rPr>
          <w:rFonts w:asciiTheme="minorHAnsi" w:hAnsiTheme="minorHAnsi" w:cs="Arial"/>
          <w:sz w:val="21"/>
          <w:szCs w:val="21"/>
        </w:rPr>
        <w:t xml:space="preserve">a </w:t>
      </w:r>
      <w:r w:rsidR="00EC410F" w:rsidRPr="005C2E90">
        <w:rPr>
          <w:rFonts w:asciiTheme="minorHAnsi" w:hAnsiTheme="minorHAnsi" w:cs="Arial"/>
          <w:sz w:val="21"/>
          <w:szCs w:val="21"/>
        </w:rPr>
        <w:t>indica</w:t>
      </w:r>
      <w:r w:rsidR="00EC410F">
        <w:rPr>
          <w:rFonts w:asciiTheme="minorHAnsi" w:hAnsiTheme="minorHAnsi" w:cs="Arial"/>
          <w:sz w:val="21"/>
          <w:szCs w:val="21"/>
        </w:rPr>
        <w:t>ção d</w:t>
      </w:r>
      <w:r w:rsidR="00EC410F" w:rsidRPr="005C2E90">
        <w:rPr>
          <w:rFonts w:asciiTheme="minorHAnsi" w:hAnsiTheme="minorHAnsi" w:cs="Arial"/>
          <w:sz w:val="21"/>
          <w:szCs w:val="21"/>
        </w:rPr>
        <w:t>as causas que levaram ao não pagamento da dívida nos exercícios anteriores</w:t>
      </w:r>
      <w:r w:rsidR="00EC410F">
        <w:rPr>
          <w:rFonts w:asciiTheme="minorHAnsi" w:hAnsiTheme="minorHAnsi" w:cs="Arial"/>
          <w:sz w:val="21"/>
          <w:szCs w:val="21"/>
        </w:rPr>
        <w:t xml:space="preserve"> resta consignada no despacho de fl. 17.</w:t>
      </w:r>
    </w:p>
    <w:p w:rsidR="005C2E90" w:rsidRPr="005C2E90" w:rsidRDefault="005C2E90" w:rsidP="005C2E90">
      <w:pPr>
        <w:pStyle w:val="SemEspaamen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 </w:t>
      </w:r>
    </w:p>
    <w:p w:rsidR="001D3764" w:rsidRPr="005C2E90" w:rsidRDefault="005C2E90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 É O RELATÓRIO.</w:t>
      </w:r>
    </w:p>
    <w:p w:rsidR="00C573E8" w:rsidRPr="005C2E90" w:rsidRDefault="00C573E8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5C2E90" w:rsidRDefault="001D3764" w:rsidP="005C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5C2E90" w:rsidRDefault="001D3764" w:rsidP="005C2E90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3.1. De toda a explanação e detalhamento dos autos, contidos no “Relatório e no Exame dos Autos” do presente </w:t>
      </w:r>
      <w:r w:rsidR="003E6ED0">
        <w:rPr>
          <w:rFonts w:asciiTheme="minorHAnsi" w:hAnsiTheme="minorHAnsi" w:cs="Arial"/>
          <w:sz w:val="21"/>
          <w:szCs w:val="21"/>
        </w:rPr>
        <w:t>p</w:t>
      </w:r>
      <w:r w:rsidRPr="005C2E90">
        <w:rPr>
          <w:rFonts w:asciiTheme="minorHAnsi" w:hAnsiTheme="minorHAnsi" w:cs="Arial"/>
          <w:sz w:val="21"/>
          <w:szCs w:val="21"/>
        </w:rPr>
        <w:t>arecer, registramos os seguintes aspectos relevantes a serem solucionados, de forma a concluir satisfatória e legalmente o procedimento, a saber:</w:t>
      </w:r>
    </w:p>
    <w:p w:rsidR="005C2E90" w:rsidRPr="005C2E90" w:rsidRDefault="005C2E90" w:rsidP="005C2E90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a) </w:t>
      </w:r>
      <w:r w:rsidRPr="005C2E90">
        <w:rPr>
          <w:rFonts w:asciiTheme="minorHAnsi" w:hAnsiTheme="minorHAnsi" w:cs="Arial"/>
          <w:b/>
          <w:sz w:val="21"/>
          <w:szCs w:val="21"/>
          <w:u w:val="single"/>
        </w:rPr>
        <w:t>EMPENHO</w:t>
      </w:r>
      <w:r w:rsidRPr="005C2E90">
        <w:rPr>
          <w:rFonts w:asciiTheme="minorHAnsi" w:hAnsiTheme="minorHAnsi" w:cs="Arial"/>
          <w:sz w:val="21"/>
          <w:szCs w:val="21"/>
        </w:rPr>
        <w:t xml:space="preserve"> – A dívida de exercícios anteriores reconhecida pelo titular do órgão ou da entidade, nos termos do artigo 48 do Decreto nº 51.828/2017, deverá ser empenhada e liquidada no exercício fiscal em que lavrado o ato de seu reconhecimento.</w:t>
      </w:r>
    </w:p>
    <w:p w:rsidR="005F3037" w:rsidRPr="005C2E90" w:rsidRDefault="005F3037" w:rsidP="00D377A3">
      <w:pPr>
        <w:suppressAutoHyphens/>
        <w:spacing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</w:p>
    <w:p w:rsidR="00C573E8" w:rsidRPr="005C2E9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5C2E9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73E8" w:rsidRPr="005C2E90" w:rsidRDefault="00D377A3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Encaminhem-se os autos ao gabinete da Controladora Geral para conhecimento da análise apresentada e providências, sugerindo a devolução dos autos ao Órgão de origem</w:t>
      </w:r>
      <w:r w:rsidR="003E6ED0">
        <w:rPr>
          <w:rFonts w:asciiTheme="minorHAnsi" w:hAnsiTheme="minorHAnsi" w:cs="Arial"/>
          <w:sz w:val="21"/>
          <w:szCs w:val="21"/>
        </w:rPr>
        <w:t xml:space="preserve"> (Secretaria de Estado da Educação – SEDUC)</w:t>
      </w:r>
      <w:r w:rsidRPr="005C2E90">
        <w:rPr>
          <w:rFonts w:asciiTheme="minorHAnsi" w:hAnsiTheme="minorHAnsi" w:cs="Arial"/>
          <w:sz w:val="21"/>
          <w:szCs w:val="21"/>
        </w:rPr>
        <w:t xml:space="preserve"> para a solução da pendência processual apontada no subitem 3.1, item </w:t>
      </w:r>
      <w:r w:rsidRPr="005C2E90">
        <w:rPr>
          <w:rFonts w:asciiTheme="minorHAnsi" w:hAnsiTheme="minorHAnsi" w:cs="Arial"/>
          <w:b/>
          <w:sz w:val="21"/>
          <w:szCs w:val="21"/>
        </w:rPr>
        <w:t>“</w:t>
      </w:r>
      <w:r w:rsidRPr="003E6ED0">
        <w:rPr>
          <w:rFonts w:asciiTheme="minorHAnsi" w:hAnsiTheme="minorHAnsi" w:cs="Arial"/>
          <w:sz w:val="21"/>
          <w:szCs w:val="21"/>
        </w:rPr>
        <w:t>a”</w:t>
      </w:r>
      <w:r w:rsidR="00EC410F" w:rsidRPr="00EC410F">
        <w:rPr>
          <w:rFonts w:asciiTheme="minorHAnsi" w:hAnsiTheme="minorHAnsi" w:cs="Arial"/>
          <w:sz w:val="21"/>
          <w:szCs w:val="21"/>
        </w:rPr>
        <w:t>. Em</w:t>
      </w:r>
      <w:r w:rsidRPr="00EC410F">
        <w:rPr>
          <w:rFonts w:asciiTheme="minorHAnsi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sz w:val="21"/>
          <w:szCs w:val="21"/>
        </w:rPr>
        <w:t xml:space="preserve">ato contínuo, que seja realizado o pagamento aos credores no montante de </w:t>
      </w:r>
      <w:r w:rsidR="00EC410F">
        <w:rPr>
          <w:rFonts w:asciiTheme="minorHAnsi" w:hAnsiTheme="minorHAnsi" w:cs="Arial"/>
          <w:sz w:val="21"/>
          <w:szCs w:val="21"/>
        </w:rPr>
        <w:t>R$ 11.328,19 (onze mil, trezentos e vinte e oito reais e dezenove centavos).</w:t>
      </w:r>
    </w:p>
    <w:p w:rsidR="00004DD7" w:rsidRPr="005C2E90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5C2E9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C2E90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EC410F">
        <w:rPr>
          <w:rFonts w:asciiTheme="minorHAnsi" w:hAnsiTheme="minorHAnsi" w:cstheme="minorHAnsi"/>
          <w:bCs/>
          <w:sz w:val="21"/>
          <w:szCs w:val="21"/>
        </w:rPr>
        <w:t>25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57FA4" w:rsidRPr="005C2E90">
        <w:rPr>
          <w:rFonts w:asciiTheme="minorHAnsi" w:hAnsiTheme="minorHAnsi" w:cstheme="minorHAnsi"/>
          <w:bCs/>
          <w:sz w:val="21"/>
          <w:szCs w:val="21"/>
        </w:rPr>
        <w:t>abril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C2E90">
        <w:rPr>
          <w:rFonts w:asciiTheme="minorHAnsi" w:hAnsiTheme="minorHAnsi" w:cstheme="minorHAnsi"/>
          <w:bCs/>
          <w:sz w:val="21"/>
          <w:szCs w:val="21"/>
        </w:rPr>
        <w:t>7</w:t>
      </w:r>
      <w:r w:rsidRPr="005C2E90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5C2E9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D377A3" w:rsidRPr="005C2E90" w:rsidRDefault="00EC410F" w:rsidP="00D377A3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>
        <w:rPr>
          <w:rFonts w:asciiTheme="minorHAnsi" w:hAnsiTheme="minorHAnsi" w:cs="Arial"/>
          <w:sz w:val="21"/>
          <w:szCs w:val="21"/>
          <w:lang w:eastAsia="ar-SA"/>
        </w:rPr>
        <w:t>Lilian Maria Nunes Silva</w:t>
      </w:r>
    </w:p>
    <w:p w:rsidR="00EC410F" w:rsidRPr="005C2E90" w:rsidRDefault="00D377A3" w:rsidP="00EC410F">
      <w:pPr>
        <w:spacing w:after="0" w:line="240" w:lineRule="auto"/>
        <w:ind w:right="-568"/>
        <w:jc w:val="center"/>
        <w:rPr>
          <w:rFonts w:asciiTheme="minorHAnsi" w:hAnsiTheme="minorHAnsi" w:cs="Arial"/>
          <w:b/>
          <w:bCs/>
          <w:sz w:val="21"/>
          <w:szCs w:val="21"/>
        </w:rPr>
      </w:pPr>
      <w:r w:rsidRPr="005C2E90">
        <w:rPr>
          <w:rFonts w:asciiTheme="minorHAnsi" w:hAnsiTheme="minorHAnsi" w:cs="Arial"/>
          <w:b/>
          <w:sz w:val="21"/>
          <w:szCs w:val="21"/>
        </w:rPr>
        <w:t xml:space="preserve">Assessor de Controle Interno/ Matrícula nº </w:t>
      </w:r>
      <w:r w:rsidR="00EC410F">
        <w:rPr>
          <w:rFonts w:asciiTheme="minorHAnsi" w:hAnsiTheme="minorHAnsi" w:cs="Arial"/>
          <w:b/>
          <w:sz w:val="21"/>
          <w:szCs w:val="21"/>
        </w:rPr>
        <w:t>64.868-4</w:t>
      </w:r>
    </w:p>
    <w:p w:rsidR="00DD7A2A" w:rsidRPr="005C2E9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5C2E9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5C2E9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5C2E9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5C2E9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5C2E9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F35" w:rsidRDefault="00E54F35" w:rsidP="003068B9">
      <w:pPr>
        <w:spacing w:after="0" w:line="240" w:lineRule="auto"/>
      </w:pPr>
      <w:r>
        <w:separator/>
      </w:r>
    </w:p>
  </w:endnote>
  <w:endnote w:type="continuationSeparator" w:id="1">
    <w:p w:rsidR="00E54F35" w:rsidRDefault="00E54F3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F35" w:rsidRDefault="00E54F35" w:rsidP="003068B9">
      <w:pPr>
        <w:spacing w:after="0" w:line="240" w:lineRule="auto"/>
      </w:pPr>
      <w:r>
        <w:separator/>
      </w:r>
    </w:p>
  </w:footnote>
  <w:footnote w:type="continuationSeparator" w:id="1">
    <w:p w:rsidR="00E54F35" w:rsidRDefault="00E54F3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F759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6D55"/>
    <w:rsid w:val="001675AE"/>
    <w:rsid w:val="00171D25"/>
    <w:rsid w:val="00171D7D"/>
    <w:rsid w:val="0017659C"/>
    <w:rsid w:val="0018283D"/>
    <w:rsid w:val="001860A7"/>
    <w:rsid w:val="00187DA9"/>
    <w:rsid w:val="001920FC"/>
    <w:rsid w:val="001952C8"/>
    <w:rsid w:val="0019568B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E6ED0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508F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4E41"/>
    <w:rsid w:val="004F68B3"/>
    <w:rsid w:val="004F791B"/>
    <w:rsid w:val="00501AB2"/>
    <w:rsid w:val="00501C2D"/>
    <w:rsid w:val="005073F1"/>
    <w:rsid w:val="00512939"/>
    <w:rsid w:val="00512D9C"/>
    <w:rsid w:val="00514DB9"/>
    <w:rsid w:val="0052057E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2E9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4F7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7F7597"/>
    <w:rsid w:val="0080011E"/>
    <w:rsid w:val="00803BA3"/>
    <w:rsid w:val="008109EF"/>
    <w:rsid w:val="008150EF"/>
    <w:rsid w:val="00824637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1A3B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2836"/>
    <w:rsid w:val="00934338"/>
    <w:rsid w:val="00943AC7"/>
    <w:rsid w:val="00960CB5"/>
    <w:rsid w:val="00961458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2E4"/>
    <w:rsid w:val="00A94FF0"/>
    <w:rsid w:val="00AA7F35"/>
    <w:rsid w:val="00AB1E8B"/>
    <w:rsid w:val="00AB4BF4"/>
    <w:rsid w:val="00AC5E41"/>
    <w:rsid w:val="00AD1569"/>
    <w:rsid w:val="00AD2DBD"/>
    <w:rsid w:val="00AD397C"/>
    <w:rsid w:val="00AD4C6A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77A3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039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CEC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4F35"/>
    <w:rsid w:val="00E557C0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10F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63CF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674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2017-04-06T04:39:00Z</cp:lastPrinted>
  <dcterms:created xsi:type="dcterms:W3CDTF">2017-04-25T13:07:00Z</dcterms:created>
  <dcterms:modified xsi:type="dcterms:W3CDTF">2017-04-25T13:15:00Z</dcterms:modified>
</cp:coreProperties>
</file>