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4A6BA4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lang w:val="pt-BR"/>
        </w:rPr>
      </w:pPr>
    </w:p>
    <w:p w:rsidR="0088788E" w:rsidRPr="004A6BA4" w:rsidRDefault="00263B56" w:rsidP="00EE3AF4">
      <w:pPr>
        <w:spacing w:line="360" w:lineRule="auto"/>
        <w:jc w:val="both"/>
        <w:rPr>
          <w:rFonts w:ascii="Bookman Old Style" w:hAnsi="Bookman Old Style" w:cs="Arial"/>
          <w:highlight w:val="green"/>
          <w:lang w:val="pt-BR"/>
        </w:rPr>
      </w:pPr>
      <w:r w:rsidRPr="004A6BA4">
        <w:rPr>
          <w:rFonts w:ascii="Bookman Old Style" w:hAnsi="Bookman Old Style" w:cs="Arial"/>
          <w:b/>
          <w:highlight w:val="green"/>
          <w:lang w:val="pt-BR"/>
        </w:rPr>
        <w:t>Processo</w:t>
      </w:r>
      <w:r w:rsidR="00610FEF" w:rsidRPr="004A6BA4">
        <w:rPr>
          <w:rFonts w:ascii="Bookman Old Style" w:hAnsi="Bookman Old Style" w:cs="Arial"/>
          <w:b/>
          <w:highlight w:val="green"/>
          <w:lang w:val="pt-BR"/>
        </w:rPr>
        <w:t>:</w:t>
      </w:r>
      <w:r w:rsidRPr="004A6BA4">
        <w:rPr>
          <w:rFonts w:ascii="Bookman Old Style" w:hAnsi="Bookman Old Style" w:cs="Arial"/>
          <w:b/>
          <w:highlight w:val="green"/>
          <w:lang w:val="pt-BR"/>
        </w:rPr>
        <w:t xml:space="preserve"> </w:t>
      </w:r>
      <w:r w:rsidR="0088788E" w:rsidRPr="004A6BA4">
        <w:rPr>
          <w:rFonts w:ascii="Bookman Old Style" w:hAnsi="Bookman Old Style" w:cs="Arial"/>
          <w:b/>
          <w:highlight w:val="green"/>
          <w:lang w:val="pt-BR"/>
        </w:rPr>
        <w:t xml:space="preserve">Nº </w:t>
      </w:r>
      <w:r w:rsidR="00C151F9" w:rsidRPr="004A6BA4">
        <w:rPr>
          <w:rFonts w:ascii="Bookman Old Style" w:hAnsi="Bookman Old Style" w:cs="Arial"/>
          <w:b/>
          <w:highlight w:val="green"/>
          <w:lang w:val="pt-BR"/>
        </w:rPr>
        <w:t>1104-000594</w:t>
      </w:r>
      <w:r w:rsidR="006B52DD" w:rsidRPr="004A6BA4">
        <w:rPr>
          <w:rFonts w:ascii="Bookman Old Style" w:hAnsi="Bookman Old Style" w:cs="Arial"/>
          <w:b/>
          <w:highlight w:val="green"/>
          <w:lang w:val="pt-BR"/>
        </w:rPr>
        <w:t>/2017</w:t>
      </w:r>
    </w:p>
    <w:p w:rsidR="0008662A" w:rsidRPr="004A6BA4" w:rsidRDefault="00263B56" w:rsidP="00EE3AF4">
      <w:pPr>
        <w:spacing w:line="360" w:lineRule="auto"/>
        <w:jc w:val="both"/>
        <w:rPr>
          <w:rFonts w:ascii="Bookman Old Style" w:hAnsi="Bookman Old Style" w:cs="Arial"/>
          <w:highlight w:val="green"/>
          <w:lang w:val="pt-BR"/>
        </w:rPr>
      </w:pPr>
      <w:r w:rsidRPr="004A6BA4">
        <w:rPr>
          <w:rFonts w:ascii="Bookman Old Style" w:hAnsi="Bookman Old Style" w:cs="Arial"/>
          <w:b/>
          <w:highlight w:val="green"/>
          <w:lang w:val="pt-BR"/>
        </w:rPr>
        <w:t>Interessado</w:t>
      </w:r>
      <w:r w:rsidR="0088788E" w:rsidRPr="004A6BA4">
        <w:rPr>
          <w:rFonts w:ascii="Bookman Old Style" w:hAnsi="Bookman Old Style" w:cs="Arial"/>
          <w:highlight w:val="green"/>
          <w:lang w:val="pt-BR"/>
        </w:rPr>
        <w:t xml:space="preserve">: </w:t>
      </w:r>
      <w:r w:rsidR="00C151F9" w:rsidRPr="004A6BA4">
        <w:rPr>
          <w:rFonts w:ascii="Bookman Old Style" w:eastAsia="Times New Roman" w:hAnsi="Bookman Old Style" w:cs="Arial"/>
          <w:color w:val="000000"/>
          <w:highlight w:val="green"/>
          <w:lang w:val="pt-BR"/>
        </w:rPr>
        <w:t>Secretaria de Estado de Prevenção À Violência</w:t>
      </w:r>
      <w:r w:rsidR="00FB0238" w:rsidRPr="004A6BA4">
        <w:rPr>
          <w:rFonts w:ascii="Bookman Old Style" w:eastAsia="Times New Roman" w:hAnsi="Bookman Old Style" w:cs="Arial"/>
          <w:color w:val="000000"/>
          <w:highlight w:val="green"/>
          <w:lang w:val="pt-BR"/>
        </w:rPr>
        <w:t xml:space="preserve"> </w:t>
      </w:r>
      <w:r w:rsidRPr="004A6BA4">
        <w:rPr>
          <w:rFonts w:ascii="Bookman Old Style" w:eastAsia="Times New Roman" w:hAnsi="Bookman Old Style" w:cs="Arial"/>
          <w:color w:val="000000"/>
          <w:highlight w:val="green"/>
          <w:lang w:val="pt-BR"/>
        </w:rPr>
        <w:t xml:space="preserve">- </w:t>
      </w:r>
      <w:r w:rsidR="00C151F9" w:rsidRPr="004A6BA4">
        <w:rPr>
          <w:rFonts w:ascii="Bookman Old Style" w:eastAsia="Times New Roman" w:hAnsi="Bookman Old Style" w:cs="Arial"/>
          <w:color w:val="000000"/>
          <w:highlight w:val="green"/>
          <w:lang w:val="pt-BR"/>
        </w:rPr>
        <w:t>SEPREV</w:t>
      </w:r>
      <w:r w:rsidR="00B31A78" w:rsidRPr="004A6BA4">
        <w:rPr>
          <w:rFonts w:ascii="Bookman Old Style" w:hAnsi="Bookman Old Style" w:cs="Arial"/>
          <w:highlight w:val="green"/>
          <w:lang w:val="pt-BR"/>
        </w:rPr>
        <w:t xml:space="preserve"> </w:t>
      </w:r>
    </w:p>
    <w:p w:rsidR="00263B56" w:rsidRPr="004A6BA4" w:rsidRDefault="00263B56" w:rsidP="00EE3AF4">
      <w:pPr>
        <w:spacing w:line="360" w:lineRule="auto"/>
        <w:ind w:left="1418" w:hanging="1418"/>
        <w:jc w:val="both"/>
        <w:rPr>
          <w:rFonts w:ascii="Bookman Old Style" w:hAnsi="Bookman Old Style" w:cs="Arial"/>
          <w:highlight w:val="green"/>
          <w:lang w:val="pt-BR"/>
        </w:rPr>
      </w:pPr>
      <w:r w:rsidRPr="004A6BA4">
        <w:rPr>
          <w:rFonts w:ascii="Bookman Old Style" w:hAnsi="Bookman Old Style" w:cs="Arial"/>
          <w:b/>
          <w:highlight w:val="green"/>
          <w:lang w:val="pt-BR"/>
        </w:rPr>
        <w:t>Assunto</w:t>
      </w:r>
      <w:r w:rsidR="00C151F9" w:rsidRPr="004A6BA4">
        <w:rPr>
          <w:rFonts w:ascii="Bookman Old Style" w:hAnsi="Bookman Old Style" w:cs="Arial"/>
          <w:highlight w:val="green"/>
          <w:lang w:val="pt-BR"/>
        </w:rPr>
        <w:t xml:space="preserve">: Prestação de Contas </w:t>
      </w:r>
    </w:p>
    <w:p w:rsidR="004455B1" w:rsidRPr="004A6BA4" w:rsidRDefault="00263B56" w:rsidP="00EE3AF4">
      <w:pPr>
        <w:spacing w:line="360" w:lineRule="auto"/>
        <w:jc w:val="both"/>
        <w:rPr>
          <w:rFonts w:ascii="Bookman Old Style" w:hAnsi="Bookman Old Style" w:cs="Arial"/>
          <w:highlight w:val="green"/>
          <w:lang w:val="pt-BR"/>
        </w:rPr>
      </w:pPr>
      <w:r w:rsidRPr="004A6BA4">
        <w:rPr>
          <w:rFonts w:ascii="Bookman Old Style" w:hAnsi="Bookman Old Style" w:cs="Arial"/>
          <w:b/>
          <w:highlight w:val="green"/>
          <w:lang w:val="pt-BR"/>
        </w:rPr>
        <w:t>Detalhes</w:t>
      </w:r>
      <w:r w:rsidR="00B46BD1" w:rsidRPr="004A6BA4">
        <w:rPr>
          <w:rFonts w:ascii="Bookman Old Style" w:hAnsi="Bookman Old Style" w:cs="Arial"/>
          <w:highlight w:val="green"/>
          <w:lang w:val="pt-BR"/>
        </w:rPr>
        <w:t xml:space="preserve">: </w:t>
      </w:r>
      <w:r w:rsidRPr="004A6BA4">
        <w:rPr>
          <w:rFonts w:ascii="Bookman Old Style" w:hAnsi="Bookman Old Style" w:cs="Arial"/>
          <w:highlight w:val="green"/>
          <w:lang w:val="pt-BR"/>
        </w:rPr>
        <w:t>Solicitação de Análise a Parecer de</w:t>
      </w:r>
      <w:r w:rsidR="00C151F9" w:rsidRPr="004A6BA4">
        <w:rPr>
          <w:rFonts w:ascii="Bookman Old Style" w:hAnsi="Bookman Old Style" w:cs="Arial"/>
          <w:highlight w:val="green"/>
          <w:lang w:val="pt-BR"/>
        </w:rPr>
        <w:t xml:space="preserve"> Recursos do FECOEP - Projeto Acolhe Alagoas.</w:t>
      </w:r>
    </w:p>
    <w:p w:rsidR="0088788E" w:rsidRPr="004A6BA4" w:rsidRDefault="0088788E" w:rsidP="00B40FEA">
      <w:pPr>
        <w:pBdr>
          <w:top w:val="single" w:sz="4" w:space="1" w:color="auto"/>
          <w:bottom w:val="single" w:sz="4" w:space="0" w:color="auto"/>
        </w:pBdr>
        <w:shd w:val="clear" w:color="auto" w:fill="D9D9D9"/>
        <w:spacing w:before="240"/>
        <w:jc w:val="center"/>
        <w:rPr>
          <w:rFonts w:ascii="Bookman Old Style" w:hAnsi="Bookman Old Style" w:cs="Arial"/>
          <w:highlight w:val="green"/>
          <w:lang w:val="pt-BR"/>
        </w:rPr>
      </w:pPr>
      <w:r w:rsidRPr="004A6BA4">
        <w:rPr>
          <w:rFonts w:ascii="Bookman Old Style" w:hAnsi="Bookman Old Style" w:cs="Arial"/>
          <w:b/>
          <w:highlight w:val="green"/>
          <w:lang w:val="pt-BR"/>
        </w:rPr>
        <w:t>DESPACHO</w:t>
      </w:r>
    </w:p>
    <w:p w:rsidR="00B5780B" w:rsidRPr="004A6BA4" w:rsidRDefault="00B5780B" w:rsidP="004679F4">
      <w:pPr>
        <w:jc w:val="both"/>
        <w:rPr>
          <w:rFonts w:ascii="Bookman Old Style" w:hAnsi="Bookman Old Style" w:cs="Arial"/>
          <w:highlight w:val="green"/>
          <w:lang w:val="pt-BR"/>
        </w:rPr>
      </w:pPr>
    </w:p>
    <w:p w:rsidR="008C565B" w:rsidRPr="004A6BA4" w:rsidRDefault="001517E9" w:rsidP="00C514A4">
      <w:pPr>
        <w:spacing w:line="360" w:lineRule="auto"/>
        <w:jc w:val="both"/>
        <w:rPr>
          <w:rFonts w:ascii="Bookman Old Style" w:hAnsi="Bookman Old Style" w:cs="Arial"/>
          <w:highlight w:val="green"/>
          <w:lang w:val="pt-BR"/>
        </w:rPr>
      </w:pPr>
      <w:r>
        <w:rPr>
          <w:rFonts w:ascii="Bookman Old Style" w:hAnsi="Bookman Old Style" w:cs="Arial"/>
          <w:highlight w:val="green"/>
          <w:lang w:val="pt-BR"/>
        </w:rPr>
        <w:t>Em atenção ao despacho</w:t>
      </w:r>
      <w:r w:rsidR="00C80385" w:rsidRPr="004A6BA4">
        <w:rPr>
          <w:rFonts w:ascii="Bookman Old Style" w:hAnsi="Bookman Old Style" w:cs="Arial"/>
          <w:highlight w:val="green"/>
          <w:lang w:val="pt-BR"/>
        </w:rPr>
        <w:t xml:space="preserve"> da C</w:t>
      </w:r>
      <w:r w:rsidR="00957DFB" w:rsidRPr="004A6BA4">
        <w:rPr>
          <w:rFonts w:ascii="Bookman Old Style" w:hAnsi="Bookman Old Style" w:cs="Arial"/>
          <w:highlight w:val="green"/>
          <w:lang w:val="pt-BR"/>
        </w:rPr>
        <w:t>hef</w:t>
      </w:r>
      <w:r w:rsidR="00C80385" w:rsidRPr="004A6BA4">
        <w:rPr>
          <w:rFonts w:ascii="Bookman Old Style" w:hAnsi="Bookman Old Style" w:cs="Arial"/>
          <w:highlight w:val="green"/>
          <w:lang w:val="pt-BR"/>
        </w:rPr>
        <w:t xml:space="preserve">ia de Gabinete desta </w:t>
      </w:r>
      <w:r w:rsidR="004455B1" w:rsidRPr="004A6BA4">
        <w:rPr>
          <w:rFonts w:ascii="Bookman Old Style" w:eastAsia="Times New Roman" w:hAnsi="Bookman Old Style" w:cs="Arial"/>
          <w:color w:val="000000"/>
          <w:highlight w:val="green"/>
          <w:lang w:val="pt-BR"/>
        </w:rPr>
        <w:t xml:space="preserve">Controladoria Geral do Estado – </w:t>
      </w:r>
      <w:r w:rsidR="004455B1" w:rsidRPr="004A6BA4">
        <w:rPr>
          <w:rFonts w:ascii="Bookman Old Style" w:eastAsia="Times New Roman" w:hAnsi="Bookman Old Style" w:cs="Arial"/>
          <w:b/>
          <w:color w:val="000000"/>
          <w:highlight w:val="green"/>
          <w:lang w:val="pt-BR"/>
        </w:rPr>
        <w:t>CGE</w:t>
      </w:r>
      <w:r w:rsidR="00C80385" w:rsidRPr="004A6BA4">
        <w:rPr>
          <w:rFonts w:ascii="Bookman Old Style" w:hAnsi="Bookman Old Style" w:cs="Arial"/>
          <w:b/>
          <w:highlight w:val="green"/>
          <w:lang w:val="pt-BR"/>
        </w:rPr>
        <w:t>/AL</w:t>
      </w:r>
      <w:r w:rsidR="00FB0238" w:rsidRPr="004A6BA4">
        <w:rPr>
          <w:rFonts w:ascii="Bookman Old Style" w:hAnsi="Bookman Old Style" w:cs="Arial"/>
          <w:highlight w:val="green"/>
          <w:lang w:val="pt-BR"/>
        </w:rPr>
        <w:t>, às fls.754</w:t>
      </w:r>
      <w:r w:rsidR="00C514A4" w:rsidRPr="004A6BA4">
        <w:rPr>
          <w:rFonts w:ascii="Bookman Old Style" w:hAnsi="Bookman Old Style" w:cs="Arial"/>
          <w:highlight w:val="green"/>
          <w:lang w:val="pt-BR"/>
        </w:rPr>
        <w:t xml:space="preserve">, </w:t>
      </w:r>
      <w:r>
        <w:rPr>
          <w:rFonts w:ascii="Bookman Old Style" w:hAnsi="Bookman Old Style" w:cs="Arial"/>
          <w:highlight w:val="green"/>
          <w:lang w:val="pt-BR"/>
        </w:rPr>
        <w:t>que se refere</w:t>
      </w:r>
      <w:r w:rsidR="00C514A4" w:rsidRPr="004A6BA4">
        <w:rPr>
          <w:rFonts w:ascii="Bookman Old Style" w:hAnsi="Bookman Old Style" w:cs="Arial"/>
          <w:highlight w:val="green"/>
          <w:lang w:val="pt-BR"/>
        </w:rPr>
        <w:t xml:space="preserve"> </w:t>
      </w:r>
      <w:r w:rsidR="00EA38C8" w:rsidRPr="004A6BA4">
        <w:rPr>
          <w:rFonts w:ascii="Bookman Old Style" w:hAnsi="Bookman Old Style" w:cs="Arial"/>
          <w:highlight w:val="green"/>
          <w:lang w:val="pt-BR"/>
        </w:rPr>
        <w:t>à</w:t>
      </w:r>
      <w:r w:rsidR="00C514A4" w:rsidRPr="004A6BA4">
        <w:rPr>
          <w:rFonts w:ascii="Bookman Old Style" w:eastAsia="Times New Roman" w:hAnsi="Bookman Old Style" w:cs="Arial"/>
          <w:color w:val="000000"/>
          <w:highlight w:val="green"/>
          <w:lang w:val="pt-BR"/>
        </w:rPr>
        <w:t xml:space="preserve"> </w:t>
      </w:r>
      <w:r w:rsidR="00FB0238" w:rsidRPr="004A6BA4">
        <w:rPr>
          <w:rFonts w:ascii="Bookman Old Style" w:eastAsia="Times New Roman" w:hAnsi="Bookman Old Style" w:cs="Arial"/>
          <w:color w:val="000000"/>
          <w:highlight w:val="green"/>
          <w:lang w:val="pt-BR"/>
        </w:rPr>
        <w:t>análise</w:t>
      </w:r>
      <w:r w:rsidR="00C514A4" w:rsidRPr="004A6BA4">
        <w:rPr>
          <w:rFonts w:ascii="Bookman Old Style" w:eastAsia="Times New Roman" w:hAnsi="Bookman Old Style" w:cs="Arial"/>
          <w:color w:val="000000"/>
          <w:highlight w:val="green"/>
          <w:lang w:val="pt-BR"/>
        </w:rPr>
        <w:t xml:space="preserve">  </w:t>
      </w:r>
      <w:r>
        <w:rPr>
          <w:rFonts w:ascii="Bookman Old Style" w:eastAsia="Times New Roman" w:hAnsi="Bookman Old Style" w:cs="Arial"/>
          <w:color w:val="000000"/>
          <w:highlight w:val="green"/>
          <w:lang w:val="pt-BR"/>
        </w:rPr>
        <w:t>e emissão de parecer final, de acordo com o</w:t>
      </w:r>
      <w:r w:rsidR="004455B1" w:rsidRPr="004A6BA4">
        <w:rPr>
          <w:rFonts w:ascii="Bookman Old Style" w:eastAsia="Times New Roman" w:hAnsi="Bookman Old Style" w:cs="Arial"/>
          <w:color w:val="000000"/>
          <w:highlight w:val="green"/>
          <w:lang w:val="pt-BR"/>
        </w:rPr>
        <w:t xml:space="preserve"> Despacho </w:t>
      </w:r>
      <w:r w:rsidR="002F39C9" w:rsidRPr="004A6BA4">
        <w:rPr>
          <w:rFonts w:ascii="Bookman Old Style" w:eastAsia="Times New Roman" w:hAnsi="Bookman Old Style" w:cs="Arial"/>
          <w:color w:val="000000"/>
          <w:highlight w:val="green"/>
          <w:lang w:val="pt-BR"/>
        </w:rPr>
        <w:t>(</w:t>
      </w:r>
      <w:r w:rsidR="004455B1" w:rsidRPr="004A6BA4">
        <w:rPr>
          <w:rFonts w:ascii="Bookman Old Style" w:eastAsia="Times New Roman" w:hAnsi="Bookman Old Style" w:cs="Arial"/>
          <w:color w:val="000000"/>
          <w:highlight w:val="green"/>
          <w:lang w:val="pt-BR"/>
        </w:rPr>
        <w:t>fls. 753</w:t>
      </w:r>
      <w:r w:rsidR="002F39C9" w:rsidRPr="004A6BA4">
        <w:rPr>
          <w:rFonts w:ascii="Bookman Old Style" w:eastAsia="Times New Roman" w:hAnsi="Bookman Old Style" w:cs="Arial"/>
          <w:color w:val="000000"/>
          <w:highlight w:val="green"/>
          <w:lang w:val="pt-BR"/>
        </w:rPr>
        <w:t xml:space="preserve">), </w:t>
      </w:r>
      <w:r w:rsidR="002F39C9" w:rsidRPr="004A6BA4">
        <w:rPr>
          <w:rFonts w:ascii="Bookman Old Style" w:hAnsi="Bookman Old Style" w:cs="Arial"/>
          <w:highlight w:val="green"/>
          <w:lang w:val="pt-BR"/>
        </w:rPr>
        <w:t xml:space="preserve">encaminhado a esta CGE, pela </w:t>
      </w:r>
      <w:r w:rsidR="002F39C9" w:rsidRPr="004A6BA4">
        <w:rPr>
          <w:rFonts w:ascii="Bookman Old Style" w:hAnsi="Bookman Old Style" w:cs="Arial"/>
          <w:bCs/>
          <w:highlight w:val="green"/>
          <w:lang w:val="pt-BR"/>
        </w:rPr>
        <w:t>Assessora Especial do FECOEP</w:t>
      </w:r>
      <w:r>
        <w:rPr>
          <w:rFonts w:ascii="Bookman Old Style" w:hAnsi="Bookman Old Style" w:cs="Arial"/>
          <w:bCs/>
          <w:highlight w:val="green"/>
          <w:lang w:val="pt-BR"/>
        </w:rPr>
        <w:t>,</w:t>
      </w:r>
      <w:r w:rsidR="002F39C9" w:rsidRPr="004A6BA4">
        <w:rPr>
          <w:rFonts w:ascii="Bookman Old Style" w:hAnsi="Bookman Old Style" w:cs="Arial"/>
          <w:highlight w:val="green"/>
          <w:lang w:val="pt-BR"/>
        </w:rPr>
        <w:t xml:space="preserve"> Sra. Isabelle Ramalho Tavares de Messias – Secretaria Executiva do </w:t>
      </w:r>
      <w:r w:rsidR="008C565B" w:rsidRPr="004A6BA4">
        <w:rPr>
          <w:rFonts w:ascii="Bookman Old Style" w:eastAsia="Times New Roman" w:hAnsi="Bookman Old Style" w:cs="Arial"/>
          <w:highlight w:val="green"/>
          <w:lang w:val="pt-BR"/>
        </w:rPr>
        <w:t xml:space="preserve">Conselho Integrado de Políticas de Inclusão Social - </w:t>
      </w:r>
      <w:r w:rsidR="002F39C9" w:rsidRPr="004A6BA4">
        <w:rPr>
          <w:rFonts w:ascii="Bookman Old Style" w:hAnsi="Bookman Old Style" w:cs="Arial"/>
          <w:highlight w:val="green"/>
          <w:lang w:val="pt-BR"/>
        </w:rPr>
        <w:t xml:space="preserve">CIPIS, </w:t>
      </w:r>
      <w:r w:rsidR="00E64064" w:rsidRPr="004A6BA4">
        <w:rPr>
          <w:rFonts w:ascii="Bookman Old Style" w:hAnsi="Bookman Old Style" w:cs="Arial"/>
          <w:highlight w:val="green"/>
          <w:lang w:val="pt-BR"/>
        </w:rPr>
        <w:t xml:space="preserve">no tocante ao conteúdo dos demonstrativos e demais </w:t>
      </w:r>
      <w:r w:rsidR="00995FB9" w:rsidRPr="004A6BA4">
        <w:rPr>
          <w:rFonts w:ascii="Bookman Old Style" w:hAnsi="Bookman Old Style" w:cs="Arial"/>
          <w:highlight w:val="green"/>
          <w:lang w:val="pt-BR"/>
        </w:rPr>
        <w:t xml:space="preserve">documentos </w:t>
      </w:r>
      <w:r w:rsidR="00C514A4" w:rsidRPr="004A6BA4">
        <w:rPr>
          <w:rFonts w:ascii="Bookman Old Style" w:hAnsi="Bookman Old Style" w:cs="Arial"/>
          <w:highlight w:val="green"/>
          <w:lang w:val="pt-BR"/>
        </w:rPr>
        <w:t xml:space="preserve">apresentados pela SEPREV às fls. 714/752, </w:t>
      </w:r>
      <w:r w:rsidR="00E64064" w:rsidRPr="004A6BA4">
        <w:rPr>
          <w:rFonts w:ascii="Bookman Old Style" w:hAnsi="Bookman Old Style" w:cs="Arial"/>
          <w:highlight w:val="green"/>
          <w:lang w:val="pt-BR"/>
        </w:rPr>
        <w:t>a</w:t>
      </w:r>
      <w:r w:rsidR="00C514A4" w:rsidRPr="004A6BA4">
        <w:rPr>
          <w:rFonts w:ascii="Bookman Old Style" w:hAnsi="Bookman Old Style" w:cs="Arial"/>
          <w:highlight w:val="green"/>
          <w:lang w:val="pt-BR"/>
        </w:rPr>
        <w:t>costados aos autos do processo</w:t>
      </w:r>
      <w:r w:rsidR="008C565B" w:rsidRPr="004A6BA4">
        <w:rPr>
          <w:rFonts w:ascii="Bookman Old Style" w:hAnsi="Bookman Old Style" w:cs="Arial"/>
          <w:highlight w:val="green"/>
          <w:lang w:val="pt-BR"/>
        </w:rPr>
        <w:t xml:space="preserve">, </w:t>
      </w:r>
      <w:r w:rsidR="00E64064" w:rsidRPr="004A6BA4">
        <w:rPr>
          <w:rFonts w:ascii="Bookman Old Style" w:hAnsi="Bookman Old Style" w:cs="Arial"/>
          <w:highlight w:val="green"/>
          <w:lang w:val="pt-BR"/>
        </w:rPr>
        <w:t>em atendimento</w:t>
      </w:r>
      <w:r w:rsidR="008C565B" w:rsidRPr="004A6BA4">
        <w:rPr>
          <w:rFonts w:ascii="Bookman Old Style" w:hAnsi="Bookman Old Style" w:cs="Arial"/>
          <w:highlight w:val="green"/>
          <w:lang w:val="pt-BR"/>
        </w:rPr>
        <w:t xml:space="preserve"> </w:t>
      </w:r>
      <w:r w:rsidR="008C565B" w:rsidRPr="004A6BA4">
        <w:rPr>
          <w:rFonts w:ascii="Bookman Old Style" w:eastAsia="Times New Roman" w:hAnsi="Bookman Old Style" w:cs="Arial"/>
          <w:color w:val="000000"/>
          <w:highlight w:val="green"/>
          <w:lang w:val="pt-BR"/>
        </w:rPr>
        <w:t>às</w:t>
      </w:r>
      <w:r w:rsidR="004455B1" w:rsidRPr="004A6BA4">
        <w:rPr>
          <w:rFonts w:ascii="Bookman Old Style" w:eastAsia="Times New Roman" w:hAnsi="Bookman Old Style" w:cs="Arial"/>
          <w:color w:val="000000"/>
          <w:highlight w:val="green"/>
          <w:lang w:val="pt-BR"/>
        </w:rPr>
        <w:t xml:space="preserve"> condicionantes destacada</w:t>
      </w:r>
      <w:r>
        <w:rPr>
          <w:rFonts w:ascii="Bookman Old Style" w:eastAsia="Times New Roman" w:hAnsi="Bookman Old Style" w:cs="Arial"/>
          <w:color w:val="000000"/>
          <w:highlight w:val="green"/>
          <w:lang w:val="pt-BR"/>
        </w:rPr>
        <w:t>s</w:t>
      </w:r>
      <w:r w:rsidR="004455B1" w:rsidRPr="004A6BA4">
        <w:rPr>
          <w:rFonts w:ascii="Bookman Old Style" w:eastAsia="Times New Roman" w:hAnsi="Bookman Old Style" w:cs="Arial"/>
          <w:color w:val="000000"/>
          <w:highlight w:val="green"/>
          <w:lang w:val="pt-BR"/>
        </w:rPr>
        <w:t xml:space="preserve"> no Parecer </w:t>
      </w:r>
      <w:r>
        <w:rPr>
          <w:rFonts w:ascii="Bookman Old Style" w:eastAsia="Times New Roman" w:hAnsi="Bookman Old Style" w:cs="Arial"/>
          <w:color w:val="000000"/>
          <w:highlight w:val="green"/>
          <w:lang w:val="pt-BR"/>
        </w:rPr>
        <w:t>(fls.705/712), oriundo desta</w:t>
      </w:r>
      <w:r w:rsidR="004455B1" w:rsidRPr="004A6BA4">
        <w:rPr>
          <w:rFonts w:ascii="Bookman Old Style" w:eastAsia="Times New Roman" w:hAnsi="Bookman Old Style" w:cs="Arial"/>
          <w:color w:val="000000"/>
          <w:highlight w:val="green"/>
          <w:lang w:val="pt-BR"/>
        </w:rPr>
        <w:t xml:space="preserve"> </w:t>
      </w:r>
      <w:r w:rsidR="006B52DD" w:rsidRPr="004A6BA4">
        <w:rPr>
          <w:rFonts w:ascii="Bookman Old Style" w:eastAsia="Times New Roman" w:hAnsi="Bookman Old Style" w:cs="Arial"/>
          <w:b/>
          <w:color w:val="000000"/>
          <w:highlight w:val="green"/>
          <w:lang w:val="pt-BR"/>
        </w:rPr>
        <w:t>CGE</w:t>
      </w:r>
      <w:r>
        <w:rPr>
          <w:rFonts w:ascii="Bookman Old Style" w:eastAsia="Times New Roman" w:hAnsi="Bookman Old Style" w:cs="Arial"/>
          <w:color w:val="000000"/>
          <w:highlight w:val="green"/>
          <w:lang w:val="pt-BR"/>
        </w:rPr>
        <w:t>, decorrentes da prestação de contas de</w:t>
      </w:r>
      <w:r w:rsidR="008C565B" w:rsidRPr="004A6BA4">
        <w:rPr>
          <w:rFonts w:ascii="Bookman Old Style" w:eastAsia="Times New Roman" w:hAnsi="Bookman Old Style" w:cs="Arial"/>
          <w:color w:val="000000"/>
          <w:highlight w:val="green"/>
          <w:lang w:val="pt-BR"/>
        </w:rPr>
        <w:t xml:space="preserve"> recursos </w:t>
      </w:r>
      <w:r w:rsidR="00592EF2" w:rsidRPr="004A6BA4">
        <w:rPr>
          <w:rFonts w:ascii="Bookman Old Style" w:eastAsia="Times New Roman" w:hAnsi="Bookman Old Style" w:cs="Arial"/>
          <w:color w:val="000000"/>
          <w:highlight w:val="green"/>
          <w:lang w:val="pt-BR"/>
        </w:rPr>
        <w:t>do</w:t>
      </w:r>
      <w:r w:rsidR="008C565B" w:rsidRPr="004A6BA4">
        <w:rPr>
          <w:rFonts w:ascii="Bookman Old Style" w:eastAsia="Times New Roman" w:hAnsi="Bookman Old Style" w:cs="Arial"/>
          <w:color w:val="000000"/>
          <w:highlight w:val="green"/>
          <w:lang w:val="pt-BR"/>
        </w:rPr>
        <w:t xml:space="preserve"> </w:t>
      </w:r>
      <w:r w:rsidR="00592EF2" w:rsidRPr="004A6BA4">
        <w:rPr>
          <w:rFonts w:ascii="Bookman Old Style" w:eastAsia="Times New Roman" w:hAnsi="Bookman Old Style" w:cs="Arial"/>
          <w:color w:val="000000"/>
          <w:highlight w:val="green"/>
          <w:lang w:val="pt-BR"/>
        </w:rPr>
        <w:t xml:space="preserve">Fundo Estadual de Combate e </w:t>
      </w:r>
      <w:r w:rsidR="00592EF2" w:rsidRPr="004A6BA4">
        <w:rPr>
          <w:rFonts w:ascii="Bookman Old Style" w:eastAsia="Times New Roman" w:hAnsi="Bookman Old Style" w:cs="Arial"/>
          <w:highlight w:val="green"/>
          <w:lang w:val="pt-BR"/>
        </w:rPr>
        <w:t xml:space="preserve">Erradicação da Pobreza – </w:t>
      </w:r>
      <w:r w:rsidR="00592EF2" w:rsidRPr="004A6BA4">
        <w:rPr>
          <w:rFonts w:ascii="Bookman Old Style" w:eastAsia="Times New Roman" w:hAnsi="Bookman Old Style" w:cs="Arial"/>
          <w:b/>
          <w:highlight w:val="green"/>
          <w:lang w:val="pt-BR"/>
        </w:rPr>
        <w:t>FECOEP</w:t>
      </w:r>
      <w:r w:rsidR="00C514A4" w:rsidRPr="004A6BA4">
        <w:rPr>
          <w:rFonts w:ascii="Bookman Old Style" w:eastAsia="Times New Roman" w:hAnsi="Bookman Old Style" w:cs="Arial"/>
          <w:highlight w:val="green"/>
          <w:lang w:val="pt-BR"/>
        </w:rPr>
        <w:t xml:space="preserve"> </w:t>
      </w:r>
      <w:r w:rsidR="00E64064" w:rsidRPr="004A6BA4">
        <w:rPr>
          <w:rFonts w:ascii="Bookman Old Style" w:eastAsia="Times New Roman" w:hAnsi="Bookman Old Style" w:cs="Arial"/>
          <w:highlight w:val="green"/>
          <w:lang w:val="pt-BR"/>
        </w:rPr>
        <w:t>do Projeto Acolhe Alagoas</w:t>
      </w:r>
      <w:r>
        <w:rPr>
          <w:rFonts w:ascii="Bookman Old Style" w:eastAsia="Times New Roman" w:hAnsi="Bookman Old Style" w:cs="Arial"/>
          <w:highlight w:val="green"/>
          <w:lang w:val="pt-BR"/>
        </w:rPr>
        <w:t>, tendo como finalidade</w:t>
      </w:r>
      <w:r w:rsidR="00C514A4" w:rsidRPr="004A6BA4">
        <w:rPr>
          <w:rFonts w:ascii="Bookman Old Style" w:eastAsia="Times New Roman" w:hAnsi="Bookman Old Style" w:cs="Arial"/>
          <w:highlight w:val="green"/>
          <w:lang w:val="pt-BR"/>
        </w:rPr>
        <w:t xml:space="preserve"> </w:t>
      </w:r>
      <w:r w:rsidR="00E64064" w:rsidRPr="004A6BA4">
        <w:rPr>
          <w:rFonts w:ascii="Bookman Old Style" w:eastAsia="Times New Roman" w:hAnsi="Bookman Old Style" w:cs="Arial"/>
          <w:highlight w:val="green"/>
          <w:lang w:val="pt-BR"/>
        </w:rPr>
        <w:t xml:space="preserve"> </w:t>
      </w:r>
      <w:r w:rsidR="00E64064" w:rsidRPr="004A6BA4">
        <w:rPr>
          <w:rFonts w:ascii="Bookman Old Style" w:hAnsi="Bookman Old Style" w:cs="Arial"/>
          <w:highlight w:val="green"/>
          <w:lang w:val="pt-BR"/>
        </w:rPr>
        <w:t>implantar e fo</w:t>
      </w:r>
      <w:r>
        <w:rPr>
          <w:rFonts w:ascii="Bookman Old Style" w:hAnsi="Bookman Old Style" w:cs="Arial"/>
          <w:highlight w:val="green"/>
          <w:lang w:val="pt-BR"/>
        </w:rPr>
        <w:t>rtalecer a Rede de Acolhimento à</w:t>
      </w:r>
      <w:r w:rsidR="00E64064" w:rsidRPr="004A6BA4">
        <w:rPr>
          <w:rFonts w:ascii="Bookman Old Style" w:hAnsi="Bookman Old Style" w:cs="Arial"/>
          <w:highlight w:val="green"/>
          <w:lang w:val="pt-BR"/>
        </w:rPr>
        <w:t xml:space="preserve"> adolescentes e adultos de ambos os sexos</w:t>
      </w:r>
      <w:r w:rsidR="00995FB9" w:rsidRPr="004A6BA4">
        <w:rPr>
          <w:rFonts w:ascii="Bookman Old Style" w:hAnsi="Bookman Old Style" w:cs="Arial"/>
          <w:highlight w:val="green"/>
          <w:lang w:val="pt-BR"/>
        </w:rPr>
        <w:t>.</w:t>
      </w:r>
    </w:p>
    <w:p w:rsidR="00C514A4" w:rsidRPr="004A6BA4" w:rsidRDefault="00C514A4" w:rsidP="00570C49">
      <w:pPr>
        <w:spacing w:line="360" w:lineRule="auto"/>
        <w:ind w:firstLine="360"/>
        <w:jc w:val="both"/>
        <w:rPr>
          <w:rFonts w:ascii="Bookman Old Style" w:hAnsi="Bookman Old Style" w:cs="Arial"/>
          <w:highlight w:val="green"/>
          <w:lang w:val="pt-BR"/>
        </w:rPr>
      </w:pPr>
    </w:p>
    <w:p w:rsidR="00E627D4" w:rsidRDefault="00DE7C35" w:rsidP="00182BD7">
      <w:pPr>
        <w:spacing w:line="360" w:lineRule="auto"/>
        <w:ind w:firstLine="360"/>
        <w:jc w:val="both"/>
        <w:rPr>
          <w:rFonts w:ascii="Bookman Old Style" w:hAnsi="Bookman Old Style" w:cs="Arial"/>
          <w:highlight w:val="green"/>
          <w:lang w:val="pt-BR"/>
        </w:rPr>
      </w:pPr>
      <w:r w:rsidRPr="004A6BA4">
        <w:rPr>
          <w:rFonts w:ascii="Bookman Old Style" w:hAnsi="Bookman Old Style" w:cs="Arial"/>
          <w:highlight w:val="green"/>
          <w:lang w:val="pt-BR"/>
        </w:rPr>
        <w:t xml:space="preserve"> </w:t>
      </w:r>
      <w:r w:rsidR="001517E9">
        <w:rPr>
          <w:rFonts w:ascii="Bookman Old Style" w:hAnsi="Bookman Old Style" w:cs="Arial"/>
          <w:highlight w:val="green"/>
          <w:lang w:val="pt-BR"/>
        </w:rPr>
        <w:t>A</w:t>
      </w:r>
      <w:r w:rsidR="00EF3B2D">
        <w:rPr>
          <w:rFonts w:ascii="Bookman Old Style" w:hAnsi="Bookman Old Style" w:cs="Arial"/>
          <w:highlight w:val="green"/>
          <w:lang w:val="pt-BR"/>
        </w:rPr>
        <w:t>pós análise</w:t>
      </w:r>
      <w:r w:rsidR="00D85BC0" w:rsidRPr="004A6BA4">
        <w:rPr>
          <w:rFonts w:ascii="Bookman Old Style" w:hAnsi="Bookman Old Style" w:cs="Arial"/>
          <w:highlight w:val="green"/>
          <w:lang w:val="pt-BR"/>
        </w:rPr>
        <w:t xml:space="preserve"> desta CGE, </w:t>
      </w:r>
      <w:r w:rsidR="00846B08" w:rsidRPr="004A6BA4">
        <w:rPr>
          <w:rFonts w:ascii="Bookman Old Style" w:hAnsi="Bookman Old Style" w:cs="Arial"/>
          <w:highlight w:val="green"/>
          <w:lang w:val="pt-BR"/>
        </w:rPr>
        <w:t>referente às demonstrações e informações (fls.7</w:t>
      </w:r>
      <w:r w:rsidR="00EF3B2D">
        <w:rPr>
          <w:rFonts w:ascii="Bookman Old Style" w:hAnsi="Bookman Old Style" w:cs="Arial"/>
          <w:highlight w:val="green"/>
          <w:lang w:val="pt-BR"/>
        </w:rPr>
        <w:t>16/751) contidas nos autos e</w:t>
      </w:r>
      <w:r w:rsidR="00EF3B2D" w:rsidRPr="00EF3B2D">
        <w:rPr>
          <w:rFonts w:ascii="Bookman Old Style" w:hAnsi="Bookman Old Style" w:cs="Arial"/>
          <w:highlight w:val="green"/>
          <w:lang w:val="pt-BR"/>
        </w:rPr>
        <w:t xml:space="preserve"> </w:t>
      </w:r>
      <w:r w:rsidR="00EF3B2D">
        <w:rPr>
          <w:rFonts w:ascii="Bookman Old Style" w:hAnsi="Bookman Old Style" w:cs="Arial"/>
          <w:highlight w:val="green"/>
          <w:lang w:val="pt-BR"/>
        </w:rPr>
        <w:t xml:space="preserve">apresentadas </w:t>
      </w:r>
      <w:r w:rsidRPr="004A6BA4">
        <w:rPr>
          <w:rFonts w:ascii="Bookman Old Style" w:hAnsi="Bookman Old Style" w:cs="Arial"/>
          <w:highlight w:val="green"/>
          <w:lang w:val="pt-BR"/>
        </w:rPr>
        <w:t>pela</w:t>
      </w:r>
      <w:r w:rsidR="00846B08" w:rsidRPr="004A6BA4">
        <w:rPr>
          <w:rFonts w:ascii="Bookman Old Style" w:hAnsi="Bookman Old Style" w:cs="Arial"/>
          <w:b/>
          <w:highlight w:val="green"/>
          <w:lang w:val="pt-BR"/>
        </w:rPr>
        <w:t xml:space="preserve"> SEPREV</w:t>
      </w:r>
      <w:r w:rsidRPr="004A6BA4">
        <w:rPr>
          <w:rFonts w:ascii="Bookman Old Style" w:hAnsi="Bookman Old Style" w:cs="Arial"/>
          <w:highlight w:val="green"/>
          <w:lang w:val="pt-BR"/>
        </w:rPr>
        <w:t>,</w:t>
      </w:r>
      <w:r w:rsidR="00EF3B2D">
        <w:rPr>
          <w:rFonts w:ascii="Bookman Old Style" w:hAnsi="Bookman Old Style" w:cs="Arial"/>
          <w:highlight w:val="green"/>
          <w:lang w:val="pt-BR"/>
        </w:rPr>
        <w:t xml:space="preserve"> ressaltam-se</w:t>
      </w:r>
      <w:r w:rsidR="001455C9" w:rsidRPr="004A6BA4">
        <w:rPr>
          <w:rFonts w:ascii="Bookman Old Style" w:hAnsi="Bookman Old Style" w:cs="Arial"/>
          <w:highlight w:val="green"/>
          <w:lang w:val="pt-BR"/>
        </w:rPr>
        <w:t xml:space="preserve"> </w:t>
      </w:r>
      <w:r w:rsidR="00EF3B2D">
        <w:rPr>
          <w:rFonts w:ascii="Bookman Old Style" w:hAnsi="Bookman Old Style" w:cs="Arial"/>
          <w:highlight w:val="green"/>
          <w:lang w:val="pt-BR"/>
        </w:rPr>
        <w:t xml:space="preserve"> as</w:t>
      </w:r>
      <w:r w:rsidR="007747C3" w:rsidRPr="004A6BA4">
        <w:rPr>
          <w:rFonts w:ascii="Bookman Old Style" w:hAnsi="Bookman Old Style" w:cs="Arial"/>
          <w:highlight w:val="green"/>
          <w:lang w:val="pt-BR"/>
        </w:rPr>
        <w:t xml:space="preserve"> seguintes assertivas:</w:t>
      </w:r>
      <w:r w:rsidR="00A658AE" w:rsidRPr="004A6BA4">
        <w:rPr>
          <w:rFonts w:ascii="Bookman Old Style" w:hAnsi="Bookman Old Style" w:cs="Arial"/>
          <w:highlight w:val="green"/>
          <w:lang w:val="pt-BR"/>
        </w:rPr>
        <w:t xml:space="preserve"> </w:t>
      </w:r>
    </w:p>
    <w:p w:rsidR="00EF3B2D" w:rsidRPr="004A6BA4" w:rsidRDefault="00EF3B2D" w:rsidP="00182BD7">
      <w:pPr>
        <w:spacing w:line="360" w:lineRule="auto"/>
        <w:ind w:firstLine="360"/>
        <w:jc w:val="both"/>
        <w:rPr>
          <w:rFonts w:ascii="Bookman Old Style" w:hAnsi="Bookman Old Style" w:cs="Arial"/>
          <w:highlight w:val="green"/>
          <w:lang w:val="pt-BR"/>
        </w:rPr>
      </w:pPr>
    </w:p>
    <w:p w:rsidR="00742E39" w:rsidRPr="00EF3B2D" w:rsidRDefault="00742E39" w:rsidP="00742E39">
      <w:pPr>
        <w:pStyle w:val="PargrafodaLista"/>
        <w:widowControl/>
        <w:numPr>
          <w:ilvl w:val="0"/>
          <w:numId w:val="27"/>
        </w:numPr>
        <w:suppressAutoHyphens w:val="0"/>
        <w:spacing w:line="360" w:lineRule="auto"/>
        <w:ind w:left="1066" w:hanging="357"/>
        <w:jc w:val="both"/>
        <w:rPr>
          <w:rFonts w:ascii="Bookman Old Style" w:hAnsi="Bookman Old Style" w:cs="Arial"/>
          <w:highlight w:val="green"/>
          <w:lang w:val="pt-BR"/>
        </w:rPr>
      </w:pPr>
      <w:r w:rsidRPr="004A6BA4">
        <w:rPr>
          <w:rFonts w:ascii="Bookman Old Style" w:eastAsia="Times New Roman" w:hAnsi="Bookman Old Style" w:cs="Arial"/>
          <w:highlight w:val="green"/>
          <w:lang w:val="pt-BR"/>
        </w:rPr>
        <w:t xml:space="preserve">Apresentação do competente </w:t>
      </w:r>
      <w:r w:rsidRPr="004A6BA4">
        <w:rPr>
          <w:rFonts w:ascii="Bookman Old Style" w:eastAsia="Times New Roman" w:hAnsi="Bookman Old Style" w:cs="Arial"/>
          <w:b/>
          <w:highlight w:val="green"/>
          <w:lang w:val="pt-BR"/>
        </w:rPr>
        <w:t>Plano de Trabalho</w:t>
      </w:r>
      <w:r w:rsidRPr="004A6BA4">
        <w:rPr>
          <w:rFonts w:ascii="Bookman Old Style" w:eastAsia="Times New Roman" w:hAnsi="Bookman Old Style" w:cs="Arial"/>
          <w:highlight w:val="green"/>
          <w:lang w:val="pt-BR"/>
        </w:rPr>
        <w:t xml:space="preserve">, contendo no mínimo: identificação precisa do objeto, metas, etapas ou fases de execução, plano de aplicação dos recursos financeiros, e cronograma de desembolso; </w:t>
      </w:r>
    </w:p>
    <w:p w:rsidR="00EF3B2D" w:rsidRPr="004A6BA4" w:rsidRDefault="00EF3B2D" w:rsidP="00EF3B2D">
      <w:pPr>
        <w:pStyle w:val="PargrafodaLista"/>
        <w:widowControl/>
        <w:suppressAutoHyphens w:val="0"/>
        <w:spacing w:line="360" w:lineRule="auto"/>
        <w:ind w:left="1066"/>
        <w:jc w:val="both"/>
        <w:rPr>
          <w:rFonts w:ascii="Bookman Old Style" w:hAnsi="Bookman Old Style" w:cs="Arial"/>
          <w:highlight w:val="green"/>
          <w:lang w:val="pt-BR"/>
        </w:rPr>
      </w:pPr>
    </w:p>
    <w:p w:rsidR="00A34131" w:rsidRPr="00EF3B2D" w:rsidRDefault="00530472" w:rsidP="00A34131">
      <w:pPr>
        <w:pStyle w:val="PargrafodaLista"/>
        <w:widowControl/>
        <w:numPr>
          <w:ilvl w:val="0"/>
          <w:numId w:val="28"/>
        </w:numPr>
        <w:suppressAutoHyphens w:val="0"/>
        <w:spacing w:line="360" w:lineRule="auto"/>
        <w:jc w:val="both"/>
        <w:rPr>
          <w:rFonts w:ascii="Bookman Old Style" w:hAnsi="Bookman Old Style" w:cs="Arial"/>
          <w:highlight w:val="green"/>
          <w:lang w:val="pt-BR"/>
        </w:rPr>
      </w:pPr>
      <w:r w:rsidRPr="004A6BA4">
        <w:rPr>
          <w:rFonts w:ascii="Bookman Old Style" w:hAnsi="Bookman Old Style" w:cs="Arial"/>
          <w:highlight w:val="green"/>
          <w:lang w:val="pt-BR"/>
        </w:rPr>
        <w:t>Acatamos a documentação apresentada às fls. 736/740.</w:t>
      </w:r>
    </w:p>
    <w:p w:rsidR="00A34131" w:rsidRPr="004A6BA4" w:rsidRDefault="00A34131" w:rsidP="00A34131">
      <w:pPr>
        <w:widowControl/>
        <w:suppressAutoHyphens w:val="0"/>
        <w:spacing w:line="360" w:lineRule="auto"/>
        <w:jc w:val="both"/>
        <w:rPr>
          <w:rFonts w:ascii="Bookman Old Style" w:hAnsi="Bookman Old Style" w:cs="Arial"/>
          <w:highlight w:val="green"/>
          <w:lang w:val="pt-BR"/>
        </w:rPr>
      </w:pPr>
    </w:p>
    <w:p w:rsidR="00530472" w:rsidRPr="004A6BA4" w:rsidRDefault="00742E39" w:rsidP="00530472">
      <w:pPr>
        <w:pStyle w:val="PargrafodaLista"/>
        <w:widowControl/>
        <w:numPr>
          <w:ilvl w:val="0"/>
          <w:numId w:val="27"/>
        </w:numPr>
        <w:suppressAutoHyphens w:val="0"/>
        <w:spacing w:line="360" w:lineRule="auto"/>
        <w:ind w:left="1066" w:hanging="357"/>
        <w:jc w:val="both"/>
        <w:rPr>
          <w:rFonts w:ascii="Bookman Old Style" w:hAnsi="Bookman Old Style" w:cs="Arial"/>
          <w:highlight w:val="green"/>
          <w:lang w:val="pt-BR"/>
        </w:rPr>
      </w:pPr>
      <w:r w:rsidRPr="004A6BA4">
        <w:rPr>
          <w:rFonts w:ascii="Bookman Old Style" w:eastAsia="Times New Roman" w:hAnsi="Bookman Old Style" w:cs="Arial"/>
          <w:highlight w:val="green"/>
          <w:lang w:val="pt-BR"/>
        </w:rPr>
        <w:t>Cópias do Termo de Convênio e Aditivos</w:t>
      </w:r>
      <w:r w:rsidR="00A90A29" w:rsidRPr="004A6BA4">
        <w:rPr>
          <w:rFonts w:ascii="Bookman Old Style" w:eastAsia="Times New Roman" w:hAnsi="Bookman Old Style" w:cs="Arial"/>
          <w:highlight w:val="green"/>
          <w:lang w:val="pt-BR"/>
        </w:rPr>
        <w:t>.</w:t>
      </w:r>
      <w:r w:rsidRPr="004A6BA4">
        <w:rPr>
          <w:rFonts w:ascii="Bookman Old Style" w:eastAsia="Times New Roman" w:hAnsi="Bookman Old Style" w:cs="Arial"/>
          <w:highlight w:val="green"/>
          <w:lang w:val="pt-BR"/>
        </w:rPr>
        <w:t xml:space="preserve"> </w:t>
      </w:r>
    </w:p>
    <w:p w:rsidR="00EB0DD8" w:rsidRPr="004A6BA4" w:rsidRDefault="00BD1A51" w:rsidP="00BD1A51">
      <w:pPr>
        <w:pStyle w:val="PargrafodaLista"/>
        <w:widowControl/>
        <w:numPr>
          <w:ilvl w:val="0"/>
          <w:numId w:val="28"/>
        </w:numPr>
        <w:suppressAutoHyphens w:val="0"/>
        <w:spacing w:line="360" w:lineRule="auto"/>
        <w:jc w:val="both"/>
        <w:rPr>
          <w:rFonts w:ascii="Bookman Old Style" w:hAnsi="Bookman Old Style" w:cs="Arial"/>
          <w:highlight w:val="green"/>
          <w:lang w:val="pt-BR"/>
        </w:rPr>
      </w:pPr>
      <w:r w:rsidRPr="004A6BA4">
        <w:rPr>
          <w:rFonts w:ascii="Bookman Old Style" w:hAnsi="Bookman Old Style" w:cs="Arial"/>
          <w:highlight w:val="green"/>
          <w:lang w:val="pt-BR"/>
        </w:rPr>
        <w:t>Acatamos as informações contidas no DVD, acostado aos autos do processo</w:t>
      </w:r>
      <w:r w:rsidR="00EF3B2D">
        <w:rPr>
          <w:rFonts w:ascii="Bookman Old Style" w:hAnsi="Bookman Old Style" w:cs="Arial"/>
          <w:highlight w:val="green"/>
          <w:lang w:val="pt-BR"/>
        </w:rPr>
        <w:t xml:space="preserve"> pela SEPREV</w:t>
      </w:r>
      <w:r w:rsidRPr="004A6BA4">
        <w:rPr>
          <w:rFonts w:ascii="Bookman Old Style" w:hAnsi="Bookman Old Style" w:cs="Arial"/>
          <w:highlight w:val="green"/>
          <w:lang w:val="pt-BR"/>
        </w:rPr>
        <w:t>.</w:t>
      </w:r>
    </w:p>
    <w:p w:rsidR="00742E39" w:rsidRPr="004A6BA4" w:rsidRDefault="00742E39" w:rsidP="00742E39">
      <w:pPr>
        <w:pStyle w:val="PargrafodaLista"/>
        <w:widowControl/>
        <w:numPr>
          <w:ilvl w:val="0"/>
          <w:numId w:val="27"/>
        </w:numPr>
        <w:suppressAutoHyphens w:val="0"/>
        <w:spacing w:line="360" w:lineRule="auto"/>
        <w:ind w:left="1066" w:hanging="357"/>
        <w:jc w:val="both"/>
        <w:rPr>
          <w:rFonts w:ascii="Bookman Old Style" w:hAnsi="Bookman Old Style" w:cs="Arial"/>
          <w:highlight w:val="green"/>
          <w:lang w:val="pt-BR"/>
        </w:rPr>
      </w:pPr>
      <w:r w:rsidRPr="004A6BA4">
        <w:rPr>
          <w:rFonts w:ascii="Bookman Old Style" w:eastAsia="Times New Roman" w:hAnsi="Bookman Old Style" w:cs="Arial"/>
          <w:highlight w:val="green"/>
          <w:lang w:val="pt-BR"/>
        </w:rPr>
        <w:t>Relatório de Cumprimento do Objeto</w:t>
      </w:r>
      <w:r w:rsidR="00EF3B2D">
        <w:rPr>
          <w:rFonts w:ascii="Bookman Old Style" w:eastAsia="Times New Roman" w:hAnsi="Bookman Old Style" w:cs="Arial"/>
          <w:highlight w:val="green"/>
          <w:lang w:val="pt-BR"/>
        </w:rPr>
        <w:t>,</w:t>
      </w:r>
      <w:r w:rsidRPr="004A6BA4">
        <w:rPr>
          <w:rFonts w:ascii="Bookman Old Style" w:eastAsia="Times New Roman" w:hAnsi="Bookman Old Style" w:cs="Arial"/>
          <w:highlight w:val="green"/>
          <w:lang w:val="pt-BR"/>
        </w:rPr>
        <w:t xml:space="preserve"> devidamente</w:t>
      </w:r>
      <w:r w:rsidR="004725F7" w:rsidRPr="004A6BA4">
        <w:rPr>
          <w:rFonts w:ascii="Bookman Old Style" w:eastAsia="Times New Roman" w:hAnsi="Bookman Old Style" w:cs="Arial"/>
          <w:highlight w:val="green"/>
          <w:lang w:val="pt-BR"/>
        </w:rPr>
        <w:t xml:space="preserve"> </w:t>
      </w:r>
      <w:r w:rsidRPr="004A6BA4">
        <w:rPr>
          <w:rFonts w:ascii="Bookman Old Style" w:eastAsia="Times New Roman" w:hAnsi="Bookman Old Style" w:cs="Arial"/>
          <w:highlight w:val="green"/>
          <w:lang w:val="pt-BR"/>
        </w:rPr>
        <w:t>assinados</w:t>
      </w:r>
      <w:r w:rsidRPr="004A6BA4">
        <w:rPr>
          <w:rFonts w:ascii="Bookman Old Style" w:hAnsi="Bookman Old Style" w:cs="Arial"/>
          <w:highlight w:val="green"/>
          <w:lang w:val="pt-BR"/>
        </w:rPr>
        <w:t>.</w:t>
      </w:r>
    </w:p>
    <w:p w:rsidR="004725F7" w:rsidRPr="004A6BA4" w:rsidRDefault="004725F7" w:rsidP="004725F7">
      <w:pPr>
        <w:pStyle w:val="PargrafodaLista"/>
        <w:widowControl/>
        <w:numPr>
          <w:ilvl w:val="0"/>
          <w:numId w:val="28"/>
        </w:numPr>
        <w:suppressAutoHyphens w:val="0"/>
        <w:spacing w:line="360" w:lineRule="auto"/>
        <w:jc w:val="both"/>
        <w:rPr>
          <w:rFonts w:ascii="Bookman Old Style" w:hAnsi="Bookman Old Style" w:cs="Arial"/>
          <w:highlight w:val="green"/>
          <w:lang w:val="pt-BR"/>
        </w:rPr>
      </w:pPr>
      <w:r w:rsidRPr="004A6BA4">
        <w:rPr>
          <w:rFonts w:ascii="Bookman Old Style" w:hAnsi="Bookman Old Style" w:cs="Arial"/>
          <w:highlight w:val="green"/>
          <w:lang w:val="pt-BR"/>
        </w:rPr>
        <w:t>Acatamos a documentação apresentada às fls. 743/746.</w:t>
      </w:r>
    </w:p>
    <w:p w:rsidR="00742E39" w:rsidRPr="004A6BA4" w:rsidRDefault="00742E39" w:rsidP="00742E39">
      <w:pPr>
        <w:pStyle w:val="PargrafodaLista"/>
        <w:widowControl/>
        <w:numPr>
          <w:ilvl w:val="0"/>
          <w:numId w:val="27"/>
        </w:numPr>
        <w:suppressAutoHyphens w:val="0"/>
        <w:spacing w:line="360" w:lineRule="auto"/>
        <w:ind w:left="1066" w:hanging="357"/>
        <w:jc w:val="both"/>
        <w:rPr>
          <w:rFonts w:ascii="Bookman Old Style" w:hAnsi="Bookman Old Style" w:cs="Arial"/>
          <w:highlight w:val="green"/>
          <w:lang w:val="pt-BR"/>
        </w:rPr>
      </w:pPr>
      <w:r w:rsidRPr="004A6BA4">
        <w:rPr>
          <w:rFonts w:ascii="Bookman Old Style" w:eastAsia="Times New Roman" w:hAnsi="Bookman Old Style" w:cs="Arial"/>
          <w:highlight w:val="green"/>
          <w:lang w:val="pt-BR"/>
        </w:rPr>
        <w:t>Ausência da Relação de Pagamentos (ANEXO IV),</w:t>
      </w:r>
      <w:r w:rsidRPr="004A6BA4">
        <w:rPr>
          <w:rFonts w:ascii="Bookman Old Style" w:eastAsia="Times New Roman" w:hAnsi="Bookman Old Style" w:cs="Arial"/>
          <w:b/>
          <w:highlight w:val="green"/>
          <w:lang w:val="pt-BR"/>
        </w:rPr>
        <w:t xml:space="preserve"> </w:t>
      </w:r>
      <w:r w:rsidR="00EF3B2D">
        <w:rPr>
          <w:rFonts w:ascii="Bookman Old Style" w:eastAsia="Times New Roman" w:hAnsi="Bookman Old Style" w:cs="Arial"/>
          <w:highlight w:val="green"/>
          <w:lang w:val="pt-BR"/>
        </w:rPr>
        <w:t>devidamente preenchida e assinada</w:t>
      </w:r>
      <w:r w:rsidRPr="004A6BA4">
        <w:rPr>
          <w:rFonts w:ascii="Bookman Old Style" w:eastAsia="Times New Roman" w:hAnsi="Bookman Old Style" w:cs="Arial"/>
          <w:highlight w:val="green"/>
          <w:lang w:val="pt-BR"/>
        </w:rPr>
        <w:t>,</w:t>
      </w:r>
      <w:r w:rsidR="00EF3B2D">
        <w:rPr>
          <w:rFonts w:ascii="Bookman Old Style" w:eastAsia="Times New Roman" w:hAnsi="Bookman Old Style" w:cs="Arial"/>
          <w:highlight w:val="green"/>
          <w:lang w:val="pt-BR"/>
        </w:rPr>
        <w:t xml:space="preserve"> em que</w:t>
      </w:r>
      <w:r w:rsidRPr="004A6BA4">
        <w:rPr>
          <w:rFonts w:ascii="Bookman Old Style" w:eastAsia="Times New Roman" w:hAnsi="Bookman Old Style" w:cs="Arial"/>
          <w:highlight w:val="green"/>
          <w:lang w:val="pt-BR"/>
        </w:rPr>
        <w:t xml:space="preserve"> consta, apenas, relação dos recursos repassados para as entidades</w:t>
      </w:r>
      <w:r w:rsidR="009F5A6A" w:rsidRPr="004A6BA4">
        <w:rPr>
          <w:rFonts w:ascii="Bookman Old Style" w:eastAsia="Times New Roman" w:hAnsi="Bookman Old Style" w:cs="Arial"/>
          <w:highlight w:val="green"/>
          <w:lang w:val="pt-BR"/>
        </w:rPr>
        <w:t>.</w:t>
      </w:r>
    </w:p>
    <w:p w:rsidR="00BD1A51" w:rsidRPr="004A6BA4" w:rsidRDefault="00A90A29" w:rsidP="00D64738">
      <w:pPr>
        <w:pStyle w:val="PargrafodaLista"/>
        <w:widowControl/>
        <w:numPr>
          <w:ilvl w:val="0"/>
          <w:numId w:val="28"/>
        </w:numPr>
        <w:suppressAutoHyphens w:val="0"/>
        <w:spacing w:line="360" w:lineRule="auto"/>
        <w:jc w:val="both"/>
        <w:rPr>
          <w:rFonts w:ascii="Bookman Old Style" w:hAnsi="Bookman Old Style" w:cs="Arial"/>
          <w:b/>
          <w:highlight w:val="green"/>
          <w:lang w:val="pt-BR"/>
        </w:rPr>
      </w:pPr>
      <w:r w:rsidRPr="004A6BA4">
        <w:rPr>
          <w:rFonts w:ascii="Bookman Old Style" w:hAnsi="Bookman Old Style"/>
          <w:highlight w:val="green"/>
          <w:lang w:val="pt-BR"/>
        </w:rPr>
        <w:t>Acatam-se</w:t>
      </w:r>
      <w:r w:rsidR="00B32471">
        <w:rPr>
          <w:rFonts w:ascii="Bookman Old Style" w:hAnsi="Bookman Old Style"/>
          <w:highlight w:val="green"/>
          <w:lang w:val="pt-BR"/>
        </w:rPr>
        <w:t xml:space="preserve"> parcialmente</w:t>
      </w:r>
      <w:r w:rsidRPr="004A6BA4">
        <w:rPr>
          <w:rFonts w:ascii="Bookman Old Style" w:hAnsi="Bookman Old Style"/>
          <w:highlight w:val="green"/>
          <w:lang w:val="pt-BR"/>
        </w:rPr>
        <w:t xml:space="preserve"> as explicações apresentada</w:t>
      </w:r>
      <w:r w:rsidR="00EF3B2D">
        <w:rPr>
          <w:rFonts w:ascii="Bookman Old Style" w:hAnsi="Bookman Old Style"/>
          <w:highlight w:val="green"/>
          <w:lang w:val="pt-BR"/>
        </w:rPr>
        <w:t>s</w:t>
      </w:r>
      <w:r w:rsidRPr="004A6BA4">
        <w:rPr>
          <w:rFonts w:ascii="Bookman Old Style" w:hAnsi="Bookman Old Style"/>
          <w:highlight w:val="green"/>
          <w:lang w:val="pt-BR"/>
        </w:rPr>
        <w:t xml:space="preserve"> pelo Órgão, entretanto, o mesmo deve formalizar</w:t>
      </w:r>
      <w:r w:rsidR="00572A75" w:rsidRPr="004A6BA4">
        <w:rPr>
          <w:rFonts w:ascii="Bookman Old Style" w:hAnsi="Bookman Old Style"/>
          <w:highlight w:val="green"/>
          <w:lang w:val="pt-BR"/>
        </w:rPr>
        <w:t xml:space="preserve"> </w:t>
      </w:r>
      <w:r w:rsidRPr="004A6BA4">
        <w:rPr>
          <w:rFonts w:ascii="Bookman Old Style" w:hAnsi="Bookman Old Style"/>
          <w:highlight w:val="green"/>
          <w:lang w:val="pt-BR"/>
        </w:rPr>
        <w:t>melhor as informações contidas no Anexo IV,</w:t>
      </w:r>
      <w:r w:rsidR="00D64738" w:rsidRPr="004A6BA4">
        <w:rPr>
          <w:rFonts w:ascii="Bookman Old Style" w:hAnsi="Bookman Old Style"/>
          <w:highlight w:val="green"/>
          <w:lang w:val="pt-BR"/>
        </w:rPr>
        <w:t xml:space="preserve"> </w:t>
      </w:r>
      <w:r w:rsidR="00AB3072" w:rsidRPr="004A6BA4">
        <w:rPr>
          <w:rFonts w:ascii="Bookman Old Style" w:hAnsi="Bookman Old Style"/>
          <w:highlight w:val="green"/>
          <w:lang w:val="pt-BR"/>
        </w:rPr>
        <w:t>ressaltando</w:t>
      </w:r>
      <w:r w:rsidR="00B32471">
        <w:rPr>
          <w:rFonts w:ascii="Bookman Old Style" w:hAnsi="Bookman Old Style"/>
          <w:highlight w:val="green"/>
          <w:lang w:val="pt-BR"/>
        </w:rPr>
        <w:t xml:space="preserve"> os fatos</w:t>
      </w:r>
      <w:r w:rsidRPr="004A6BA4">
        <w:rPr>
          <w:rFonts w:ascii="Bookman Old Style" w:hAnsi="Bookman Old Style"/>
          <w:highlight w:val="green"/>
          <w:lang w:val="pt-BR"/>
        </w:rPr>
        <w:t xml:space="preserve"> </w:t>
      </w:r>
      <w:r w:rsidR="00572A75" w:rsidRPr="004A6BA4">
        <w:rPr>
          <w:rFonts w:ascii="Bookman Old Style" w:hAnsi="Bookman Old Style"/>
          <w:highlight w:val="green"/>
          <w:lang w:val="pt-BR"/>
        </w:rPr>
        <w:t xml:space="preserve">pertinentes </w:t>
      </w:r>
      <w:r w:rsidR="00D64738" w:rsidRPr="004A6BA4">
        <w:rPr>
          <w:rFonts w:ascii="Bookman Old Style" w:hAnsi="Bookman Old Style"/>
          <w:highlight w:val="green"/>
          <w:lang w:val="pt-BR"/>
        </w:rPr>
        <w:t>aos</w:t>
      </w:r>
      <w:r w:rsidR="00572A75" w:rsidRPr="004A6BA4">
        <w:rPr>
          <w:rFonts w:ascii="Bookman Old Style" w:hAnsi="Bookman Old Style"/>
          <w:highlight w:val="green"/>
          <w:lang w:val="pt-BR"/>
        </w:rPr>
        <w:t xml:space="preserve"> </w:t>
      </w:r>
      <w:r w:rsidR="00D64738" w:rsidRPr="004A6BA4">
        <w:rPr>
          <w:rFonts w:ascii="Bookman Old Style" w:hAnsi="Bookman Old Style"/>
          <w:highlight w:val="green"/>
          <w:lang w:val="pt-BR"/>
        </w:rPr>
        <w:t>documentos comprobatórios</w:t>
      </w:r>
      <w:r w:rsidR="00B32471">
        <w:rPr>
          <w:rFonts w:ascii="Bookman Old Style" w:hAnsi="Bookman Old Style"/>
          <w:highlight w:val="green"/>
          <w:lang w:val="pt-BR"/>
        </w:rPr>
        <w:t>,</w:t>
      </w:r>
      <w:r w:rsidR="00D64738" w:rsidRPr="004A6BA4">
        <w:rPr>
          <w:rFonts w:ascii="Bookman Old Style" w:hAnsi="Bookman Old Style"/>
          <w:highlight w:val="green"/>
          <w:lang w:val="pt-BR"/>
        </w:rPr>
        <w:t xml:space="preserve"> para realização do dispêndio</w:t>
      </w:r>
      <w:r w:rsidR="00D64738" w:rsidRPr="004A6BA4">
        <w:rPr>
          <w:rFonts w:ascii="Bookman Old Style" w:hAnsi="Bookman Old Style" w:cs="Arial"/>
          <w:b/>
          <w:highlight w:val="green"/>
          <w:lang w:val="pt-BR"/>
        </w:rPr>
        <w:t xml:space="preserve"> </w:t>
      </w:r>
      <w:r w:rsidR="00572A75" w:rsidRPr="004A6BA4">
        <w:rPr>
          <w:rFonts w:ascii="Bookman Old Style" w:hAnsi="Bookman Old Style"/>
          <w:highlight w:val="green"/>
          <w:lang w:val="pt-BR"/>
        </w:rPr>
        <w:t xml:space="preserve"> pelas </w:t>
      </w:r>
      <w:r w:rsidR="00572A75" w:rsidRPr="004A6BA4">
        <w:rPr>
          <w:rFonts w:ascii="Bookman Old Style" w:hAnsi="Bookman Old Style" w:cs="Arial"/>
          <w:highlight w:val="green"/>
          <w:lang w:val="pt-BR"/>
        </w:rPr>
        <w:t>Comunidades,  que desenvolvem as ações do Projeto da Rede “Acolhe Alagoas</w:t>
      </w:r>
      <w:r w:rsidR="00D64738" w:rsidRPr="004A6BA4">
        <w:rPr>
          <w:rFonts w:ascii="Bookman Old Style" w:hAnsi="Bookman Old Style" w:cs="Arial"/>
          <w:highlight w:val="green"/>
          <w:lang w:val="pt-BR"/>
        </w:rPr>
        <w:t xml:space="preserve">”, </w:t>
      </w:r>
      <w:r w:rsidR="00D64738" w:rsidRPr="004A6BA4">
        <w:rPr>
          <w:rFonts w:ascii="Bookman Old Style" w:hAnsi="Bookman Old Style"/>
          <w:highlight w:val="green"/>
          <w:lang w:val="pt-BR"/>
        </w:rPr>
        <w:t>visando sua transparência.</w:t>
      </w:r>
    </w:p>
    <w:p w:rsidR="00D85BC0" w:rsidRPr="004A6BA4" w:rsidRDefault="00742E39" w:rsidP="00D85BC0">
      <w:pPr>
        <w:pStyle w:val="PargrafodaLista"/>
        <w:widowControl/>
        <w:numPr>
          <w:ilvl w:val="0"/>
          <w:numId w:val="27"/>
        </w:numPr>
        <w:suppressAutoHyphens w:val="0"/>
        <w:spacing w:line="360" w:lineRule="auto"/>
        <w:ind w:left="1066" w:hanging="357"/>
        <w:jc w:val="both"/>
        <w:rPr>
          <w:rFonts w:ascii="Bookman Old Style" w:eastAsia="Times New Roman" w:hAnsi="Bookman Old Style" w:cs="Arial"/>
          <w:u w:val="single"/>
          <w:lang w:val="pt-BR"/>
        </w:rPr>
      </w:pPr>
      <w:r w:rsidRPr="004A6BA4">
        <w:rPr>
          <w:rFonts w:ascii="Bookman Old Style" w:eastAsia="Times New Roman" w:hAnsi="Bookman Old Style" w:cs="Arial"/>
          <w:u w:val="single"/>
          <w:lang w:val="pt-BR"/>
        </w:rPr>
        <w:t>Relação</w:t>
      </w:r>
      <w:r w:rsidR="00D64738" w:rsidRPr="004A6BA4">
        <w:rPr>
          <w:rFonts w:ascii="Bookman Old Style" w:eastAsia="Times New Roman" w:hAnsi="Bookman Old Style" w:cs="Arial"/>
          <w:u w:val="single"/>
          <w:lang w:val="pt-BR"/>
        </w:rPr>
        <w:t xml:space="preserve"> de</w:t>
      </w:r>
      <w:r w:rsidR="00E72C51" w:rsidRPr="004A6BA4">
        <w:rPr>
          <w:rFonts w:ascii="Bookman Old Style" w:eastAsia="Times New Roman" w:hAnsi="Bookman Old Style" w:cs="Arial"/>
          <w:u w:val="single"/>
          <w:lang w:val="pt-BR"/>
        </w:rPr>
        <w:t xml:space="preserve"> </w:t>
      </w:r>
      <w:r w:rsidR="00D64738" w:rsidRPr="004A6BA4">
        <w:rPr>
          <w:rFonts w:ascii="Bookman Old Style" w:eastAsia="Times New Roman" w:hAnsi="Bookman Old Style" w:cs="Arial"/>
          <w:u w:val="single"/>
          <w:lang w:val="pt-BR"/>
        </w:rPr>
        <w:t>Serviços Prestados</w:t>
      </w:r>
      <w:r w:rsidR="00D64738" w:rsidRPr="004A6BA4">
        <w:rPr>
          <w:rFonts w:ascii="Bookman Old Style" w:eastAsia="Times New Roman" w:hAnsi="Bookman Old Style" w:cs="Arial"/>
          <w:lang w:val="pt-BR"/>
        </w:rPr>
        <w:t>.</w:t>
      </w:r>
      <w:r w:rsidR="00BD1A51" w:rsidRPr="004A6BA4">
        <w:rPr>
          <w:rFonts w:ascii="Bookman Old Style" w:eastAsia="Times New Roman" w:hAnsi="Bookman Old Style" w:cs="Arial"/>
          <w:lang w:val="pt-BR"/>
        </w:rPr>
        <w:t xml:space="preserve"> (fls. 741)</w:t>
      </w:r>
      <w:r w:rsidR="00E72C51" w:rsidRPr="004A6BA4">
        <w:rPr>
          <w:rFonts w:ascii="Bookman Old Style" w:eastAsia="Times New Roman" w:hAnsi="Bookman Old Style" w:cs="Arial"/>
          <w:lang w:val="pt-BR"/>
        </w:rPr>
        <w:t xml:space="preserve">, </w:t>
      </w:r>
      <w:r w:rsidR="00E72C51" w:rsidRPr="004A6BA4">
        <w:rPr>
          <w:rFonts w:ascii="Bookman Old Style" w:eastAsia="Times New Roman" w:hAnsi="Bookman Old Style" w:cs="Arial"/>
          <w:b/>
          <w:lang w:val="pt-BR"/>
        </w:rPr>
        <w:t>f</w:t>
      </w:r>
      <w:r w:rsidR="00E72C51" w:rsidRPr="004A6BA4">
        <w:rPr>
          <w:rFonts w:ascii="Bookman Old Style" w:eastAsia="Times New Roman" w:hAnsi="Bookman Old Style" w:cs="Arial"/>
          <w:lang w:val="pt-BR"/>
        </w:rPr>
        <w:t xml:space="preserve">) </w:t>
      </w:r>
      <w:r w:rsidRPr="004A6BA4">
        <w:rPr>
          <w:rFonts w:ascii="Bookman Old Style" w:eastAsia="Times New Roman" w:hAnsi="Bookman Old Style" w:cs="Arial"/>
          <w:u w:val="single"/>
          <w:lang w:val="pt-BR"/>
        </w:rPr>
        <w:t>As despesas foram realizadas sem a comprovação de documentos fiscais</w:t>
      </w:r>
      <w:r w:rsidR="00BD1A51" w:rsidRPr="004A6BA4">
        <w:rPr>
          <w:rFonts w:ascii="Bookman Old Style" w:eastAsia="Times New Roman" w:hAnsi="Bookman Old Style" w:cs="Arial"/>
          <w:lang w:val="pt-BR"/>
        </w:rPr>
        <w:t xml:space="preserve"> (fls.717)</w:t>
      </w:r>
      <w:r w:rsidRPr="004A6BA4">
        <w:rPr>
          <w:rFonts w:ascii="Bookman Old Style" w:eastAsia="Times New Roman" w:hAnsi="Bookman Old Style" w:cs="Arial"/>
          <w:lang w:val="pt-BR"/>
        </w:rPr>
        <w:t>;</w:t>
      </w:r>
      <w:r w:rsidR="00E72C51" w:rsidRPr="004A6BA4">
        <w:rPr>
          <w:rFonts w:ascii="Bookman Old Style" w:eastAsia="Times New Roman" w:hAnsi="Bookman Old Style" w:cs="Arial"/>
          <w:lang w:val="pt-BR"/>
        </w:rPr>
        <w:t xml:space="preserve"> </w:t>
      </w:r>
      <w:r w:rsidR="00E72C51" w:rsidRPr="004A6BA4">
        <w:rPr>
          <w:rFonts w:ascii="Bookman Old Style" w:eastAsia="Times New Roman" w:hAnsi="Bookman Old Style" w:cs="Arial"/>
          <w:b/>
          <w:lang w:val="pt-BR"/>
        </w:rPr>
        <w:t>g</w:t>
      </w:r>
      <w:r w:rsidR="00E72C51" w:rsidRPr="004A6BA4">
        <w:rPr>
          <w:rFonts w:ascii="Bookman Old Style" w:eastAsia="Times New Roman" w:hAnsi="Bookman Old Style" w:cs="Arial"/>
          <w:lang w:val="pt-BR"/>
        </w:rPr>
        <w:t xml:space="preserve">) </w:t>
      </w:r>
      <w:r w:rsidRPr="004A6BA4">
        <w:rPr>
          <w:rFonts w:ascii="Bookman Old Style" w:eastAsia="Times New Roman" w:hAnsi="Bookman Old Style" w:cs="Arial"/>
          <w:u w:val="single"/>
          <w:lang w:val="pt-BR"/>
        </w:rPr>
        <w:t>As cópias dos documentos comprobatórios de despesas foram emitidas em nome do conv</w:t>
      </w:r>
      <w:r w:rsidR="00B32471">
        <w:rPr>
          <w:rFonts w:ascii="Bookman Old Style" w:eastAsia="Times New Roman" w:hAnsi="Bookman Old Style" w:cs="Arial"/>
          <w:u w:val="single"/>
          <w:lang w:val="pt-BR"/>
        </w:rPr>
        <w:t>enente, devidamente identificada</w:t>
      </w:r>
      <w:r w:rsidRPr="004A6BA4">
        <w:rPr>
          <w:rFonts w:ascii="Bookman Old Style" w:eastAsia="Times New Roman" w:hAnsi="Bookman Old Style" w:cs="Arial"/>
          <w:u w:val="single"/>
          <w:lang w:val="pt-BR"/>
        </w:rPr>
        <w:t>s com referência ao título e número do convênio</w:t>
      </w:r>
      <w:r w:rsidR="00BD1A51" w:rsidRPr="004A6BA4">
        <w:rPr>
          <w:rFonts w:ascii="Bookman Old Style" w:eastAsia="Times New Roman" w:hAnsi="Bookman Old Style" w:cs="Arial"/>
          <w:lang w:val="pt-BR"/>
        </w:rPr>
        <w:t xml:space="preserve"> (fls.717)</w:t>
      </w:r>
      <w:r w:rsidR="00E72C51" w:rsidRPr="004A6BA4">
        <w:rPr>
          <w:rFonts w:ascii="Bookman Old Style" w:eastAsia="Times New Roman" w:hAnsi="Bookman Old Style" w:cs="Arial"/>
          <w:lang w:val="pt-BR"/>
        </w:rPr>
        <w:t xml:space="preserve"> e </w:t>
      </w:r>
      <w:r w:rsidR="00E72C51" w:rsidRPr="004A6BA4">
        <w:rPr>
          <w:rFonts w:ascii="Bookman Old Style" w:eastAsia="Times New Roman" w:hAnsi="Bookman Old Style" w:cs="Arial"/>
          <w:b/>
          <w:lang w:val="pt-BR"/>
        </w:rPr>
        <w:t>h</w:t>
      </w:r>
      <w:r w:rsidR="00E72C51" w:rsidRPr="004A6BA4">
        <w:rPr>
          <w:rFonts w:ascii="Bookman Old Style" w:eastAsia="Times New Roman" w:hAnsi="Bookman Old Style" w:cs="Arial"/>
          <w:lang w:val="pt-BR"/>
        </w:rPr>
        <w:t xml:space="preserve">) </w:t>
      </w:r>
      <w:r w:rsidRPr="004A6BA4">
        <w:rPr>
          <w:rFonts w:ascii="Bookman Old Style" w:eastAsia="Times New Roman" w:hAnsi="Bookman Old Style" w:cs="Arial"/>
          <w:u w:val="single"/>
          <w:lang w:val="pt-BR"/>
        </w:rPr>
        <w:t>Guias</w:t>
      </w:r>
      <w:r w:rsidR="00BD1A51" w:rsidRPr="004A6BA4">
        <w:rPr>
          <w:rFonts w:ascii="Bookman Old Style" w:eastAsia="Times New Roman" w:hAnsi="Bookman Old Style" w:cs="Arial"/>
          <w:u w:val="single"/>
          <w:lang w:val="pt-BR"/>
        </w:rPr>
        <w:t xml:space="preserve"> de recolhimentos dos impostos. </w:t>
      </w:r>
    </w:p>
    <w:p w:rsidR="00D85BC0" w:rsidRPr="004A6BA4" w:rsidRDefault="00B32471" w:rsidP="004A6BA4">
      <w:pPr>
        <w:pStyle w:val="Recuodecorpodetexto"/>
        <w:numPr>
          <w:ilvl w:val="0"/>
          <w:numId w:val="28"/>
        </w:numPr>
        <w:spacing w:line="360" w:lineRule="auto"/>
        <w:ind w:left="1780" w:right="-57" w:hanging="357"/>
        <w:jc w:val="both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Quanto às ponderações</w:t>
      </w:r>
      <w:r w:rsidR="004A6BA4" w:rsidRPr="004A6BA4">
        <w:rPr>
          <w:rFonts w:ascii="Bookman Old Style" w:hAnsi="Bookman Old Style"/>
          <w:szCs w:val="24"/>
        </w:rPr>
        <w:t xml:space="preserve"> da SEPRE</w:t>
      </w:r>
      <w:r w:rsidR="004A6BA4">
        <w:rPr>
          <w:rFonts w:ascii="Bookman Old Style" w:hAnsi="Bookman Old Style"/>
          <w:szCs w:val="24"/>
        </w:rPr>
        <w:t>V</w:t>
      </w:r>
      <w:r w:rsidR="00201DA7">
        <w:rPr>
          <w:rFonts w:ascii="Bookman Old Style" w:hAnsi="Bookman Old Style"/>
          <w:szCs w:val="24"/>
        </w:rPr>
        <w:t xml:space="preserve">, </w:t>
      </w:r>
      <w:r w:rsidR="00D85BC0" w:rsidRPr="004A6BA4">
        <w:rPr>
          <w:rFonts w:ascii="Bookman Old Style" w:hAnsi="Bookman Old Style"/>
          <w:szCs w:val="24"/>
        </w:rPr>
        <w:t xml:space="preserve">apresentadas em relação aos itens </w:t>
      </w:r>
      <w:r w:rsidR="00182BD7" w:rsidRPr="004A6BA4">
        <w:rPr>
          <w:rFonts w:ascii="Bookman Old Style" w:hAnsi="Bookman Old Style"/>
          <w:szCs w:val="24"/>
        </w:rPr>
        <w:t>supracitados</w:t>
      </w:r>
      <w:r w:rsidR="004A6BA4" w:rsidRPr="004A6BA4">
        <w:rPr>
          <w:rFonts w:ascii="Bookman Old Style" w:hAnsi="Bookman Old Style"/>
          <w:szCs w:val="24"/>
        </w:rPr>
        <w:t xml:space="preserve">. </w:t>
      </w:r>
      <w:r w:rsidR="004A6BA4" w:rsidRPr="004A6BA4">
        <w:rPr>
          <w:rFonts w:ascii="Bookman Old Style" w:hAnsi="Bookman Old Style"/>
          <w:b/>
          <w:szCs w:val="24"/>
        </w:rPr>
        <w:t>Aceitam</w:t>
      </w:r>
      <w:r w:rsidR="00D85BC0" w:rsidRPr="004A6BA4">
        <w:rPr>
          <w:rFonts w:ascii="Bookman Old Style" w:hAnsi="Bookman Old Style"/>
          <w:b/>
          <w:szCs w:val="24"/>
        </w:rPr>
        <w:t>-se, em parte</w:t>
      </w:r>
      <w:r w:rsidR="004A6BA4" w:rsidRPr="004A6BA4">
        <w:rPr>
          <w:rFonts w:ascii="Bookman Old Style" w:hAnsi="Bookman Old Style"/>
          <w:szCs w:val="24"/>
        </w:rPr>
        <w:t xml:space="preserve">, visto que, </w:t>
      </w:r>
      <w:r w:rsidR="00D85BC0" w:rsidRPr="004A6BA4">
        <w:rPr>
          <w:rFonts w:ascii="Bookman Old Style" w:hAnsi="Bookman Old Style"/>
          <w:szCs w:val="24"/>
        </w:rPr>
        <w:t>foram de</w:t>
      </w:r>
      <w:r w:rsidR="004A6BA4" w:rsidRPr="004A6BA4">
        <w:rPr>
          <w:rFonts w:ascii="Bookman Old Style" w:hAnsi="Bookman Old Style"/>
          <w:szCs w:val="24"/>
        </w:rPr>
        <w:t xml:space="preserve"> caráter formal</w:t>
      </w:r>
      <w:r w:rsidR="00D85BC0" w:rsidRPr="004A6BA4">
        <w:rPr>
          <w:rFonts w:ascii="Bookman Old Style" w:hAnsi="Bookman Old Style"/>
          <w:szCs w:val="24"/>
        </w:rPr>
        <w:t xml:space="preserve">, </w:t>
      </w:r>
      <w:r w:rsidR="00CD1C45">
        <w:rPr>
          <w:rFonts w:ascii="Bookman Old Style" w:hAnsi="Bookman Old Style"/>
          <w:szCs w:val="24"/>
        </w:rPr>
        <w:t>que estarão sujeita</w:t>
      </w:r>
      <w:r w:rsidR="00D85BC0" w:rsidRPr="004A6BA4">
        <w:rPr>
          <w:rFonts w:ascii="Bookman Old Style" w:hAnsi="Bookman Old Style"/>
          <w:szCs w:val="24"/>
        </w:rPr>
        <w:t>s a futuras auditorias</w:t>
      </w:r>
      <w:r w:rsidR="00CD1C45">
        <w:rPr>
          <w:rFonts w:ascii="Bookman Old Style" w:hAnsi="Bookman Old Style"/>
          <w:szCs w:val="24"/>
        </w:rPr>
        <w:t xml:space="preserve"> </w:t>
      </w:r>
      <w:r w:rsidR="00CD1C45" w:rsidRPr="00CD1C45">
        <w:rPr>
          <w:rFonts w:ascii="Bookman Old Style" w:hAnsi="Bookman Old Style"/>
          <w:i/>
          <w:szCs w:val="24"/>
        </w:rPr>
        <w:t>in loco</w:t>
      </w:r>
      <w:r w:rsidR="00D85BC0" w:rsidRPr="004A6BA4">
        <w:rPr>
          <w:rFonts w:ascii="Bookman Old Style" w:hAnsi="Bookman Old Style"/>
          <w:szCs w:val="24"/>
        </w:rPr>
        <w:t xml:space="preserve"> pelos órgão</w:t>
      </w:r>
      <w:r w:rsidR="004A6BA4" w:rsidRPr="004A6BA4">
        <w:rPr>
          <w:rFonts w:ascii="Bookman Old Style" w:hAnsi="Bookman Old Style"/>
          <w:szCs w:val="24"/>
        </w:rPr>
        <w:t>s</w:t>
      </w:r>
      <w:r w:rsidR="00D85BC0" w:rsidRPr="004A6BA4">
        <w:rPr>
          <w:rFonts w:ascii="Bookman Old Style" w:hAnsi="Bookman Old Style"/>
          <w:szCs w:val="24"/>
        </w:rPr>
        <w:t xml:space="preserve"> competentes, inclusive por esta CGE.</w:t>
      </w:r>
    </w:p>
    <w:p w:rsidR="00D85BC0" w:rsidRPr="004A6BA4" w:rsidRDefault="00D85BC0" w:rsidP="00D85BC0">
      <w:pPr>
        <w:pStyle w:val="PargrafodaLista"/>
        <w:widowControl/>
        <w:suppressAutoHyphens w:val="0"/>
        <w:spacing w:line="360" w:lineRule="auto"/>
        <w:ind w:left="1786"/>
        <w:jc w:val="both"/>
        <w:rPr>
          <w:rFonts w:ascii="Bookman Old Style" w:eastAsia="Times New Roman" w:hAnsi="Bookman Old Style" w:cs="Arial"/>
          <w:lang w:val="pt-BR"/>
        </w:rPr>
      </w:pPr>
    </w:p>
    <w:p w:rsidR="00E627D4" w:rsidRPr="004A6BA4" w:rsidRDefault="00742E39" w:rsidP="00742E39">
      <w:pPr>
        <w:pStyle w:val="PargrafodaLista"/>
        <w:widowControl/>
        <w:numPr>
          <w:ilvl w:val="0"/>
          <w:numId w:val="27"/>
        </w:numPr>
        <w:suppressAutoHyphens w:val="0"/>
        <w:spacing w:line="360" w:lineRule="auto"/>
        <w:ind w:left="1066" w:hanging="357"/>
        <w:jc w:val="both"/>
        <w:rPr>
          <w:rFonts w:ascii="Bookman Old Style" w:hAnsi="Bookman Old Style" w:cs="Arial"/>
          <w:lang w:val="pt-BR"/>
        </w:rPr>
      </w:pPr>
      <w:r w:rsidRPr="004A6BA4">
        <w:rPr>
          <w:rFonts w:ascii="Bookman Old Style" w:eastAsia="Times New Roman" w:hAnsi="Bookman Old Style" w:cs="Arial"/>
          <w:lang w:val="pt-BR"/>
        </w:rPr>
        <w:lastRenderedPageBreak/>
        <w:t>Cópia dos contratos e termos aditivos firmados com terceiros</w:t>
      </w:r>
      <w:r w:rsidR="00BD1A51" w:rsidRPr="004A6BA4">
        <w:rPr>
          <w:rFonts w:ascii="Bookman Old Style" w:eastAsia="Times New Roman" w:hAnsi="Bookman Old Style" w:cs="Arial"/>
          <w:lang w:val="pt-BR"/>
        </w:rPr>
        <w:t>.</w:t>
      </w:r>
    </w:p>
    <w:p w:rsidR="00EB0DD8" w:rsidRPr="004A6BA4" w:rsidRDefault="00EB0DD8" w:rsidP="00EB0DD8">
      <w:pPr>
        <w:pStyle w:val="PargrafodaLista"/>
        <w:widowControl/>
        <w:numPr>
          <w:ilvl w:val="0"/>
          <w:numId w:val="28"/>
        </w:numPr>
        <w:suppressAutoHyphens w:val="0"/>
        <w:spacing w:line="360" w:lineRule="auto"/>
        <w:jc w:val="both"/>
        <w:rPr>
          <w:rFonts w:ascii="Bookman Old Style" w:hAnsi="Bookman Old Style" w:cs="Arial"/>
          <w:lang w:val="pt-BR"/>
        </w:rPr>
      </w:pPr>
      <w:r w:rsidRPr="004A6BA4">
        <w:rPr>
          <w:rFonts w:ascii="Bookman Old Style" w:hAnsi="Bookman Old Style" w:cs="Arial"/>
          <w:lang w:val="pt-BR"/>
        </w:rPr>
        <w:t>Acatamos as informações contidas no DVD, acostado aos autos do processo, concernente aos contratos celebrados com as Comunidades que desenvolve</w:t>
      </w:r>
      <w:r w:rsidR="00CD1C45">
        <w:rPr>
          <w:rFonts w:ascii="Bookman Old Style" w:hAnsi="Bookman Old Style" w:cs="Arial"/>
          <w:lang w:val="pt-BR"/>
        </w:rPr>
        <w:t>m</w:t>
      </w:r>
      <w:r w:rsidRPr="004A6BA4">
        <w:rPr>
          <w:rFonts w:ascii="Bookman Old Style" w:hAnsi="Bookman Old Style" w:cs="Arial"/>
          <w:lang w:val="pt-BR"/>
        </w:rPr>
        <w:t xml:space="preserve"> ações do Projeto da Rede “Acolhe Alagoas”.</w:t>
      </w:r>
    </w:p>
    <w:p w:rsidR="00CE24D0" w:rsidRPr="004A6BA4" w:rsidRDefault="00CE24D0" w:rsidP="00F43C4B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lang w:val="pt-BR"/>
        </w:rPr>
      </w:pPr>
    </w:p>
    <w:p w:rsidR="0008709E" w:rsidRPr="004A6BA4" w:rsidRDefault="0008709E" w:rsidP="002A6083">
      <w:pPr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rPr>
          <w:rFonts w:ascii="Bookman Old Style" w:eastAsia="ArialMT" w:hAnsi="Bookman Old Style" w:cs="Arial"/>
          <w:b/>
          <w:u w:val="single"/>
          <w:lang w:val="pt-BR"/>
        </w:rPr>
      </w:pPr>
      <w:r w:rsidRPr="004A6BA4">
        <w:rPr>
          <w:rFonts w:ascii="Bookman Old Style" w:eastAsia="ArialMT" w:hAnsi="Bookman Old Style" w:cs="Arial"/>
          <w:b/>
          <w:u w:val="single"/>
          <w:lang w:val="pt-BR"/>
        </w:rPr>
        <w:t xml:space="preserve">CONCLUSÃO </w:t>
      </w:r>
    </w:p>
    <w:p w:rsidR="00D701DE" w:rsidRPr="004A6BA4" w:rsidRDefault="0008709E" w:rsidP="00D85BC0">
      <w:pPr>
        <w:autoSpaceDE w:val="0"/>
        <w:autoSpaceDN w:val="0"/>
        <w:adjustRightInd w:val="0"/>
        <w:jc w:val="both"/>
        <w:rPr>
          <w:rFonts w:ascii="Bookman Old Style" w:eastAsia="ArialMT" w:hAnsi="Bookman Old Style" w:cs="Arial"/>
          <w:b/>
          <w:color w:val="FF0000"/>
          <w:lang w:val="pt-BR"/>
        </w:rPr>
      </w:pPr>
      <w:r w:rsidRPr="004A6BA4">
        <w:rPr>
          <w:rFonts w:ascii="Bookman Old Style" w:eastAsia="ArialMT" w:hAnsi="Bookman Old Style" w:cs="Arial"/>
          <w:lang w:val="pt-BR"/>
        </w:rPr>
        <w:t xml:space="preserve">         </w:t>
      </w:r>
    </w:p>
    <w:p w:rsidR="00D701DE" w:rsidRPr="004A6BA4" w:rsidRDefault="00D701DE" w:rsidP="00D701DE">
      <w:pPr>
        <w:spacing w:line="360" w:lineRule="auto"/>
        <w:ind w:firstLine="709"/>
        <w:jc w:val="both"/>
        <w:rPr>
          <w:rFonts w:ascii="Bookman Old Style" w:hAnsi="Bookman Old Style" w:cs="Arial"/>
          <w:strike/>
          <w:lang w:val="pt-BR"/>
        </w:rPr>
      </w:pPr>
      <w:r w:rsidRPr="004A6BA4">
        <w:rPr>
          <w:rFonts w:ascii="Bookman Old Style" w:hAnsi="Bookman Old Style" w:cs="Arial"/>
          <w:lang w:val="pt-BR"/>
        </w:rPr>
        <w:t xml:space="preserve">Ante a análise efetivada no processo em tela, de caráter formal, referentes à Prestação de Contas de recursos provenientes do </w:t>
      </w:r>
      <w:r w:rsidRPr="004A6BA4">
        <w:rPr>
          <w:rFonts w:ascii="Bookman Old Style" w:hAnsi="Bookman Old Style" w:cs="Arial"/>
          <w:b/>
          <w:lang w:val="pt-BR"/>
        </w:rPr>
        <w:t>FECOEP</w:t>
      </w:r>
      <w:r w:rsidRPr="004A6BA4">
        <w:rPr>
          <w:rFonts w:ascii="Bookman Old Style" w:hAnsi="Bookman Old Style" w:cs="Arial"/>
          <w:lang w:val="pt-BR"/>
        </w:rPr>
        <w:t>, recomendamos o envio dos autos ao CIPIS/FECOEP, para conhecimen</w:t>
      </w:r>
      <w:r w:rsidR="00CD1C45">
        <w:rPr>
          <w:rFonts w:ascii="Bookman Old Style" w:hAnsi="Bookman Old Style" w:cs="Arial"/>
          <w:lang w:val="pt-BR"/>
        </w:rPr>
        <w:t>to deste exame,</w:t>
      </w:r>
      <w:r w:rsidR="004F0328" w:rsidRPr="004A6BA4">
        <w:rPr>
          <w:rFonts w:ascii="Bookman Old Style" w:hAnsi="Bookman Old Style" w:cs="Arial"/>
          <w:lang w:val="pt-BR"/>
        </w:rPr>
        <w:t xml:space="preserve"> no tocante ao conteúdo dos demonstrativos e demais documentos </w:t>
      </w:r>
      <w:r w:rsidR="00CD1C45">
        <w:rPr>
          <w:rFonts w:ascii="Bookman Old Style" w:hAnsi="Bookman Old Style" w:cs="Arial"/>
          <w:lang w:val="pt-BR"/>
        </w:rPr>
        <w:t>acostados aos autos do processo e</w:t>
      </w:r>
      <w:r w:rsidR="004F0328" w:rsidRPr="004A6BA4">
        <w:rPr>
          <w:rFonts w:ascii="Bookman Old Style" w:hAnsi="Bookman Old Style" w:cs="Arial"/>
          <w:lang w:val="pt-BR"/>
        </w:rPr>
        <w:t xml:space="preserve"> apresentados pela SEPREV</w:t>
      </w:r>
      <w:r w:rsidRPr="004A6BA4">
        <w:rPr>
          <w:rFonts w:ascii="Bookman Old Style" w:hAnsi="Bookman Old Style" w:cs="Arial"/>
          <w:lang w:val="pt-BR"/>
        </w:rPr>
        <w:t>, para atendimento às con</w:t>
      </w:r>
      <w:r w:rsidR="00CD1C45">
        <w:rPr>
          <w:rFonts w:ascii="Bookman Old Style" w:hAnsi="Bookman Old Style" w:cs="Arial"/>
          <w:lang w:val="pt-BR"/>
        </w:rPr>
        <w:t xml:space="preserve">dicionantes </w:t>
      </w:r>
      <w:r w:rsidRPr="004A6BA4">
        <w:rPr>
          <w:rFonts w:ascii="Bookman Old Style" w:hAnsi="Bookman Old Style" w:cs="Arial"/>
          <w:lang w:val="pt-BR"/>
        </w:rPr>
        <w:t xml:space="preserve">contidas no item </w:t>
      </w:r>
      <w:r w:rsidR="00182BD7" w:rsidRPr="004A6BA4">
        <w:rPr>
          <w:rFonts w:ascii="Bookman Old Style" w:hAnsi="Bookman Old Style" w:cs="Arial"/>
          <w:b/>
          <w:lang w:val="pt-BR"/>
        </w:rPr>
        <w:t>3</w:t>
      </w:r>
      <w:r w:rsidRPr="004A6BA4">
        <w:rPr>
          <w:rFonts w:ascii="Bookman Old Style" w:hAnsi="Bookman Old Style" w:cs="Arial"/>
          <w:b/>
          <w:lang w:val="pt-BR"/>
        </w:rPr>
        <w:t>. DO MÉRITO</w:t>
      </w:r>
      <w:r w:rsidRPr="004A6BA4">
        <w:rPr>
          <w:rFonts w:ascii="Bookman Old Style" w:hAnsi="Bookman Old Style" w:cs="Arial"/>
          <w:lang w:val="pt-BR"/>
        </w:rPr>
        <w:t xml:space="preserve"> - </w:t>
      </w:r>
      <w:r w:rsidRPr="004A6BA4">
        <w:rPr>
          <w:rFonts w:ascii="Bookman Old Style" w:hAnsi="Bookman Old Style" w:cs="Arial"/>
          <w:b/>
          <w:lang w:val="pt-BR"/>
        </w:rPr>
        <w:t>Subitem 4.2</w:t>
      </w:r>
      <w:r w:rsidRPr="004A6BA4">
        <w:rPr>
          <w:rFonts w:ascii="Bookman Old Style" w:hAnsi="Bookman Old Style" w:cs="Arial"/>
          <w:lang w:val="pt-BR"/>
        </w:rPr>
        <w:t xml:space="preserve">, </w:t>
      </w:r>
      <w:r w:rsidR="00182BD7" w:rsidRPr="004A6BA4">
        <w:rPr>
          <w:rFonts w:ascii="Bookman Old Style" w:hAnsi="Bookman Old Style" w:cs="Arial"/>
          <w:lang w:val="pt-BR"/>
        </w:rPr>
        <w:t xml:space="preserve">do </w:t>
      </w:r>
      <w:r w:rsidRPr="004A6BA4">
        <w:rPr>
          <w:rFonts w:ascii="Bookman Old Style" w:hAnsi="Bookman Old Style" w:cs="Arial"/>
          <w:lang w:val="pt-BR"/>
        </w:rPr>
        <w:t>Parecer</w:t>
      </w:r>
      <w:r w:rsidR="004F0328" w:rsidRPr="004A6BA4">
        <w:rPr>
          <w:rFonts w:ascii="Bookman Old Style" w:hAnsi="Bookman Old Style" w:cs="Arial"/>
          <w:lang w:val="pt-BR"/>
        </w:rPr>
        <w:t xml:space="preserve"> (às fls.</w:t>
      </w:r>
      <w:r w:rsidR="00B20637" w:rsidRPr="004A6BA4">
        <w:rPr>
          <w:rFonts w:ascii="Bookman Old Style" w:eastAsia="Times New Roman" w:hAnsi="Bookman Old Style" w:cs="Arial"/>
          <w:color w:val="000000"/>
          <w:lang w:val="pt-BR"/>
        </w:rPr>
        <w:t xml:space="preserve"> (fls.705/712)</w:t>
      </w:r>
      <w:r w:rsidR="00CD1C45">
        <w:rPr>
          <w:rFonts w:ascii="Bookman Old Style" w:hAnsi="Bookman Old Style" w:cs="Arial"/>
          <w:lang w:val="pt-BR"/>
        </w:rPr>
        <w:t>, visto que</w:t>
      </w:r>
      <w:r w:rsidR="00182BD7" w:rsidRPr="004A6BA4">
        <w:rPr>
          <w:rFonts w:ascii="Bookman Old Style" w:hAnsi="Bookman Old Style" w:cs="Arial"/>
          <w:lang w:val="pt-BR"/>
        </w:rPr>
        <w:t xml:space="preserve"> as alíneas</w:t>
      </w:r>
      <w:r w:rsidR="00CD1C45">
        <w:rPr>
          <w:rFonts w:ascii="Bookman Old Style" w:hAnsi="Bookman Old Style" w:cs="Arial"/>
          <w:lang w:val="pt-BR"/>
        </w:rPr>
        <w:t>:</w:t>
      </w:r>
      <w:r w:rsidR="00182BD7" w:rsidRPr="004A6BA4">
        <w:rPr>
          <w:rFonts w:ascii="Bookman Old Style" w:hAnsi="Bookman Old Style" w:cs="Arial"/>
          <w:lang w:val="pt-BR"/>
        </w:rPr>
        <w:t xml:space="preserve"> “</w:t>
      </w:r>
      <w:r w:rsidR="00182BD7" w:rsidRPr="004A6BA4">
        <w:rPr>
          <w:rFonts w:ascii="Bookman Old Style" w:hAnsi="Bookman Old Style" w:cs="Arial"/>
          <w:b/>
          <w:lang w:val="pt-BR"/>
        </w:rPr>
        <w:t>e</w:t>
      </w:r>
      <w:r w:rsidR="00182BD7" w:rsidRPr="004A6BA4">
        <w:rPr>
          <w:rFonts w:ascii="Bookman Old Style" w:hAnsi="Bookman Old Style" w:cs="Arial"/>
          <w:lang w:val="pt-BR"/>
        </w:rPr>
        <w:t>” a “</w:t>
      </w:r>
      <w:r w:rsidR="00182BD7" w:rsidRPr="004A6BA4">
        <w:rPr>
          <w:rFonts w:ascii="Bookman Old Style" w:hAnsi="Bookman Old Style" w:cs="Arial"/>
          <w:b/>
          <w:lang w:val="pt-BR"/>
        </w:rPr>
        <w:t>h</w:t>
      </w:r>
      <w:r w:rsidR="00CD1C45">
        <w:rPr>
          <w:rFonts w:ascii="Bookman Old Style" w:hAnsi="Bookman Old Style" w:cs="Arial"/>
          <w:lang w:val="pt-BR"/>
        </w:rPr>
        <w:t>”</w:t>
      </w:r>
      <w:r w:rsidR="00182BD7" w:rsidRPr="004A6BA4">
        <w:rPr>
          <w:rFonts w:ascii="Bookman Old Style" w:hAnsi="Bookman Old Style" w:cs="Arial"/>
          <w:lang w:val="pt-BR"/>
        </w:rPr>
        <w:t xml:space="preserve"> </w:t>
      </w:r>
      <w:r w:rsidR="00CD1C45">
        <w:rPr>
          <w:rFonts w:ascii="Bookman Old Style" w:hAnsi="Bookman Old Style" w:cs="Arial"/>
          <w:lang w:val="pt-BR"/>
        </w:rPr>
        <w:t>estarão sujeita</w:t>
      </w:r>
      <w:r w:rsidRPr="004A6BA4">
        <w:rPr>
          <w:rFonts w:ascii="Bookman Old Style" w:hAnsi="Bookman Old Style" w:cs="Arial"/>
          <w:lang w:val="pt-BR"/>
        </w:rPr>
        <w:t>s a futuras auditorias pelos órgãos competentes</w:t>
      </w:r>
      <w:r w:rsidR="00CD1C45">
        <w:rPr>
          <w:rFonts w:ascii="Bookman Old Style" w:hAnsi="Bookman Old Style" w:cs="Arial"/>
          <w:lang w:val="pt-BR"/>
        </w:rPr>
        <w:t>.</w:t>
      </w:r>
    </w:p>
    <w:p w:rsidR="00D701DE" w:rsidRPr="004A6BA4" w:rsidRDefault="00D701DE" w:rsidP="00D701DE">
      <w:pPr>
        <w:spacing w:line="360" w:lineRule="auto"/>
        <w:ind w:firstLine="709"/>
        <w:jc w:val="both"/>
        <w:rPr>
          <w:rFonts w:ascii="Bookman Old Style" w:hAnsi="Bookman Old Style" w:cs="Arial"/>
          <w:lang w:val="pt-BR"/>
        </w:rPr>
      </w:pPr>
      <w:r w:rsidRPr="004A6BA4">
        <w:rPr>
          <w:rFonts w:ascii="Bookman Old Style" w:hAnsi="Bookman Old Style" w:cs="Arial"/>
          <w:lang w:val="pt-BR"/>
        </w:rPr>
        <w:t xml:space="preserve"> Isto posto, evoluímos os autos ao Gabinete da Controladora Geral do Estado, para conhecimento</w:t>
      </w:r>
      <w:r w:rsidR="00CD1C45">
        <w:rPr>
          <w:rFonts w:ascii="Bookman Old Style" w:hAnsi="Bookman Old Style" w:cs="Arial"/>
          <w:lang w:val="pt-BR"/>
        </w:rPr>
        <w:t xml:space="preserve"> </w:t>
      </w:r>
      <w:r w:rsidR="003026AF">
        <w:rPr>
          <w:rFonts w:ascii="Bookman Old Style" w:hAnsi="Bookman Old Style" w:cs="Arial"/>
          <w:lang w:val="pt-BR"/>
        </w:rPr>
        <w:t>do presente despacho e</w:t>
      </w:r>
      <w:r w:rsidRPr="004A6BA4">
        <w:rPr>
          <w:rFonts w:ascii="Bookman Old Style" w:hAnsi="Bookman Old Style" w:cs="Arial"/>
          <w:lang w:val="pt-BR"/>
        </w:rPr>
        <w:t xml:space="preserve"> em ato contínuo encaminhá-los ao Conselho Integrado de Políticas de Inclusão Social – </w:t>
      </w:r>
      <w:r w:rsidRPr="004A6BA4">
        <w:rPr>
          <w:rFonts w:ascii="Bookman Old Style" w:hAnsi="Bookman Old Style" w:cs="Arial"/>
          <w:b/>
          <w:lang w:val="pt-BR"/>
        </w:rPr>
        <w:t>CIPIS</w:t>
      </w:r>
      <w:r w:rsidR="003026AF">
        <w:rPr>
          <w:rFonts w:ascii="Bookman Old Style" w:hAnsi="Bookman Old Style" w:cs="Arial"/>
          <w:lang w:val="pt-BR"/>
        </w:rPr>
        <w:t>, para ciência</w:t>
      </w:r>
      <w:r w:rsidRPr="004A6BA4">
        <w:rPr>
          <w:rFonts w:ascii="Bookman Old Style" w:hAnsi="Bookman Old Style" w:cs="Arial"/>
          <w:lang w:val="pt-BR"/>
        </w:rPr>
        <w:t xml:space="preserve"> e providências de sua competência.</w:t>
      </w:r>
    </w:p>
    <w:p w:rsidR="002A6083" w:rsidRPr="004A6BA4" w:rsidRDefault="002A6083" w:rsidP="003026AF">
      <w:pPr>
        <w:spacing w:line="360" w:lineRule="auto"/>
        <w:rPr>
          <w:rFonts w:ascii="Bookman Old Style" w:hAnsi="Bookman Old Style" w:cs="Arial"/>
          <w:bCs/>
          <w:lang w:val="pt-BR"/>
        </w:rPr>
      </w:pPr>
    </w:p>
    <w:p w:rsidR="009275B4" w:rsidRPr="004A6BA4" w:rsidRDefault="00830659" w:rsidP="00980A57">
      <w:pPr>
        <w:ind w:firstLine="709"/>
        <w:jc w:val="center"/>
        <w:rPr>
          <w:rFonts w:ascii="Bookman Old Style" w:hAnsi="Bookman Old Style" w:cs="Arial"/>
          <w:bCs/>
          <w:lang w:val="pt-BR"/>
        </w:rPr>
      </w:pPr>
      <w:r w:rsidRPr="004A6BA4">
        <w:rPr>
          <w:rFonts w:ascii="Bookman Old Style" w:hAnsi="Bookman Old Style" w:cs="Arial"/>
          <w:bCs/>
          <w:lang w:val="pt-BR"/>
        </w:rPr>
        <w:t xml:space="preserve">   </w:t>
      </w:r>
      <w:r w:rsidR="009275B4" w:rsidRPr="004A6BA4">
        <w:rPr>
          <w:rFonts w:ascii="Bookman Old Style" w:hAnsi="Bookman Old Style" w:cs="Arial"/>
          <w:bCs/>
          <w:lang w:val="pt-BR"/>
        </w:rPr>
        <w:t>Maceió,</w:t>
      </w:r>
      <w:r w:rsidR="0008709E" w:rsidRPr="004A6BA4">
        <w:rPr>
          <w:rFonts w:ascii="Bookman Old Style" w:hAnsi="Bookman Old Style" w:cs="Arial"/>
          <w:bCs/>
          <w:lang w:val="pt-BR"/>
        </w:rPr>
        <w:t xml:space="preserve"> 26</w:t>
      </w:r>
      <w:r w:rsidR="009275B4" w:rsidRPr="004A6BA4">
        <w:rPr>
          <w:rFonts w:ascii="Bookman Old Style" w:hAnsi="Bookman Old Style" w:cs="Arial"/>
          <w:bCs/>
          <w:lang w:val="pt-BR"/>
        </w:rPr>
        <w:t xml:space="preserve"> de julho de 2017. </w:t>
      </w:r>
    </w:p>
    <w:p w:rsidR="009275B4" w:rsidRPr="004A6BA4" w:rsidRDefault="009275B4" w:rsidP="00980A57">
      <w:pPr>
        <w:jc w:val="center"/>
        <w:rPr>
          <w:rFonts w:ascii="Bookman Old Style" w:hAnsi="Bookman Old Style" w:cs="Arial"/>
          <w:b/>
          <w:lang w:val="pt-BR"/>
        </w:rPr>
      </w:pPr>
    </w:p>
    <w:p w:rsidR="009275B4" w:rsidRPr="004A6BA4" w:rsidRDefault="009275B4" w:rsidP="00980A57">
      <w:pPr>
        <w:jc w:val="center"/>
        <w:rPr>
          <w:rFonts w:ascii="Bookman Old Style" w:hAnsi="Bookman Old Style" w:cs="Arial"/>
          <w:b/>
          <w:lang w:val="pt-BR"/>
        </w:rPr>
      </w:pPr>
      <w:r w:rsidRPr="004A6BA4">
        <w:rPr>
          <w:rFonts w:ascii="Bookman Old Style" w:hAnsi="Bookman Old Style" w:cs="Arial"/>
          <w:b/>
          <w:lang w:val="pt-BR"/>
        </w:rPr>
        <w:t xml:space="preserve">          Esmeraldina Correia da Rocha</w:t>
      </w:r>
    </w:p>
    <w:p w:rsidR="00FB5FAB" w:rsidRPr="004A6BA4" w:rsidRDefault="00FB5FAB" w:rsidP="00980A57">
      <w:pPr>
        <w:ind w:firstLine="708"/>
        <w:jc w:val="center"/>
        <w:rPr>
          <w:rFonts w:ascii="Bookman Old Style" w:hAnsi="Bookman Old Style" w:cs="Arial"/>
          <w:lang w:val="pt-BR"/>
        </w:rPr>
      </w:pPr>
      <w:r w:rsidRPr="004A6BA4">
        <w:rPr>
          <w:rFonts w:ascii="Bookman Old Style" w:hAnsi="Bookman Old Style" w:cs="Arial"/>
          <w:lang w:val="pt-BR"/>
        </w:rPr>
        <w:t>Assessora de Controle Interno</w:t>
      </w:r>
    </w:p>
    <w:p w:rsidR="009275B4" w:rsidRPr="004A6BA4" w:rsidRDefault="009275B4" w:rsidP="00980A57">
      <w:pPr>
        <w:ind w:firstLine="708"/>
        <w:jc w:val="center"/>
        <w:rPr>
          <w:rFonts w:ascii="Bookman Old Style" w:hAnsi="Bookman Old Style" w:cs="Arial"/>
          <w:lang w:val="pt-BR"/>
        </w:rPr>
      </w:pPr>
      <w:r w:rsidRPr="004A6BA4">
        <w:rPr>
          <w:rFonts w:ascii="Bookman Old Style" w:hAnsi="Bookman Old Style" w:cs="Arial"/>
          <w:lang w:val="pt-BR"/>
        </w:rPr>
        <w:t>Matrícula nº 96-5</w:t>
      </w:r>
    </w:p>
    <w:p w:rsidR="009275B4" w:rsidRPr="004A6BA4" w:rsidRDefault="009275B4" w:rsidP="00980A57">
      <w:pPr>
        <w:tabs>
          <w:tab w:val="left" w:pos="0"/>
          <w:tab w:val="left" w:pos="567"/>
        </w:tabs>
        <w:rPr>
          <w:rFonts w:ascii="Bookman Old Style" w:hAnsi="Bookman Old Style" w:cs="Arial"/>
          <w:lang w:val="pt-BR"/>
        </w:rPr>
      </w:pPr>
    </w:p>
    <w:p w:rsidR="003026AF" w:rsidRDefault="003026AF" w:rsidP="00980A57">
      <w:pPr>
        <w:tabs>
          <w:tab w:val="left" w:pos="0"/>
          <w:tab w:val="left" w:pos="567"/>
        </w:tabs>
        <w:rPr>
          <w:rFonts w:ascii="Bookman Old Style" w:hAnsi="Bookman Old Style" w:cs="Arial"/>
          <w:lang w:val="pt-BR"/>
        </w:rPr>
      </w:pPr>
    </w:p>
    <w:p w:rsidR="009275B4" w:rsidRDefault="009275B4" w:rsidP="00980A57">
      <w:pPr>
        <w:tabs>
          <w:tab w:val="left" w:pos="0"/>
          <w:tab w:val="left" w:pos="567"/>
        </w:tabs>
        <w:rPr>
          <w:rFonts w:ascii="Bookman Old Style" w:hAnsi="Bookman Old Style" w:cs="Arial"/>
          <w:lang w:val="pt-BR"/>
        </w:rPr>
      </w:pPr>
      <w:r w:rsidRPr="004A6BA4">
        <w:rPr>
          <w:rFonts w:ascii="Bookman Old Style" w:hAnsi="Bookman Old Style" w:cs="Arial"/>
          <w:lang w:val="pt-BR"/>
        </w:rPr>
        <w:t>De acordo.</w:t>
      </w:r>
    </w:p>
    <w:p w:rsidR="003026AF" w:rsidRPr="004A6BA4" w:rsidRDefault="003026AF" w:rsidP="00980A57">
      <w:pPr>
        <w:tabs>
          <w:tab w:val="left" w:pos="0"/>
          <w:tab w:val="left" w:pos="567"/>
        </w:tabs>
        <w:rPr>
          <w:rFonts w:ascii="Bookman Old Style" w:hAnsi="Bookman Old Style" w:cs="Arial"/>
          <w:lang w:val="pt-BR"/>
        </w:rPr>
      </w:pPr>
    </w:p>
    <w:p w:rsidR="009275B4" w:rsidRPr="004A6BA4" w:rsidRDefault="009275B4" w:rsidP="00980A57">
      <w:pPr>
        <w:tabs>
          <w:tab w:val="left" w:pos="0"/>
          <w:tab w:val="left" w:pos="567"/>
        </w:tabs>
        <w:rPr>
          <w:rFonts w:ascii="Bookman Old Style" w:hAnsi="Bookman Old Style" w:cs="Arial"/>
          <w:b/>
          <w:lang w:val="pt-BR"/>
        </w:rPr>
      </w:pPr>
    </w:p>
    <w:p w:rsidR="009275B4" w:rsidRPr="004A6BA4" w:rsidRDefault="003026AF" w:rsidP="00980A57">
      <w:pPr>
        <w:tabs>
          <w:tab w:val="left" w:pos="0"/>
          <w:tab w:val="left" w:pos="567"/>
        </w:tabs>
        <w:jc w:val="center"/>
        <w:rPr>
          <w:rFonts w:ascii="Bookman Old Style" w:hAnsi="Bookman Old Style" w:cs="Arial"/>
          <w:b/>
          <w:lang w:val="pt-BR"/>
        </w:rPr>
      </w:pPr>
      <w:r>
        <w:rPr>
          <w:rFonts w:ascii="Bookman Old Style" w:hAnsi="Bookman Old Style" w:cs="Arial"/>
          <w:b/>
          <w:lang w:val="pt-BR"/>
        </w:rPr>
        <w:t>Fabrí</w:t>
      </w:r>
      <w:r w:rsidR="009275B4" w:rsidRPr="004A6BA4">
        <w:rPr>
          <w:rFonts w:ascii="Bookman Old Style" w:hAnsi="Bookman Old Style" w:cs="Arial"/>
          <w:b/>
          <w:lang w:val="pt-BR"/>
        </w:rPr>
        <w:t>c</w:t>
      </w:r>
      <w:r>
        <w:rPr>
          <w:rFonts w:ascii="Bookman Old Style" w:hAnsi="Bookman Old Style" w:cs="Arial"/>
          <w:b/>
          <w:lang w:val="pt-BR"/>
        </w:rPr>
        <w:t>i</w:t>
      </w:r>
      <w:r w:rsidR="009275B4" w:rsidRPr="004A6BA4">
        <w:rPr>
          <w:rFonts w:ascii="Bookman Old Style" w:hAnsi="Bookman Old Style" w:cs="Arial"/>
          <w:b/>
          <w:lang w:val="pt-BR"/>
        </w:rPr>
        <w:t>a Costa</w:t>
      </w:r>
    </w:p>
    <w:p w:rsidR="009275B4" w:rsidRPr="004A6BA4" w:rsidRDefault="009275B4" w:rsidP="00980A57">
      <w:pPr>
        <w:tabs>
          <w:tab w:val="left" w:pos="0"/>
        </w:tabs>
        <w:jc w:val="center"/>
        <w:rPr>
          <w:rFonts w:ascii="Bookman Old Style" w:hAnsi="Bookman Old Style" w:cs="Arial"/>
          <w:lang w:val="pt-BR"/>
        </w:rPr>
      </w:pPr>
      <w:r w:rsidRPr="004A6BA4">
        <w:rPr>
          <w:rFonts w:ascii="Bookman Old Style" w:hAnsi="Bookman Old Style" w:cs="Arial"/>
          <w:lang w:val="pt-BR"/>
        </w:rPr>
        <w:t xml:space="preserve">Superintendente de Controle Financeiro- </w:t>
      </w:r>
      <w:r w:rsidRPr="004A6BA4">
        <w:rPr>
          <w:rFonts w:ascii="Bookman Old Style" w:hAnsi="Bookman Old Style" w:cs="Arial"/>
          <w:b/>
          <w:lang w:val="pt-BR"/>
        </w:rPr>
        <w:t>SUCOF</w:t>
      </w:r>
    </w:p>
    <w:p w:rsidR="009275B4" w:rsidRPr="004A6BA4" w:rsidRDefault="009275B4" w:rsidP="00980A57">
      <w:pPr>
        <w:tabs>
          <w:tab w:val="left" w:pos="-709"/>
        </w:tabs>
        <w:jc w:val="center"/>
        <w:rPr>
          <w:rFonts w:ascii="Bookman Old Style" w:hAnsi="Bookman Old Style" w:cs="Arial"/>
        </w:rPr>
      </w:pPr>
      <w:r w:rsidRPr="004A6BA4">
        <w:rPr>
          <w:rFonts w:ascii="Bookman Old Style" w:hAnsi="Bookman Old Style" w:cs="Arial"/>
        </w:rPr>
        <w:t>Matrícula n° 131-7</w:t>
      </w:r>
    </w:p>
    <w:p w:rsidR="009275B4" w:rsidRPr="004A6BA4" w:rsidRDefault="009275B4" w:rsidP="00980A57">
      <w:pPr>
        <w:tabs>
          <w:tab w:val="left" w:pos="283"/>
        </w:tabs>
        <w:rPr>
          <w:rFonts w:ascii="Bookman Old Style" w:hAnsi="Bookman Old Style" w:cs="Arial"/>
        </w:rPr>
      </w:pPr>
    </w:p>
    <w:sectPr w:rsidR="009275B4" w:rsidRPr="004A6BA4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A78" w:rsidRDefault="00773A78" w:rsidP="0016418A">
      <w:r>
        <w:separator/>
      </w:r>
    </w:p>
  </w:endnote>
  <w:endnote w:type="continuationSeparator" w:id="1">
    <w:p w:rsidR="00773A78" w:rsidRDefault="00773A78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A78" w:rsidRDefault="00773A78" w:rsidP="0016418A">
      <w:r>
        <w:separator/>
      </w:r>
    </w:p>
  </w:footnote>
  <w:footnote w:type="continuationSeparator" w:id="1">
    <w:p w:rsidR="00773A78" w:rsidRDefault="00773A78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9ED" w:rsidRDefault="00471B6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809ED">
      <w:t xml:space="preserve">    </w:t>
    </w:r>
  </w:p>
  <w:p w:rsidR="005809ED" w:rsidRDefault="005809ED">
    <w:pPr>
      <w:pStyle w:val="Cabealho"/>
    </w:pPr>
  </w:p>
  <w:p w:rsidR="005809ED" w:rsidRDefault="005809ED">
    <w:pPr>
      <w:pStyle w:val="Cabealho"/>
    </w:pPr>
  </w:p>
  <w:p w:rsidR="005809ED" w:rsidRPr="0016418A" w:rsidRDefault="005809ED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809ED" w:rsidRPr="0016418A" w:rsidRDefault="005809ED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40634" w:rsidRDefault="005809ED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</w:t>
    </w:r>
    <w:r w:rsidR="00571DC5">
      <w:rPr>
        <w:sz w:val="17"/>
        <w:szCs w:val="17"/>
      </w:rPr>
      <w:t xml:space="preserve">, </w:t>
    </w:r>
    <w:r w:rsidR="00440634">
      <w:rPr>
        <w:sz w:val="17"/>
        <w:szCs w:val="17"/>
      </w:rPr>
      <w:t>Centro Empresarial</w:t>
    </w:r>
    <w:r w:rsidR="00571DC5">
      <w:rPr>
        <w:sz w:val="17"/>
        <w:szCs w:val="17"/>
      </w:rPr>
      <w:t xml:space="preserve"> Barão de Penedo 187</w:t>
    </w:r>
    <w:r w:rsidR="00440634">
      <w:rPr>
        <w:sz w:val="17"/>
        <w:szCs w:val="17"/>
      </w:rPr>
      <w:t>, 14º Andar</w:t>
    </w:r>
    <w:r>
      <w:rPr>
        <w:sz w:val="17"/>
        <w:szCs w:val="17"/>
      </w:rPr>
      <w:t xml:space="preserve"> – Centro </w:t>
    </w:r>
  </w:p>
  <w:p w:rsidR="005809ED" w:rsidRPr="0016418A" w:rsidRDefault="005809ED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5809ED" w:rsidRDefault="005809ED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DF7DFB"/>
    <w:multiLevelType w:val="hybridMultilevel"/>
    <w:tmpl w:val="699E2CE4"/>
    <w:lvl w:ilvl="0" w:tplc="D8EC750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6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2F465F9"/>
    <w:multiLevelType w:val="hybridMultilevel"/>
    <w:tmpl w:val="542C900C"/>
    <w:lvl w:ilvl="0" w:tplc="0416000B">
      <w:start w:val="1"/>
      <w:numFmt w:val="bullet"/>
      <w:lvlText w:val=""/>
      <w:lvlJc w:val="left"/>
      <w:pPr>
        <w:ind w:left="1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9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B5558C9"/>
    <w:multiLevelType w:val="multilevel"/>
    <w:tmpl w:val="77CA1D96"/>
    <w:lvl w:ilvl="0">
      <w:start w:val="1"/>
      <w:numFmt w:val="decimal"/>
      <w:lvlText w:val="%1."/>
      <w:lvlJc w:val="left"/>
      <w:pPr>
        <w:ind w:left="2130" w:hanging="213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."/>
      <w:lvlJc w:val="left"/>
      <w:pPr>
        <w:ind w:left="2130" w:hanging="2130"/>
      </w:pPr>
      <w:rPr>
        <w:rFonts w:hint="default"/>
        <w:b/>
        <w:i w:val="0"/>
        <w:u w:val="none"/>
      </w:rPr>
    </w:lvl>
    <w:lvl w:ilvl="2">
      <w:start w:val="1"/>
      <w:numFmt w:val="decimal"/>
      <w:lvlText w:val="%1.%2.%3."/>
      <w:lvlJc w:val="left"/>
      <w:pPr>
        <w:ind w:left="2130" w:hanging="2130"/>
      </w:pPr>
      <w:rPr>
        <w:rFonts w:hint="default"/>
        <w:i w:val="0"/>
        <w:u w:val="none"/>
      </w:rPr>
    </w:lvl>
    <w:lvl w:ilvl="3">
      <w:start w:val="1"/>
      <w:numFmt w:val="decimal"/>
      <w:lvlText w:val="%1.%2.%3.%4."/>
      <w:lvlJc w:val="left"/>
      <w:pPr>
        <w:ind w:left="2130" w:hanging="2130"/>
      </w:pPr>
      <w:rPr>
        <w:rFonts w:hint="default"/>
        <w:i w:val="0"/>
        <w:u w:val="none"/>
      </w:rPr>
    </w:lvl>
    <w:lvl w:ilvl="4">
      <w:start w:val="1"/>
      <w:numFmt w:val="decimal"/>
      <w:lvlText w:val="%1.%2.%3.%4.%5."/>
      <w:lvlJc w:val="left"/>
      <w:pPr>
        <w:ind w:left="2130" w:hanging="2130"/>
      </w:pPr>
      <w:rPr>
        <w:rFonts w:hint="default"/>
        <w:i w:val="0"/>
        <w:u w:val="none"/>
      </w:rPr>
    </w:lvl>
    <w:lvl w:ilvl="5">
      <w:start w:val="1"/>
      <w:numFmt w:val="decimal"/>
      <w:lvlText w:val="%1.%2.%3.%4.%5.%6."/>
      <w:lvlJc w:val="left"/>
      <w:pPr>
        <w:ind w:left="2130" w:hanging="213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."/>
      <w:lvlJc w:val="left"/>
      <w:pPr>
        <w:ind w:left="2130" w:hanging="213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."/>
      <w:lvlJc w:val="left"/>
      <w:pPr>
        <w:ind w:left="2130" w:hanging="213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  <w:u w:val="none"/>
      </w:rPr>
    </w:lvl>
  </w:abstractNum>
  <w:abstractNum w:abstractNumId="11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18955D8"/>
    <w:multiLevelType w:val="hybridMultilevel"/>
    <w:tmpl w:val="0FEE79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F0566"/>
    <w:multiLevelType w:val="hybridMultilevel"/>
    <w:tmpl w:val="83F010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053F65"/>
    <w:multiLevelType w:val="hybridMultilevel"/>
    <w:tmpl w:val="75BAD2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1E7B8E"/>
    <w:multiLevelType w:val="hybridMultilevel"/>
    <w:tmpl w:val="09DA43B8"/>
    <w:lvl w:ilvl="0" w:tplc="BF8AADD4">
      <w:start w:val="1"/>
      <w:numFmt w:val="decimal"/>
      <w:lvlText w:val="%1-"/>
      <w:lvlJc w:val="left"/>
      <w:pPr>
        <w:ind w:left="10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7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0210CA5"/>
    <w:multiLevelType w:val="hybridMultilevel"/>
    <w:tmpl w:val="AF1AE6CA"/>
    <w:lvl w:ilvl="0" w:tplc="4D82E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3C95931"/>
    <w:multiLevelType w:val="hybridMultilevel"/>
    <w:tmpl w:val="31785658"/>
    <w:lvl w:ilvl="0" w:tplc="08AA9A9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19214B"/>
    <w:multiLevelType w:val="hybridMultilevel"/>
    <w:tmpl w:val="C2CEDF2C"/>
    <w:lvl w:ilvl="0" w:tplc="4364AB88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626548"/>
    <w:multiLevelType w:val="hybridMultilevel"/>
    <w:tmpl w:val="9E2EE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5E43F6"/>
    <w:multiLevelType w:val="hybridMultilevel"/>
    <w:tmpl w:val="31785658"/>
    <w:lvl w:ilvl="0" w:tplc="08AA9A9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5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D684D28"/>
    <w:multiLevelType w:val="multilevel"/>
    <w:tmpl w:val="921A7F66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  <w:b/>
      </w:rPr>
    </w:lvl>
  </w:abstractNum>
  <w:num w:numId="1">
    <w:abstractNumId w:val="21"/>
  </w:num>
  <w:num w:numId="2">
    <w:abstractNumId w:val="5"/>
  </w:num>
  <w:num w:numId="3">
    <w:abstractNumId w:val="0"/>
  </w:num>
  <w:num w:numId="4">
    <w:abstractNumId w:val="18"/>
  </w:num>
  <w:num w:numId="5">
    <w:abstractNumId w:val="17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  <w:num w:numId="11">
    <w:abstractNumId w:val="11"/>
  </w:num>
  <w:num w:numId="12">
    <w:abstractNumId w:val="12"/>
  </w:num>
  <w:num w:numId="13">
    <w:abstractNumId w:val="26"/>
  </w:num>
  <w:num w:numId="14">
    <w:abstractNumId w:val="25"/>
  </w:num>
  <w:num w:numId="15">
    <w:abstractNumId w:val="7"/>
  </w:num>
  <w:num w:numId="16">
    <w:abstractNumId w:val="23"/>
  </w:num>
  <w:num w:numId="17">
    <w:abstractNumId w:val="19"/>
  </w:num>
  <w:num w:numId="18">
    <w:abstractNumId w:val="14"/>
  </w:num>
  <w:num w:numId="19">
    <w:abstractNumId w:val="13"/>
  </w:num>
  <w:num w:numId="20">
    <w:abstractNumId w:val="1"/>
  </w:num>
  <w:num w:numId="21">
    <w:abstractNumId w:val="27"/>
  </w:num>
  <w:num w:numId="22">
    <w:abstractNumId w:val="16"/>
  </w:num>
  <w:num w:numId="23">
    <w:abstractNumId w:val="10"/>
  </w:num>
  <w:num w:numId="24">
    <w:abstractNumId w:val="20"/>
  </w:num>
  <w:num w:numId="25">
    <w:abstractNumId w:val="24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8"/>
  </w:num>
  <w:num w:numId="2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43B1B"/>
    <w:rsid w:val="00044507"/>
    <w:rsid w:val="00050280"/>
    <w:rsid w:val="000503DC"/>
    <w:rsid w:val="00055D4D"/>
    <w:rsid w:val="0006423A"/>
    <w:rsid w:val="00065B6E"/>
    <w:rsid w:val="0007024F"/>
    <w:rsid w:val="00070634"/>
    <w:rsid w:val="00073141"/>
    <w:rsid w:val="00076674"/>
    <w:rsid w:val="00081DD9"/>
    <w:rsid w:val="000839DE"/>
    <w:rsid w:val="00086520"/>
    <w:rsid w:val="0008662A"/>
    <w:rsid w:val="0008709E"/>
    <w:rsid w:val="000908C8"/>
    <w:rsid w:val="0009760E"/>
    <w:rsid w:val="000A102A"/>
    <w:rsid w:val="000A2E90"/>
    <w:rsid w:val="000B2468"/>
    <w:rsid w:val="000B7FCF"/>
    <w:rsid w:val="000C57B9"/>
    <w:rsid w:val="000D2983"/>
    <w:rsid w:val="000D745C"/>
    <w:rsid w:val="000E32C0"/>
    <w:rsid w:val="000E3FD3"/>
    <w:rsid w:val="000E42AC"/>
    <w:rsid w:val="000F13E0"/>
    <w:rsid w:val="000F1B38"/>
    <w:rsid w:val="000F232D"/>
    <w:rsid w:val="000F594F"/>
    <w:rsid w:val="0010041F"/>
    <w:rsid w:val="001008AB"/>
    <w:rsid w:val="00100AC8"/>
    <w:rsid w:val="001135A4"/>
    <w:rsid w:val="0012159E"/>
    <w:rsid w:val="00127056"/>
    <w:rsid w:val="0013017B"/>
    <w:rsid w:val="001357C0"/>
    <w:rsid w:val="001455C9"/>
    <w:rsid w:val="001517E9"/>
    <w:rsid w:val="00151BE0"/>
    <w:rsid w:val="00155140"/>
    <w:rsid w:val="001559A3"/>
    <w:rsid w:val="001609E0"/>
    <w:rsid w:val="0016418A"/>
    <w:rsid w:val="00167252"/>
    <w:rsid w:val="00172ABC"/>
    <w:rsid w:val="00177597"/>
    <w:rsid w:val="0018145F"/>
    <w:rsid w:val="00182BD7"/>
    <w:rsid w:val="0019507C"/>
    <w:rsid w:val="001961D6"/>
    <w:rsid w:val="001A2BA4"/>
    <w:rsid w:val="001A5108"/>
    <w:rsid w:val="001B4366"/>
    <w:rsid w:val="001C0E92"/>
    <w:rsid w:val="001C1797"/>
    <w:rsid w:val="001C2FCC"/>
    <w:rsid w:val="001D26BA"/>
    <w:rsid w:val="001D3998"/>
    <w:rsid w:val="001D4BD7"/>
    <w:rsid w:val="001D6602"/>
    <w:rsid w:val="001E16AA"/>
    <w:rsid w:val="001E3232"/>
    <w:rsid w:val="001E43F7"/>
    <w:rsid w:val="001F21E8"/>
    <w:rsid w:val="001F2492"/>
    <w:rsid w:val="001F5DA3"/>
    <w:rsid w:val="00200322"/>
    <w:rsid w:val="00201DA7"/>
    <w:rsid w:val="00207342"/>
    <w:rsid w:val="00210D8F"/>
    <w:rsid w:val="002241D6"/>
    <w:rsid w:val="00227BF3"/>
    <w:rsid w:val="00230108"/>
    <w:rsid w:val="00230A54"/>
    <w:rsid w:val="0023344B"/>
    <w:rsid w:val="0023406B"/>
    <w:rsid w:val="00234AE4"/>
    <w:rsid w:val="00242AF6"/>
    <w:rsid w:val="00244DF2"/>
    <w:rsid w:val="00245A57"/>
    <w:rsid w:val="0024758E"/>
    <w:rsid w:val="002501F6"/>
    <w:rsid w:val="00252634"/>
    <w:rsid w:val="00254152"/>
    <w:rsid w:val="0025556A"/>
    <w:rsid w:val="00257F24"/>
    <w:rsid w:val="00263B56"/>
    <w:rsid w:val="00272F1E"/>
    <w:rsid w:val="00280CF9"/>
    <w:rsid w:val="0029409F"/>
    <w:rsid w:val="0029779F"/>
    <w:rsid w:val="002A118B"/>
    <w:rsid w:val="002A6083"/>
    <w:rsid w:val="002A68BA"/>
    <w:rsid w:val="002B0B2C"/>
    <w:rsid w:val="002B40F6"/>
    <w:rsid w:val="002B56F3"/>
    <w:rsid w:val="002B7BA1"/>
    <w:rsid w:val="002C0E9D"/>
    <w:rsid w:val="002C1CC6"/>
    <w:rsid w:val="002C7454"/>
    <w:rsid w:val="002D467C"/>
    <w:rsid w:val="002D4E7B"/>
    <w:rsid w:val="002D5463"/>
    <w:rsid w:val="002D5BA8"/>
    <w:rsid w:val="002E1970"/>
    <w:rsid w:val="002E2786"/>
    <w:rsid w:val="002E6431"/>
    <w:rsid w:val="002F2062"/>
    <w:rsid w:val="002F39C9"/>
    <w:rsid w:val="002F46C5"/>
    <w:rsid w:val="003026AF"/>
    <w:rsid w:val="00306F12"/>
    <w:rsid w:val="00310935"/>
    <w:rsid w:val="00314A9E"/>
    <w:rsid w:val="0033464E"/>
    <w:rsid w:val="00334E73"/>
    <w:rsid w:val="003352DA"/>
    <w:rsid w:val="00335526"/>
    <w:rsid w:val="00345AFE"/>
    <w:rsid w:val="00346E71"/>
    <w:rsid w:val="00351753"/>
    <w:rsid w:val="00354651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E6B03"/>
    <w:rsid w:val="003F1A68"/>
    <w:rsid w:val="003F21A7"/>
    <w:rsid w:val="003F4C2D"/>
    <w:rsid w:val="00402992"/>
    <w:rsid w:val="00403415"/>
    <w:rsid w:val="00404E93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455B1"/>
    <w:rsid w:val="0045128C"/>
    <w:rsid w:val="0046110B"/>
    <w:rsid w:val="0046320B"/>
    <w:rsid w:val="004679F4"/>
    <w:rsid w:val="00471B6F"/>
    <w:rsid w:val="004725F7"/>
    <w:rsid w:val="00473396"/>
    <w:rsid w:val="004738EA"/>
    <w:rsid w:val="0048384A"/>
    <w:rsid w:val="004844A6"/>
    <w:rsid w:val="0049035C"/>
    <w:rsid w:val="0049253E"/>
    <w:rsid w:val="004A3630"/>
    <w:rsid w:val="004A40BA"/>
    <w:rsid w:val="004A44D4"/>
    <w:rsid w:val="004A523F"/>
    <w:rsid w:val="004A54E1"/>
    <w:rsid w:val="004A6BA4"/>
    <w:rsid w:val="004B0E2D"/>
    <w:rsid w:val="004B447F"/>
    <w:rsid w:val="004C1084"/>
    <w:rsid w:val="004C170F"/>
    <w:rsid w:val="004C7C44"/>
    <w:rsid w:val="004D3A95"/>
    <w:rsid w:val="004D65C1"/>
    <w:rsid w:val="004E64C2"/>
    <w:rsid w:val="004F0328"/>
    <w:rsid w:val="004F43B9"/>
    <w:rsid w:val="00500590"/>
    <w:rsid w:val="005022D9"/>
    <w:rsid w:val="00507C10"/>
    <w:rsid w:val="00512AB5"/>
    <w:rsid w:val="005151AF"/>
    <w:rsid w:val="005211D4"/>
    <w:rsid w:val="005221ED"/>
    <w:rsid w:val="00530472"/>
    <w:rsid w:val="005405FB"/>
    <w:rsid w:val="00541D97"/>
    <w:rsid w:val="00551379"/>
    <w:rsid w:val="00556D11"/>
    <w:rsid w:val="00570C49"/>
    <w:rsid w:val="00571DC5"/>
    <w:rsid w:val="00572A75"/>
    <w:rsid w:val="00577D23"/>
    <w:rsid w:val="005809ED"/>
    <w:rsid w:val="00582062"/>
    <w:rsid w:val="00592C96"/>
    <w:rsid w:val="00592EF2"/>
    <w:rsid w:val="005A6FAA"/>
    <w:rsid w:val="005B12B3"/>
    <w:rsid w:val="005B6557"/>
    <w:rsid w:val="005C0B49"/>
    <w:rsid w:val="005C3F55"/>
    <w:rsid w:val="005C46F9"/>
    <w:rsid w:val="005D0DC8"/>
    <w:rsid w:val="005D2A62"/>
    <w:rsid w:val="005D341D"/>
    <w:rsid w:val="005D7161"/>
    <w:rsid w:val="005E2377"/>
    <w:rsid w:val="005E5419"/>
    <w:rsid w:val="005E6412"/>
    <w:rsid w:val="005F0B29"/>
    <w:rsid w:val="005F38DF"/>
    <w:rsid w:val="005F7615"/>
    <w:rsid w:val="00602EE4"/>
    <w:rsid w:val="0060510F"/>
    <w:rsid w:val="00606EAC"/>
    <w:rsid w:val="00610FEF"/>
    <w:rsid w:val="00614DB4"/>
    <w:rsid w:val="006152A1"/>
    <w:rsid w:val="006164D7"/>
    <w:rsid w:val="006218BF"/>
    <w:rsid w:val="00630765"/>
    <w:rsid w:val="0063278F"/>
    <w:rsid w:val="00632F32"/>
    <w:rsid w:val="00633CA0"/>
    <w:rsid w:val="00634412"/>
    <w:rsid w:val="00635B9A"/>
    <w:rsid w:val="00640CE2"/>
    <w:rsid w:val="00640F1F"/>
    <w:rsid w:val="00643C52"/>
    <w:rsid w:val="006537A7"/>
    <w:rsid w:val="00654F7B"/>
    <w:rsid w:val="00656E51"/>
    <w:rsid w:val="00660BD5"/>
    <w:rsid w:val="00661C2A"/>
    <w:rsid w:val="006629A2"/>
    <w:rsid w:val="00664C43"/>
    <w:rsid w:val="0067694B"/>
    <w:rsid w:val="00676EF6"/>
    <w:rsid w:val="006A025B"/>
    <w:rsid w:val="006A48BB"/>
    <w:rsid w:val="006B2969"/>
    <w:rsid w:val="006B52DD"/>
    <w:rsid w:val="006B71A1"/>
    <w:rsid w:val="006C25E3"/>
    <w:rsid w:val="006C3BC8"/>
    <w:rsid w:val="006C54FD"/>
    <w:rsid w:val="006C6594"/>
    <w:rsid w:val="006E01D9"/>
    <w:rsid w:val="006F0D41"/>
    <w:rsid w:val="006F2D3A"/>
    <w:rsid w:val="006F3859"/>
    <w:rsid w:val="006F5D5E"/>
    <w:rsid w:val="007009DC"/>
    <w:rsid w:val="00701A9A"/>
    <w:rsid w:val="00706BF5"/>
    <w:rsid w:val="007129C5"/>
    <w:rsid w:val="00713F9D"/>
    <w:rsid w:val="007173E5"/>
    <w:rsid w:val="00724FB7"/>
    <w:rsid w:val="00726DBD"/>
    <w:rsid w:val="007325AE"/>
    <w:rsid w:val="00742E39"/>
    <w:rsid w:val="00743568"/>
    <w:rsid w:val="00745BFB"/>
    <w:rsid w:val="007500AF"/>
    <w:rsid w:val="00751AA0"/>
    <w:rsid w:val="00771DF2"/>
    <w:rsid w:val="00773A78"/>
    <w:rsid w:val="00774214"/>
    <w:rsid w:val="007747C3"/>
    <w:rsid w:val="007755EF"/>
    <w:rsid w:val="007770C4"/>
    <w:rsid w:val="00777AEB"/>
    <w:rsid w:val="00793D50"/>
    <w:rsid w:val="007967D8"/>
    <w:rsid w:val="007974C9"/>
    <w:rsid w:val="007A0E9C"/>
    <w:rsid w:val="007A42B4"/>
    <w:rsid w:val="007A5B9C"/>
    <w:rsid w:val="007A6844"/>
    <w:rsid w:val="007C5D25"/>
    <w:rsid w:val="007C6A2F"/>
    <w:rsid w:val="007E2F2D"/>
    <w:rsid w:val="007F0F18"/>
    <w:rsid w:val="007F2280"/>
    <w:rsid w:val="007F3694"/>
    <w:rsid w:val="007F5012"/>
    <w:rsid w:val="007F757C"/>
    <w:rsid w:val="00812005"/>
    <w:rsid w:val="00830659"/>
    <w:rsid w:val="00834EDF"/>
    <w:rsid w:val="00841709"/>
    <w:rsid w:val="00844D53"/>
    <w:rsid w:val="00846B08"/>
    <w:rsid w:val="00847416"/>
    <w:rsid w:val="00851271"/>
    <w:rsid w:val="008638EA"/>
    <w:rsid w:val="00867731"/>
    <w:rsid w:val="00885100"/>
    <w:rsid w:val="0088788E"/>
    <w:rsid w:val="008906A0"/>
    <w:rsid w:val="00895DE6"/>
    <w:rsid w:val="008B35D9"/>
    <w:rsid w:val="008B3BCA"/>
    <w:rsid w:val="008B44B0"/>
    <w:rsid w:val="008B73FC"/>
    <w:rsid w:val="008C4079"/>
    <w:rsid w:val="008C4507"/>
    <w:rsid w:val="008C5537"/>
    <w:rsid w:val="008C565B"/>
    <w:rsid w:val="008D1182"/>
    <w:rsid w:val="008D2B30"/>
    <w:rsid w:val="008E052D"/>
    <w:rsid w:val="008E0ABA"/>
    <w:rsid w:val="008E1F3B"/>
    <w:rsid w:val="008E3A6F"/>
    <w:rsid w:val="008F0149"/>
    <w:rsid w:val="008F3555"/>
    <w:rsid w:val="008F6B44"/>
    <w:rsid w:val="008F712F"/>
    <w:rsid w:val="009044DC"/>
    <w:rsid w:val="00905431"/>
    <w:rsid w:val="009249B6"/>
    <w:rsid w:val="009275B4"/>
    <w:rsid w:val="00930CED"/>
    <w:rsid w:val="00935DCD"/>
    <w:rsid w:val="00935DFD"/>
    <w:rsid w:val="00941110"/>
    <w:rsid w:val="00941BAA"/>
    <w:rsid w:val="00943598"/>
    <w:rsid w:val="00956FA9"/>
    <w:rsid w:val="00957DFB"/>
    <w:rsid w:val="00965CE5"/>
    <w:rsid w:val="00966F1E"/>
    <w:rsid w:val="00975CF5"/>
    <w:rsid w:val="00976D66"/>
    <w:rsid w:val="00980A57"/>
    <w:rsid w:val="00981F3E"/>
    <w:rsid w:val="00984431"/>
    <w:rsid w:val="00985040"/>
    <w:rsid w:val="00986567"/>
    <w:rsid w:val="00994EAE"/>
    <w:rsid w:val="00995FB9"/>
    <w:rsid w:val="00997AB3"/>
    <w:rsid w:val="009A598B"/>
    <w:rsid w:val="009A6361"/>
    <w:rsid w:val="009A6AAD"/>
    <w:rsid w:val="009A785E"/>
    <w:rsid w:val="009A7E36"/>
    <w:rsid w:val="009B2118"/>
    <w:rsid w:val="009C0AB2"/>
    <w:rsid w:val="009C372F"/>
    <w:rsid w:val="009E5024"/>
    <w:rsid w:val="009F5A6A"/>
    <w:rsid w:val="009F60B1"/>
    <w:rsid w:val="009F74AA"/>
    <w:rsid w:val="00A027E9"/>
    <w:rsid w:val="00A0571F"/>
    <w:rsid w:val="00A21AFC"/>
    <w:rsid w:val="00A24AE4"/>
    <w:rsid w:val="00A31EBD"/>
    <w:rsid w:val="00A34131"/>
    <w:rsid w:val="00A3729C"/>
    <w:rsid w:val="00A40642"/>
    <w:rsid w:val="00A4078F"/>
    <w:rsid w:val="00A4402F"/>
    <w:rsid w:val="00A44BB1"/>
    <w:rsid w:val="00A47622"/>
    <w:rsid w:val="00A54926"/>
    <w:rsid w:val="00A550DF"/>
    <w:rsid w:val="00A56447"/>
    <w:rsid w:val="00A658AE"/>
    <w:rsid w:val="00A65C51"/>
    <w:rsid w:val="00A7282A"/>
    <w:rsid w:val="00A81679"/>
    <w:rsid w:val="00A82B92"/>
    <w:rsid w:val="00A84DD2"/>
    <w:rsid w:val="00A90A29"/>
    <w:rsid w:val="00A94F14"/>
    <w:rsid w:val="00AA0994"/>
    <w:rsid w:val="00AB3072"/>
    <w:rsid w:val="00AB6367"/>
    <w:rsid w:val="00AB6583"/>
    <w:rsid w:val="00AB6A2C"/>
    <w:rsid w:val="00AC14CA"/>
    <w:rsid w:val="00AD0CEA"/>
    <w:rsid w:val="00AD1A96"/>
    <w:rsid w:val="00AD5201"/>
    <w:rsid w:val="00AD5848"/>
    <w:rsid w:val="00AD587E"/>
    <w:rsid w:val="00AE6160"/>
    <w:rsid w:val="00AE7F1B"/>
    <w:rsid w:val="00AF43B5"/>
    <w:rsid w:val="00AF650C"/>
    <w:rsid w:val="00B01D44"/>
    <w:rsid w:val="00B10A63"/>
    <w:rsid w:val="00B1168B"/>
    <w:rsid w:val="00B201ED"/>
    <w:rsid w:val="00B20387"/>
    <w:rsid w:val="00B20637"/>
    <w:rsid w:val="00B261FA"/>
    <w:rsid w:val="00B30DEE"/>
    <w:rsid w:val="00B31A78"/>
    <w:rsid w:val="00B32471"/>
    <w:rsid w:val="00B340EF"/>
    <w:rsid w:val="00B349CB"/>
    <w:rsid w:val="00B36845"/>
    <w:rsid w:val="00B40FEA"/>
    <w:rsid w:val="00B46BD1"/>
    <w:rsid w:val="00B478DD"/>
    <w:rsid w:val="00B50D29"/>
    <w:rsid w:val="00B521A6"/>
    <w:rsid w:val="00B56C0B"/>
    <w:rsid w:val="00B5780B"/>
    <w:rsid w:val="00B6595A"/>
    <w:rsid w:val="00B73D4C"/>
    <w:rsid w:val="00B763F2"/>
    <w:rsid w:val="00B824D2"/>
    <w:rsid w:val="00B90418"/>
    <w:rsid w:val="00B914A0"/>
    <w:rsid w:val="00B921D0"/>
    <w:rsid w:val="00B92DD6"/>
    <w:rsid w:val="00BB3D1C"/>
    <w:rsid w:val="00BB44AD"/>
    <w:rsid w:val="00BB72C3"/>
    <w:rsid w:val="00BC32A2"/>
    <w:rsid w:val="00BC3E8B"/>
    <w:rsid w:val="00BD1A51"/>
    <w:rsid w:val="00BD724D"/>
    <w:rsid w:val="00BE4814"/>
    <w:rsid w:val="00BE4ABB"/>
    <w:rsid w:val="00BE568C"/>
    <w:rsid w:val="00BE574B"/>
    <w:rsid w:val="00BE57C1"/>
    <w:rsid w:val="00BE6E0C"/>
    <w:rsid w:val="00BE7167"/>
    <w:rsid w:val="00BF0DEB"/>
    <w:rsid w:val="00BF2911"/>
    <w:rsid w:val="00BF3B50"/>
    <w:rsid w:val="00BF5AE1"/>
    <w:rsid w:val="00C01836"/>
    <w:rsid w:val="00C02CB6"/>
    <w:rsid w:val="00C07CE6"/>
    <w:rsid w:val="00C151F9"/>
    <w:rsid w:val="00C27EE9"/>
    <w:rsid w:val="00C31096"/>
    <w:rsid w:val="00C33111"/>
    <w:rsid w:val="00C361E3"/>
    <w:rsid w:val="00C47495"/>
    <w:rsid w:val="00C50D61"/>
    <w:rsid w:val="00C514A4"/>
    <w:rsid w:val="00C565AC"/>
    <w:rsid w:val="00C60171"/>
    <w:rsid w:val="00C6275A"/>
    <w:rsid w:val="00C75F77"/>
    <w:rsid w:val="00C80385"/>
    <w:rsid w:val="00C80CFE"/>
    <w:rsid w:val="00C8679B"/>
    <w:rsid w:val="00C87E55"/>
    <w:rsid w:val="00C972CF"/>
    <w:rsid w:val="00CA1998"/>
    <w:rsid w:val="00CA19EA"/>
    <w:rsid w:val="00CD1C45"/>
    <w:rsid w:val="00CD6E53"/>
    <w:rsid w:val="00CE11B3"/>
    <w:rsid w:val="00CE24D0"/>
    <w:rsid w:val="00CE36FF"/>
    <w:rsid w:val="00CE3935"/>
    <w:rsid w:val="00CE6624"/>
    <w:rsid w:val="00CF0A9B"/>
    <w:rsid w:val="00CF32D7"/>
    <w:rsid w:val="00CF33C0"/>
    <w:rsid w:val="00CF4320"/>
    <w:rsid w:val="00D0215E"/>
    <w:rsid w:val="00D061B0"/>
    <w:rsid w:val="00D1506B"/>
    <w:rsid w:val="00D153F5"/>
    <w:rsid w:val="00D31B5A"/>
    <w:rsid w:val="00D32201"/>
    <w:rsid w:val="00D34F63"/>
    <w:rsid w:val="00D358F0"/>
    <w:rsid w:val="00D42060"/>
    <w:rsid w:val="00D52C9D"/>
    <w:rsid w:val="00D53A1F"/>
    <w:rsid w:val="00D62B3D"/>
    <w:rsid w:val="00D64738"/>
    <w:rsid w:val="00D701DE"/>
    <w:rsid w:val="00D82171"/>
    <w:rsid w:val="00D85369"/>
    <w:rsid w:val="00D85A6B"/>
    <w:rsid w:val="00D85BC0"/>
    <w:rsid w:val="00D86AB7"/>
    <w:rsid w:val="00D92D79"/>
    <w:rsid w:val="00D93E92"/>
    <w:rsid w:val="00DB17DD"/>
    <w:rsid w:val="00DB52B6"/>
    <w:rsid w:val="00DB53D1"/>
    <w:rsid w:val="00DB6A0A"/>
    <w:rsid w:val="00DC15A6"/>
    <w:rsid w:val="00DC4AC5"/>
    <w:rsid w:val="00DC6E97"/>
    <w:rsid w:val="00DD38BD"/>
    <w:rsid w:val="00DE464D"/>
    <w:rsid w:val="00DE7C35"/>
    <w:rsid w:val="00DE7E0B"/>
    <w:rsid w:val="00DF43ED"/>
    <w:rsid w:val="00E02B08"/>
    <w:rsid w:val="00E11869"/>
    <w:rsid w:val="00E1287C"/>
    <w:rsid w:val="00E20798"/>
    <w:rsid w:val="00E2297C"/>
    <w:rsid w:val="00E22EA1"/>
    <w:rsid w:val="00E2318C"/>
    <w:rsid w:val="00E23AA8"/>
    <w:rsid w:val="00E36873"/>
    <w:rsid w:val="00E430D1"/>
    <w:rsid w:val="00E43397"/>
    <w:rsid w:val="00E453FA"/>
    <w:rsid w:val="00E45C47"/>
    <w:rsid w:val="00E53747"/>
    <w:rsid w:val="00E54DEE"/>
    <w:rsid w:val="00E56764"/>
    <w:rsid w:val="00E627D4"/>
    <w:rsid w:val="00E64064"/>
    <w:rsid w:val="00E72C51"/>
    <w:rsid w:val="00E74C74"/>
    <w:rsid w:val="00E75FD6"/>
    <w:rsid w:val="00E76242"/>
    <w:rsid w:val="00E76819"/>
    <w:rsid w:val="00E82269"/>
    <w:rsid w:val="00E85DD5"/>
    <w:rsid w:val="00E94F03"/>
    <w:rsid w:val="00EA38C8"/>
    <w:rsid w:val="00EA4BE7"/>
    <w:rsid w:val="00EB0DD8"/>
    <w:rsid w:val="00EB10A4"/>
    <w:rsid w:val="00EB38B1"/>
    <w:rsid w:val="00EB4831"/>
    <w:rsid w:val="00EB4DDE"/>
    <w:rsid w:val="00EB6EA6"/>
    <w:rsid w:val="00EC6EB3"/>
    <w:rsid w:val="00EC709E"/>
    <w:rsid w:val="00ED7F87"/>
    <w:rsid w:val="00EE3AF4"/>
    <w:rsid w:val="00EE631E"/>
    <w:rsid w:val="00EF3B2D"/>
    <w:rsid w:val="00EF54C3"/>
    <w:rsid w:val="00EF6D58"/>
    <w:rsid w:val="00EF7E16"/>
    <w:rsid w:val="00F01371"/>
    <w:rsid w:val="00F07B63"/>
    <w:rsid w:val="00F161A1"/>
    <w:rsid w:val="00F22D84"/>
    <w:rsid w:val="00F33E11"/>
    <w:rsid w:val="00F43C4B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2E0F"/>
    <w:rsid w:val="00F962D8"/>
    <w:rsid w:val="00F97A72"/>
    <w:rsid w:val="00FA2F96"/>
    <w:rsid w:val="00FA30E7"/>
    <w:rsid w:val="00FA3AF8"/>
    <w:rsid w:val="00FA7583"/>
    <w:rsid w:val="00FB0159"/>
    <w:rsid w:val="00FB0238"/>
    <w:rsid w:val="00FB5FAB"/>
    <w:rsid w:val="00FB5FED"/>
    <w:rsid w:val="00FB7239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semiHidden/>
    <w:unhideWhenUsed/>
    <w:rsid w:val="002C1CC6"/>
    <w:rPr>
      <w:color w:val="0000FF"/>
      <w:u w:val="single"/>
    </w:rPr>
  </w:style>
  <w:style w:type="paragraph" w:styleId="Recuodecorpodetexto">
    <w:name w:val="Body Text Indent"/>
    <w:basedOn w:val="Normal"/>
    <w:link w:val="RecuodecorpodetextoChar"/>
    <w:unhideWhenUsed/>
    <w:rsid w:val="00BD1A51"/>
    <w:pPr>
      <w:widowControl/>
      <w:ind w:firstLine="708"/>
    </w:pPr>
    <w:rPr>
      <w:rFonts w:ascii="Times New Roman" w:eastAsia="Times New Roman" w:hAnsi="Times New Roman"/>
      <w:szCs w:val="20"/>
      <w:lang w:val="pt-BR"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BD1A51"/>
    <w:rPr>
      <w:rFonts w:ascii="Times New Roman" w:eastAsia="Times New Roman" w:hAnsi="Times New Roman"/>
      <w:sz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646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esmeraldina.rocha</cp:lastModifiedBy>
  <cp:revision>2</cp:revision>
  <cp:lastPrinted>2017-07-03T16:40:00Z</cp:lastPrinted>
  <dcterms:created xsi:type="dcterms:W3CDTF">2017-08-03T11:55:00Z</dcterms:created>
  <dcterms:modified xsi:type="dcterms:W3CDTF">2017-08-03T11:55:00Z</dcterms:modified>
</cp:coreProperties>
</file>