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662DC8">
        <w:rPr>
          <w:rFonts w:asciiTheme="minorHAnsi" w:hAnsiTheme="minorHAnsi" w:cstheme="minorHAnsi"/>
          <w:bCs/>
        </w:rPr>
        <w:t>26069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662DC8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662DC8">
        <w:rPr>
          <w:rFonts w:asciiTheme="minorHAnsi" w:hAnsiTheme="minorHAnsi" w:cstheme="minorHAnsi"/>
          <w:bCs/>
        </w:rPr>
        <w:t>26069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662DC8">
        <w:rPr>
          <w:rFonts w:asciiTheme="minorHAnsi" w:hAnsiTheme="minorHAnsi" w:cstheme="minorHAnsi"/>
        </w:rPr>
        <w:t>61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662DC8">
        <w:rPr>
          <w:rFonts w:asciiTheme="minorHAnsi" w:hAnsiTheme="minorHAnsi" w:cstheme="minorHAnsi"/>
        </w:rPr>
        <w:t>sessenta e uma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662DC8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</w:rPr>
        <w:t xml:space="preserve"> adquiridos pela Secretaria de Estado da Saúde – SESAU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para atendimento das necessidades apresentadas </w:t>
      </w:r>
      <w:r w:rsidR="00662DC8">
        <w:rPr>
          <w:rFonts w:asciiTheme="minorHAnsi" w:hAnsiTheme="minorHAnsi" w:cstheme="minorHAnsi"/>
        </w:rPr>
        <w:t>pelas 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662DC8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662DC8">
        <w:rPr>
          <w:rFonts w:asciiTheme="minorHAnsi" w:hAnsiTheme="minorHAnsi" w:cstheme="minorHAnsi"/>
        </w:rPr>
        <w:t>vinculadas a SESAU.</w:t>
      </w:r>
      <w:r w:rsidR="00FA0070" w:rsidRPr="00E467CC">
        <w:rPr>
          <w:rFonts w:asciiTheme="minorHAnsi" w:hAnsiTheme="minorHAnsi" w:cstheme="minorHAnsi"/>
        </w:rPr>
        <w:t xml:space="preserve">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662DC8">
        <w:rPr>
          <w:rFonts w:asciiTheme="minorHAnsi" w:hAnsiTheme="minorHAnsi" w:cstheme="minorHAnsi"/>
          <w:b/>
        </w:rPr>
        <w:t>5.731,70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662DC8">
        <w:rPr>
          <w:rFonts w:asciiTheme="minorHAnsi" w:hAnsiTheme="minorHAnsi" w:cstheme="minorHAnsi"/>
          <w:b/>
        </w:rPr>
        <w:t>cinco mil setecentos e trinta e um reais e setenta centavos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662DC8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662DC8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62DC8" w:rsidRPr="00E467CC">
        <w:rPr>
          <w:rFonts w:asciiTheme="minorHAnsi" w:hAnsiTheme="minorHAnsi" w:cstheme="minorHAnsi"/>
          <w:bCs/>
        </w:rPr>
        <w:t>2000.</w:t>
      </w:r>
      <w:r w:rsidR="00662DC8">
        <w:rPr>
          <w:rFonts w:asciiTheme="minorHAnsi" w:hAnsiTheme="minorHAnsi" w:cstheme="minorHAnsi"/>
          <w:bCs/>
        </w:rPr>
        <w:t>26069</w:t>
      </w:r>
      <w:r w:rsidR="00662DC8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662DC8">
        <w:rPr>
          <w:rFonts w:asciiTheme="minorHAnsi" w:hAnsiTheme="minorHAnsi" w:cstheme="minorHAnsi"/>
        </w:rPr>
        <w:t>61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662DC8">
        <w:rPr>
          <w:rFonts w:asciiTheme="minorHAnsi" w:hAnsiTheme="minorHAnsi" w:cstheme="minorHAnsi"/>
          <w:b/>
        </w:rPr>
        <w:t>22025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</w:t>
      </w:r>
      <w:r w:rsidR="00662DC8">
        <w:rPr>
          <w:rFonts w:asciiTheme="minorHAnsi" w:hAnsiTheme="minorHAnsi" w:cstheme="minorHAnsi"/>
        </w:rPr>
        <w:t>s</w:t>
      </w:r>
      <w:r w:rsidR="006701C7" w:rsidRPr="00E467CC">
        <w:rPr>
          <w:rFonts w:asciiTheme="minorHAnsi" w:hAnsiTheme="minorHAnsi" w:cstheme="minorHAnsi"/>
        </w:rPr>
        <w:t xml:space="preserve"> fl</w:t>
      </w:r>
      <w:r w:rsidR="00662DC8">
        <w:rPr>
          <w:rFonts w:asciiTheme="minorHAnsi" w:hAnsiTheme="minorHAnsi" w:cstheme="minorHAnsi"/>
        </w:rPr>
        <w:t>s</w:t>
      </w:r>
      <w:r w:rsidR="006701C7" w:rsidRPr="00E467CC">
        <w:rPr>
          <w:rFonts w:asciiTheme="minorHAnsi" w:hAnsiTheme="minorHAnsi" w:cstheme="minorHAnsi"/>
        </w:rPr>
        <w:t xml:space="preserve">. </w:t>
      </w:r>
      <w:r w:rsidR="00662DC8">
        <w:rPr>
          <w:rFonts w:asciiTheme="minorHAnsi" w:hAnsiTheme="minorHAnsi" w:cstheme="minorHAnsi"/>
        </w:rPr>
        <w:t>30/31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figurava vencedora dos itens cotados, um segundo concorrente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C42C87" w:rsidRPr="00E467CC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defendida pelo Tribunal de Contas da União como sendo o </w:t>
      </w:r>
      <w:r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 processo em tela verifica-se a acumulação de atos administrativos pela servidora Mônica Lins Medeiros, Superintendente Administrativa, quais sejam: </w:t>
      </w:r>
      <w:r>
        <w:rPr>
          <w:rFonts w:asciiTheme="minorHAnsi" w:hAnsiTheme="minorHAnsi" w:cstheme="minorHAnsi"/>
        </w:rPr>
        <w:t>a) Solicitação de compra (fl. 02); b) encaminhamento para pesquisa de mercado (fl. 07); c) expedição de ordem de fornecimento</w:t>
      </w:r>
      <w:r w:rsidRPr="00E467CC">
        <w:rPr>
          <w:rFonts w:asciiTheme="minorHAnsi" w:hAnsiTheme="minorHAnsi" w:cstheme="minorHAnsi"/>
        </w:rPr>
        <w:t xml:space="preserve"> em </w:t>
      </w:r>
      <w:r>
        <w:rPr>
          <w:rFonts w:asciiTheme="minorHAnsi" w:hAnsiTheme="minorHAnsi" w:cstheme="minorHAnsi"/>
        </w:rPr>
        <w:t>10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34)</w:t>
      </w:r>
      <w:r w:rsidRPr="00E467CC">
        <w:rPr>
          <w:rFonts w:asciiTheme="minorHAnsi" w:hAnsiTheme="minorHAnsi" w:cstheme="minorHAnsi"/>
        </w:rPr>
        <w:t xml:space="preserve">; </w:t>
      </w:r>
      <w:r>
        <w:rPr>
          <w:rFonts w:asciiTheme="minorHAnsi" w:hAnsiTheme="minorHAnsi" w:cstheme="minorHAnsi"/>
        </w:rPr>
        <w:t>d</w:t>
      </w:r>
      <w:r w:rsidRPr="00E467CC">
        <w:rPr>
          <w:rFonts w:asciiTheme="minorHAnsi" w:hAnsiTheme="minorHAnsi" w:cstheme="minorHAnsi"/>
        </w:rPr>
        <w:t xml:space="preserve">) atesto de recebimento dos bens contratados em </w:t>
      </w:r>
      <w:r>
        <w:rPr>
          <w:rFonts w:asciiTheme="minorHAnsi" w:hAnsiTheme="minorHAnsi" w:cstheme="minorHAnsi"/>
        </w:rPr>
        <w:t>11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41)</w:t>
      </w:r>
      <w:r w:rsidRPr="00E467CC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e</w:t>
      </w:r>
      <w:r w:rsidRPr="00E467CC">
        <w:rPr>
          <w:rFonts w:asciiTheme="minorHAnsi" w:hAnsiTheme="minorHAnsi" w:cstheme="minorHAnsi"/>
        </w:rPr>
        <w:t xml:space="preserve">) solicitação de pagamento da despesa em </w:t>
      </w:r>
      <w:r>
        <w:rPr>
          <w:rFonts w:asciiTheme="minorHAnsi" w:hAnsiTheme="minorHAnsi" w:cstheme="minorHAnsi"/>
        </w:rPr>
        <w:t>12.01.2017 (fl. 33).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A4733D" w:rsidRDefault="00A4733D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860E4F">
        <w:rPr>
          <w:rFonts w:asciiTheme="minorHAnsi" w:hAnsiTheme="minorHAnsi" w:cstheme="minorHAnsi"/>
          <w:bCs/>
        </w:rPr>
        <w:t>08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5423D" w:rsidRPr="005C2E90" w:rsidRDefault="00C5423D" w:rsidP="00C5423D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C5423D" w:rsidRPr="005C2E90" w:rsidRDefault="00C5423D" w:rsidP="00C5423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>
        <w:rPr>
          <w:rFonts w:asciiTheme="minorHAnsi" w:hAnsiTheme="minorHAnsi" w:cs="Arial"/>
          <w:b/>
          <w:sz w:val="21"/>
          <w:szCs w:val="21"/>
        </w:rPr>
        <w:t>104-7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051" w:rsidRDefault="00772051" w:rsidP="003068B9">
      <w:pPr>
        <w:spacing w:after="0" w:line="240" w:lineRule="auto"/>
      </w:pPr>
      <w:r>
        <w:separator/>
      </w:r>
    </w:p>
  </w:endnote>
  <w:endnote w:type="continuationSeparator" w:id="1">
    <w:p w:rsidR="00772051" w:rsidRDefault="007720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051" w:rsidRDefault="00772051" w:rsidP="003068B9">
      <w:pPr>
        <w:spacing w:after="0" w:line="240" w:lineRule="auto"/>
      </w:pPr>
      <w:r>
        <w:separator/>
      </w:r>
    </w:p>
  </w:footnote>
  <w:footnote w:type="continuationSeparator" w:id="1">
    <w:p w:rsidR="00772051" w:rsidRDefault="00772051" w:rsidP="003068B9">
      <w:pPr>
        <w:spacing w:after="0" w:line="240" w:lineRule="auto"/>
      </w:pPr>
      <w:r>
        <w:continuationSeparator/>
      </w:r>
    </w:p>
  </w:footnote>
  <w:footnote w:id="2">
    <w:p w:rsidR="002A04EF" w:rsidRPr="00860E4F" w:rsidRDefault="002A04EF" w:rsidP="00860E4F">
      <w:pPr>
        <w:pStyle w:val="Textodenotaderodap"/>
        <w:jc w:val="both"/>
        <w:rPr>
          <w:sz w:val="18"/>
          <w:szCs w:val="18"/>
        </w:rPr>
      </w:pPr>
      <w:r w:rsidRPr="00860E4F">
        <w:rPr>
          <w:rStyle w:val="Refdenotaderodap"/>
          <w:sz w:val="18"/>
          <w:szCs w:val="18"/>
        </w:rPr>
        <w:footnoteRef/>
      </w:r>
      <w:r w:rsidRPr="00860E4F">
        <w:rPr>
          <w:sz w:val="18"/>
          <w:szCs w:val="18"/>
        </w:rPr>
        <w:t xml:space="preserve">  Processos administrativos nº 2000.29429/2015, 2000.29427/2015, 2000.29411/2015, 2000.29425/2015, 2000.29398/2015 e 2000.29419/2015</w:t>
      </w:r>
      <w:r w:rsidR="00662DC8" w:rsidRPr="00860E4F">
        <w:rPr>
          <w:sz w:val="18"/>
          <w:szCs w:val="18"/>
        </w:rPr>
        <w:t>, 2000.32040/2015,</w:t>
      </w:r>
      <w:r w:rsidRPr="00860E4F">
        <w:rPr>
          <w:sz w:val="18"/>
          <w:szCs w:val="18"/>
        </w:rPr>
        <w:t xml:space="preserve"> </w:t>
      </w:r>
      <w:r w:rsidR="00662DC8" w:rsidRPr="00860E4F">
        <w:rPr>
          <w:sz w:val="18"/>
          <w:szCs w:val="18"/>
        </w:rPr>
        <w:t>2000.32041/2015, 2000.26069/2015, 2000.26066/2015, 2000.4599/2016, 2000.4612/2016 e 2000.4609/2016.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4D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4D84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DC8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051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60E4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2C87"/>
    <w:rsid w:val="00C43A60"/>
    <w:rsid w:val="00C52082"/>
    <w:rsid w:val="00C5423D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C0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2017-06-07T12:43:00Z</cp:lastPrinted>
  <dcterms:created xsi:type="dcterms:W3CDTF">2017-06-08T15:55:00Z</dcterms:created>
  <dcterms:modified xsi:type="dcterms:W3CDTF">2017-06-08T16:12:00Z</dcterms:modified>
</cp:coreProperties>
</file>