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F127B2">
        <w:rPr>
          <w:rFonts w:ascii="Arial" w:hAnsi="Arial" w:cs="Arial"/>
          <w:sz w:val="22"/>
          <w:szCs w:val="22"/>
          <w:lang w:val="pt-BR"/>
        </w:rPr>
        <w:t>12558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127B2">
        <w:rPr>
          <w:rFonts w:ascii="Arial" w:hAnsi="Arial" w:cs="Arial"/>
          <w:sz w:val="22"/>
          <w:szCs w:val="22"/>
          <w:lang w:val="pt-BR"/>
        </w:rPr>
        <w:t>1448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127B2">
        <w:rPr>
          <w:rFonts w:ascii="Arial" w:hAnsi="Arial" w:cs="Arial"/>
          <w:sz w:val="22"/>
          <w:szCs w:val="22"/>
          <w:lang w:val="pt-BR"/>
        </w:rPr>
        <w:t>ROSIMEIRE DE OLIVEIRA FONSECA LIMA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127B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2016-10-07T11:46:00Z</cp:lastPrinted>
  <dcterms:created xsi:type="dcterms:W3CDTF">2016-10-07T11:47:00Z</dcterms:created>
  <dcterms:modified xsi:type="dcterms:W3CDTF">2016-10-07T11:47:00Z</dcterms:modified>
</cp:coreProperties>
</file>