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101F7E">
        <w:rPr>
          <w:rFonts w:ascii="Arial" w:hAnsi="Arial" w:cs="Arial"/>
          <w:sz w:val="22"/>
          <w:szCs w:val="22"/>
          <w:lang w:val="pt-BR"/>
        </w:rPr>
        <w:t>2731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01F7E">
        <w:rPr>
          <w:rFonts w:ascii="Arial" w:hAnsi="Arial" w:cs="Arial"/>
          <w:sz w:val="22"/>
          <w:szCs w:val="22"/>
          <w:lang w:val="pt-BR"/>
        </w:rPr>
        <w:t>1465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01F7E">
        <w:rPr>
          <w:rFonts w:ascii="Arial" w:hAnsi="Arial" w:cs="Arial"/>
          <w:sz w:val="22"/>
          <w:szCs w:val="22"/>
          <w:lang w:val="pt-BR"/>
        </w:rPr>
        <w:t>MARCIA TELMA DOS SANTOS MALAFAIA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2016-10-07T12:18:00Z</cp:lastPrinted>
  <dcterms:created xsi:type="dcterms:W3CDTF">2016-10-07T12:20:00Z</dcterms:created>
  <dcterms:modified xsi:type="dcterms:W3CDTF">2016-10-07T12:20:00Z</dcterms:modified>
</cp:coreProperties>
</file>