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D27FC2">
        <w:rPr>
          <w:rFonts w:ascii="Arial" w:hAnsi="Arial" w:cs="Arial"/>
          <w:sz w:val="22"/>
          <w:szCs w:val="22"/>
          <w:lang w:val="pt-BR"/>
        </w:rPr>
        <w:t>800 3502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C07BF2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27FC2">
        <w:rPr>
          <w:rFonts w:ascii="Arial" w:hAnsi="Arial" w:cs="Arial"/>
          <w:sz w:val="22"/>
          <w:szCs w:val="22"/>
          <w:lang w:val="pt-BR"/>
        </w:rPr>
        <w:t>1567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27FC2">
        <w:rPr>
          <w:rFonts w:ascii="Arial" w:hAnsi="Arial" w:cs="Arial"/>
          <w:sz w:val="22"/>
          <w:szCs w:val="22"/>
          <w:lang w:val="pt-BR"/>
        </w:rPr>
        <w:t>ADILSON LIMA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74AA4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2016-11-01T13:27:00Z</cp:lastPrinted>
  <dcterms:created xsi:type="dcterms:W3CDTF">2016-11-01T13:28:00Z</dcterms:created>
  <dcterms:modified xsi:type="dcterms:W3CDTF">2016-11-01T13:28:00Z</dcterms:modified>
</cp:coreProperties>
</file>