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E323C">
        <w:rPr>
          <w:rFonts w:ascii="Arial" w:hAnsi="Arial" w:cs="Arial"/>
          <w:sz w:val="22"/>
          <w:szCs w:val="22"/>
          <w:lang w:val="pt-BR"/>
        </w:rPr>
        <w:t>6171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4E323C">
        <w:rPr>
          <w:rFonts w:ascii="Arial" w:hAnsi="Arial" w:cs="Arial"/>
          <w:sz w:val="22"/>
          <w:szCs w:val="22"/>
          <w:lang w:val="pt-BR"/>
        </w:rPr>
        <w:t>013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E323C">
        <w:rPr>
          <w:rFonts w:ascii="Arial" w:hAnsi="Arial" w:cs="Arial"/>
          <w:sz w:val="22"/>
          <w:szCs w:val="22"/>
          <w:lang w:val="pt-BR"/>
        </w:rPr>
        <w:t>1673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E323C">
        <w:rPr>
          <w:rFonts w:ascii="Arial" w:hAnsi="Arial" w:cs="Arial"/>
          <w:sz w:val="22"/>
          <w:szCs w:val="22"/>
          <w:lang w:val="pt-BR"/>
        </w:rPr>
        <w:t>MARIANA RODRIGUES LEANDRO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4E323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E323C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10D6D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14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2016-11-14T15:50:00Z</dcterms:created>
  <dcterms:modified xsi:type="dcterms:W3CDTF">2016-11-14T15:50:00Z</dcterms:modified>
</cp:coreProperties>
</file>