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011AE7">
        <w:rPr>
          <w:rFonts w:ascii="Arial" w:hAnsi="Arial" w:cs="Arial"/>
          <w:sz w:val="22"/>
          <w:szCs w:val="22"/>
          <w:lang w:val="pt-BR"/>
        </w:rPr>
        <w:t>8211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11AE7">
        <w:rPr>
          <w:rFonts w:ascii="Arial" w:hAnsi="Arial" w:cs="Arial"/>
          <w:sz w:val="22"/>
          <w:szCs w:val="22"/>
          <w:lang w:val="pt-BR"/>
        </w:rPr>
        <w:t>1678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11AE7">
        <w:rPr>
          <w:rFonts w:ascii="Arial" w:hAnsi="Arial" w:cs="Arial"/>
          <w:sz w:val="22"/>
          <w:szCs w:val="22"/>
          <w:lang w:val="pt-BR"/>
        </w:rPr>
        <w:t>LINDINALVA PINHEIRO GAMA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F5FFB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4F258F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258F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45A7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2016-11-16T14:35:00Z</cp:lastPrinted>
  <dcterms:created xsi:type="dcterms:W3CDTF">2016-11-14T16:39:00Z</dcterms:created>
  <dcterms:modified xsi:type="dcterms:W3CDTF">2016-11-16T14:35:00Z</dcterms:modified>
</cp:coreProperties>
</file>