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7275C8">
        <w:rPr>
          <w:rFonts w:ascii="Arial" w:hAnsi="Arial" w:cs="Arial"/>
          <w:sz w:val="22"/>
          <w:szCs w:val="22"/>
          <w:lang w:val="pt-BR"/>
        </w:rPr>
        <w:t>1148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275C8">
        <w:rPr>
          <w:rFonts w:ascii="Arial" w:hAnsi="Arial" w:cs="Arial"/>
          <w:sz w:val="22"/>
          <w:szCs w:val="22"/>
          <w:lang w:val="pt-BR"/>
        </w:rPr>
        <w:t>1683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275C8">
        <w:rPr>
          <w:rFonts w:ascii="Arial" w:hAnsi="Arial" w:cs="Arial"/>
          <w:sz w:val="22"/>
          <w:szCs w:val="22"/>
          <w:lang w:val="pt-BR"/>
        </w:rPr>
        <w:t>FATIMA BATISTA FERREIRA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275C8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B44D0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E323C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2016-11-14T14:38:00Z</cp:lastPrinted>
  <dcterms:created xsi:type="dcterms:W3CDTF">2016-11-16T12:41:00Z</dcterms:created>
  <dcterms:modified xsi:type="dcterms:W3CDTF">2016-11-16T12:41:00Z</dcterms:modified>
</cp:coreProperties>
</file>