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A46B34">
        <w:rPr>
          <w:rFonts w:ascii="Arial" w:hAnsi="Arial" w:cs="Arial"/>
          <w:sz w:val="22"/>
          <w:szCs w:val="22"/>
          <w:lang w:val="pt-BR"/>
        </w:rPr>
        <w:t>3452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46B34">
        <w:rPr>
          <w:rFonts w:ascii="Arial" w:hAnsi="Arial" w:cs="Arial"/>
          <w:sz w:val="22"/>
          <w:szCs w:val="22"/>
          <w:lang w:val="pt-BR"/>
        </w:rPr>
        <w:t>1686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46B34">
        <w:rPr>
          <w:rFonts w:ascii="Arial" w:hAnsi="Arial" w:cs="Arial"/>
          <w:sz w:val="22"/>
          <w:szCs w:val="22"/>
          <w:lang w:val="pt-BR"/>
        </w:rPr>
        <w:t>DENISE DE FARIAS CORREIA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275C8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B44D0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2016-11-14T14:38:00Z</cp:lastPrinted>
  <dcterms:created xsi:type="dcterms:W3CDTF">2016-11-16T12:48:00Z</dcterms:created>
  <dcterms:modified xsi:type="dcterms:W3CDTF">2016-11-16T12:48:00Z</dcterms:modified>
</cp:coreProperties>
</file>