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8951B4">
        <w:rPr>
          <w:rFonts w:ascii="Arial" w:hAnsi="Arial" w:cs="Arial"/>
          <w:sz w:val="22"/>
          <w:szCs w:val="22"/>
          <w:lang w:val="pt-BR"/>
        </w:rPr>
        <w:t>8097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951B4">
        <w:rPr>
          <w:rFonts w:ascii="Arial" w:hAnsi="Arial" w:cs="Arial"/>
          <w:sz w:val="22"/>
          <w:szCs w:val="22"/>
          <w:lang w:val="pt-BR"/>
        </w:rPr>
        <w:t>1687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951B4">
        <w:rPr>
          <w:rFonts w:ascii="Arial" w:hAnsi="Arial" w:cs="Arial"/>
          <w:sz w:val="22"/>
          <w:szCs w:val="22"/>
          <w:lang w:val="pt-BR"/>
        </w:rPr>
        <w:t>MARYELE CHRISTINE DA SILVA RAMOS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951B4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2016-11-16T13:50:00Z</dcterms:created>
  <dcterms:modified xsi:type="dcterms:W3CDTF">2016-11-16T13:50:00Z</dcterms:modified>
</cp:coreProperties>
</file>