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DA2AA5">
        <w:rPr>
          <w:rFonts w:ascii="Arial" w:hAnsi="Arial" w:cs="Arial"/>
          <w:sz w:val="22"/>
          <w:szCs w:val="22"/>
          <w:lang w:val="pt-BR"/>
        </w:rPr>
        <w:t>5679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A2AA5">
        <w:rPr>
          <w:rFonts w:ascii="Arial" w:hAnsi="Arial" w:cs="Arial"/>
          <w:sz w:val="22"/>
          <w:szCs w:val="22"/>
          <w:lang w:val="pt-BR"/>
        </w:rPr>
        <w:t>1688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THIAGO LAURENTINO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isabele.mendes</cp:lastModifiedBy>
  <cp:revision>3</cp:revision>
  <cp:lastPrinted>2016-11-14T14:38:00Z</cp:lastPrinted>
  <dcterms:created xsi:type="dcterms:W3CDTF">2016-11-16T13:52:00Z</dcterms:created>
  <dcterms:modified xsi:type="dcterms:W3CDTF">2016-11-16T13:53:00Z</dcterms:modified>
</cp:coreProperties>
</file>