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9C53D7">
        <w:rPr>
          <w:rFonts w:ascii="Arial" w:hAnsi="Arial" w:cs="Arial"/>
          <w:sz w:val="22"/>
          <w:szCs w:val="22"/>
          <w:lang w:val="pt-BR"/>
        </w:rPr>
        <w:t>7865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C53D7">
        <w:rPr>
          <w:rFonts w:ascii="Arial" w:hAnsi="Arial" w:cs="Arial"/>
          <w:sz w:val="22"/>
          <w:szCs w:val="22"/>
          <w:lang w:val="pt-BR"/>
        </w:rPr>
        <w:t>1701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C53D7">
        <w:rPr>
          <w:rFonts w:ascii="Arial" w:hAnsi="Arial" w:cs="Arial"/>
          <w:sz w:val="22"/>
          <w:szCs w:val="22"/>
          <w:lang w:val="pt-BR"/>
        </w:rPr>
        <w:t>JOÃO PAULO CARVALHO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C53D7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2016-11-16T16:16:00Z</cp:lastPrinted>
  <dcterms:created xsi:type="dcterms:W3CDTF">2016-11-16T16:17:00Z</dcterms:created>
  <dcterms:modified xsi:type="dcterms:W3CDTF">2016-11-16T16:17:00Z</dcterms:modified>
</cp:coreProperties>
</file>