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70F" w:rsidRPr="00E32160" w:rsidRDefault="00EE270F" w:rsidP="00EE270F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1800-009690/2010</w:t>
      </w:r>
      <w:r w:rsidRPr="00DF46B4">
        <w:rPr>
          <w:rFonts w:ascii="Arial" w:hAnsi="Arial" w:cs="Arial"/>
          <w:sz w:val="20"/>
          <w:szCs w:val="20"/>
        </w:rPr>
        <w:tab/>
      </w:r>
    </w:p>
    <w:p w:rsidR="00EE270F" w:rsidRPr="00E32160" w:rsidRDefault="00EE270F" w:rsidP="00EE270F">
      <w:pPr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B957C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SÔNIA MARQUES QUEIROZ</w:t>
      </w:r>
    </w:p>
    <w:p w:rsidR="00EE270F" w:rsidRPr="00E32160" w:rsidRDefault="00EE270F" w:rsidP="00EE270F">
      <w:pPr>
        <w:tabs>
          <w:tab w:val="left" w:pos="8647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 w:rsidRPr="00B957C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Progressão por Nova H</w:t>
      </w:r>
      <w:r w:rsidRPr="00E32160">
        <w:rPr>
          <w:rFonts w:ascii="Arial" w:hAnsi="Arial" w:cs="Arial"/>
          <w:sz w:val="20"/>
          <w:szCs w:val="20"/>
        </w:rPr>
        <w:t>abilitação</w:t>
      </w:r>
    </w:p>
    <w:p w:rsidR="00EE270F" w:rsidRDefault="00EE270F" w:rsidP="00EE270F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E270F" w:rsidRDefault="00EE270F" w:rsidP="00EE270F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EE270F" w:rsidRPr="003A3E5A" w:rsidRDefault="00EE270F" w:rsidP="00EE270F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>interposta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a </w:t>
      </w:r>
      <w:r w:rsidRPr="00EE270F">
        <w:rPr>
          <w:rFonts w:ascii="Arial" w:hAnsi="Arial" w:cs="Arial"/>
          <w:b/>
          <w:sz w:val="20"/>
          <w:szCs w:val="20"/>
        </w:rPr>
        <w:t>SÔNIA MARQUES QUEIROZ</w:t>
      </w:r>
      <w:r w:rsidRPr="00EE270F">
        <w:rPr>
          <w:rFonts w:ascii="Arial" w:hAnsi="Arial" w:cs="Arial"/>
          <w:sz w:val="20"/>
          <w:szCs w:val="20"/>
        </w:rPr>
        <w:t>,</w:t>
      </w:r>
      <w:r w:rsidRPr="00E32160">
        <w:rPr>
          <w:rFonts w:ascii="Arial" w:hAnsi="Arial" w:cs="Arial"/>
          <w:sz w:val="20"/>
          <w:szCs w:val="20"/>
        </w:rPr>
        <w:t xml:space="preserve"> em conformidade com a Lei nº </w:t>
      </w:r>
      <w:r>
        <w:rPr>
          <w:rFonts w:ascii="Arial" w:hAnsi="Arial" w:cs="Arial"/>
          <w:color w:val="000000"/>
          <w:sz w:val="20"/>
          <w:szCs w:val="20"/>
        </w:rPr>
        <w:t>6.197/2000</w:t>
      </w:r>
      <w:r w:rsidRPr="00E32160">
        <w:rPr>
          <w:rFonts w:ascii="Arial" w:hAnsi="Arial" w:cs="Arial"/>
          <w:color w:val="000000"/>
          <w:sz w:val="20"/>
          <w:szCs w:val="20"/>
        </w:rPr>
        <w:t xml:space="preserve"> e alterações posteriores, conforme as fls. 02.  </w:t>
      </w:r>
    </w:p>
    <w:p w:rsidR="00EE270F" w:rsidRPr="00E32160" w:rsidRDefault="00EE270F" w:rsidP="00EE270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EE270F" w:rsidRDefault="00EE270F" w:rsidP="00EE270F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EE270F" w:rsidRPr="00A927D4" w:rsidRDefault="00EE270F" w:rsidP="00EE270F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EE270F" w:rsidRDefault="00EE270F" w:rsidP="00EE270F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E32160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sz w:val="20"/>
          <w:szCs w:val="20"/>
        </w:rPr>
        <w:t>, a mesma foi e</w:t>
      </w:r>
      <w:r>
        <w:rPr>
          <w:rFonts w:ascii="Arial" w:hAnsi="Arial" w:cs="Arial"/>
          <w:sz w:val="20"/>
          <w:szCs w:val="20"/>
        </w:rPr>
        <w:t>fetuada com presteza (fls.29/30</w:t>
      </w:r>
      <w:r w:rsidRPr="00E32160">
        <w:rPr>
          <w:rFonts w:ascii="Arial" w:hAnsi="Arial" w:cs="Arial"/>
          <w:sz w:val="20"/>
          <w:szCs w:val="20"/>
        </w:rPr>
        <w:t xml:space="preserve">), </w:t>
      </w:r>
      <w:r w:rsidRPr="00E32160">
        <w:rPr>
          <w:rFonts w:ascii="Arial" w:hAnsi="Arial" w:cs="Arial"/>
          <w:b/>
          <w:sz w:val="20"/>
          <w:szCs w:val="20"/>
          <w:u w:val="single"/>
        </w:rPr>
        <w:t>r</w:t>
      </w:r>
      <w:r>
        <w:rPr>
          <w:rFonts w:ascii="Arial" w:hAnsi="Arial" w:cs="Arial"/>
          <w:b/>
          <w:sz w:val="20"/>
          <w:szCs w:val="20"/>
          <w:u w:val="single"/>
        </w:rPr>
        <w:t>e</w:t>
      </w:r>
      <w:r w:rsidRPr="00E3216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E32160">
        <w:rPr>
          <w:rFonts w:ascii="Arial" w:hAnsi="Arial" w:cs="Arial"/>
          <w:sz w:val="20"/>
          <w:szCs w:val="20"/>
        </w:rPr>
        <w:t xml:space="preserve"> efetuados pela </w:t>
      </w:r>
      <w:r w:rsidRPr="00E32160"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(fls.</w:t>
      </w:r>
      <w:r>
        <w:rPr>
          <w:rFonts w:ascii="Arial" w:hAnsi="Arial" w:cs="Arial"/>
          <w:sz w:val="20"/>
          <w:szCs w:val="20"/>
        </w:rPr>
        <w:t xml:space="preserve"> 18</w:t>
      </w:r>
      <w:r w:rsidRPr="00E32160">
        <w:rPr>
          <w:rFonts w:ascii="Arial" w:hAnsi="Arial" w:cs="Arial"/>
          <w:sz w:val="20"/>
          <w:szCs w:val="20"/>
        </w:rPr>
        <w:t>).</w:t>
      </w:r>
    </w:p>
    <w:p w:rsidR="00EE270F" w:rsidRDefault="00EE270F" w:rsidP="00EE270F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EE270F" w:rsidRPr="00EB2D3C" w:rsidRDefault="00EE270F" w:rsidP="00EE270F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>
        <w:rPr>
          <w:rFonts w:ascii="Arial" w:hAnsi="Arial" w:cs="Arial"/>
          <w:sz w:val="20"/>
          <w:szCs w:val="20"/>
        </w:rPr>
        <w:t xml:space="preserve"> de 04/10/2010 a 31/06/2011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 xml:space="preserve"> e 1/3 de férias, conforme despacho e planilha de verificação</w:t>
      </w:r>
      <w:r w:rsidRPr="00E32160">
        <w:rPr>
          <w:rFonts w:ascii="Arial" w:hAnsi="Arial" w:cs="Arial"/>
          <w:sz w:val="20"/>
          <w:szCs w:val="20"/>
        </w:rPr>
        <w:t xml:space="preserve"> da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>
        <w:rPr>
          <w:rFonts w:ascii="Arial" w:hAnsi="Arial" w:cs="Arial"/>
          <w:sz w:val="20"/>
          <w:szCs w:val="20"/>
        </w:rPr>
        <w:t>29/30</w:t>
      </w:r>
      <w:r w:rsidRPr="00E32160">
        <w:rPr>
          <w:rFonts w:ascii="Arial" w:hAnsi="Arial" w:cs="Arial"/>
          <w:sz w:val="20"/>
          <w:szCs w:val="20"/>
        </w:rPr>
        <w:t>).</w:t>
      </w:r>
    </w:p>
    <w:p w:rsidR="00EE270F" w:rsidRDefault="00EE270F" w:rsidP="00EE270F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E270F" w:rsidRPr="00E32160" w:rsidRDefault="00EE270F" w:rsidP="00EE270F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EE270F" w:rsidRDefault="00EE270F" w:rsidP="00EE270F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 xml:space="preserve"> faz jus ao recebimento de </w:t>
      </w:r>
      <w:r>
        <w:rPr>
          <w:rFonts w:ascii="Arial" w:hAnsi="Arial" w:cs="Arial"/>
          <w:sz w:val="20"/>
          <w:szCs w:val="20"/>
        </w:rPr>
        <w:t xml:space="preserve">             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>
        <w:rPr>
          <w:rFonts w:ascii="Arial" w:hAnsi="Arial" w:cs="Arial"/>
          <w:b/>
          <w:sz w:val="20"/>
          <w:szCs w:val="20"/>
        </w:rPr>
        <w:t xml:space="preserve">7.198,39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sete mil, cento e noventa e oito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>
        <w:rPr>
          <w:rFonts w:ascii="Arial" w:hAnsi="Arial" w:cs="Arial"/>
          <w:sz w:val="20"/>
          <w:szCs w:val="20"/>
        </w:rPr>
        <w:t>trinta e nove</w:t>
      </w:r>
      <w:r w:rsidRPr="00E32160">
        <w:rPr>
          <w:rFonts w:ascii="Arial" w:hAnsi="Arial" w:cs="Arial"/>
          <w:sz w:val="20"/>
          <w:szCs w:val="20"/>
        </w:rPr>
        <w:t xml:space="preserve"> centavos).</w:t>
      </w:r>
    </w:p>
    <w:p w:rsidR="00EE270F" w:rsidRPr="006A091E" w:rsidRDefault="00EE270F" w:rsidP="00EE270F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EE270F" w:rsidRDefault="00EE270F" w:rsidP="00EE270F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>
        <w:rPr>
          <w:rFonts w:ascii="Arial" w:hAnsi="Arial" w:cs="Arial"/>
          <w:sz w:val="20"/>
          <w:szCs w:val="20"/>
        </w:rPr>
        <w:t>ão orçamentária de 2012 (fls. 25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EE270F" w:rsidRPr="00912D9D" w:rsidRDefault="00EE270F" w:rsidP="00EE270F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EE270F" w:rsidRDefault="00EE270F" w:rsidP="00EE270F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</w:t>
      </w:r>
      <w:r w:rsidRPr="00E32160">
        <w:rPr>
          <w:rFonts w:ascii="Arial" w:hAnsi="Arial" w:cs="Arial"/>
          <w:b/>
          <w:sz w:val="20"/>
          <w:szCs w:val="20"/>
        </w:rPr>
        <w:t xml:space="preserve"> R$ </w:t>
      </w:r>
      <w:r>
        <w:rPr>
          <w:rFonts w:ascii="Arial" w:hAnsi="Arial" w:cs="Arial"/>
          <w:b/>
          <w:sz w:val="20"/>
          <w:szCs w:val="20"/>
        </w:rPr>
        <w:t xml:space="preserve">7.198,39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sete mil, cento e noventa e oito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>
        <w:rPr>
          <w:rFonts w:ascii="Arial" w:hAnsi="Arial" w:cs="Arial"/>
          <w:sz w:val="20"/>
          <w:szCs w:val="20"/>
        </w:rPr>
        <w:t>trinta e nove</w:t>
      </w:r>
      <w:r w:rsidRPr="00E32160">
        <w:rPr>
          <w:rFonts w:ascii="Arial" w:hAnsi="Arial" w:cs="Arial"/>
          <w:sz w:val="20"/>
          <w:szCs w:val="20"/>
        </w:rPr>
        <w:t xml:space="preserve"> centavos) a</w:t>
      </w:r>
      <w:r>
        <w:rPr>
          <w:rFonts w:ascii="Arial" w:hAnsi="Arial" w:cs="Arial"/>
          <w:sz w:val="20"/>
          <w:szCs w:val="20"/>
        </w:rPr>
        <w:t xml:space="preserve"> </w:t>
      </w:r>
      <w:r w:rsidRPr="00EE270F">
        <w:rPr>
          <w:rFonts w:ascii="Arial" w:hAnsi="Arial" w:cs="Arial"/>
          <w:b/>
          <w:sz w:val="20"/>
          <w:szCs w:val="20"/>
        </w:rPr>
        <w:t>SÔNIA MARQUES QUEIROZ</w:t>
      </w:r>
      <w:r w:rsidRPr="00E32160">
        <w:rPr>
          <w:rFonts w:ascii="Arial" w:hAnsi="Arial" w:cs="Arial"/>
          <w:sz w:val="20"/>
          <w:szCs w:val="20"/>
        </w:rPr>
        <w:t>,</w:t>
      </w:r>
      <w:r w:rsidRPr="00EB2D3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referente a p</w:t>
      </w:r>
      <w:r w:rsidRPr="00E32160">
        <w:rPr>
          <w:rFonts w:ascii="Arial" w:hAnsi="Arial" w:cs="Arial"/>
          <w:sz w:val="20"/>
          <w:szCs w:val="20"/>
        </w:rPr>
        <w:t xml:space="preserve">rogressão por nova habilitação do período de </w:t>
      </w:r>
      <w:r>
        <w:rPr>
          <w:rFonts w:ascii="Arial" w:hAnsi="Arial" w:cs="Arial"/>
          <w:sz w:val="20"/>
          <w:szCs w:val="20"/>
        </w:rPr>
        <w:t>04/10/2010 a 31/06/2011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 xml:space="preserve"> e 1//3 de férias.</w:t>
      </w:r>
    </w:p>
    <w:p w:rsidR="00EE270F" w:rsidRDefault="00EE270F" w:rsidP="00EE270F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D1530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0D1530">
        <w:rPr>
          <w:rFonts w:ascii="Arial" w:hAnsi="Arial" w:cs="Arial"/>
          <w:b/>
          <w:sz w:val="20"/>
          <w:szCs w:val="20"/>
        </w:rPr>
        <w:t xml:space="preserve">SEDUC, </w:t>
      </w:r>
      <w:r w:rsidRPr="000D1530">
        <w:rPr>
          <w:rFonts w:ascii="Arial" w:hAnsi="Arial" w:cs="Arial"/>
          <w:sz w:val="20"/>
          <w:szCs w:val="20"/>
        </w:rPr>
        <w:t>ato continuo encaminhar a SEPLAG para pagamento.</w:t>
      </w:r>
    </w:p>
    <w:p w:rsidR="00EE270F" w:rsidRDefault="00EE270F" w:rsidP="00F5054F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Isto posto,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F5054F" w:rsidRPr="00F5054F" w:rsidRDefault="00F5054F" w:rsidP="00F5054F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E270F" w:rsidRPr="00E32160" w:rsidRDefault="00EE270F" w:rsidP="00EE270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Maceió – AL, </w:t>
      </w:r>
      <w:r>
        <w:rPr>
          <w:rFonts w:ascii="Arial" w:hAnsi="Arial" w:cs="Arial"/>
          <w:sz w:val="20"/>
          <w:szCs w:val="20"/>
        </w:rPr>
        <w:t>24 de outubro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EE270F" w:rsidRPr="00E32160" w:rsidTr="00DB7C92">
        <w:trPr>
          <w:trHeight w:val="552"/>
        </w:trPr>
        <w:tc>
          <w:tcPr>
            <w:tcW w:w="9889" w:type="dxa"/>
          </w:tcPr>
          <w:p w:rsidR="00EE270F" w:rsidRDefault="00EE270F" w:rsidP="00DB7C9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E270F" w:rsidRPr="00E32160" w:rsidRDefault="00EE270F" w:rsidP="00DB7C9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>Rita de Cassia Araujo Soriano</w:t>
            </w:r>
          </w:p>
          <w:p w:rsidR="00EE270F" w:rsidRPr="00E32160" w:rsidRDefault="00EE270F" w:rsidP="00DB7C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EE270F" w:rsidRPr="00E32160" w:rsidRDefault="00EE270F" w:rsidP="00EE270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Matricula nº 99</w:t>
            </w:r>
            <w:r>
              <w:rPr>
                <w:rFonts w:ascii="Arial" w:hAnsi="Arial" w:cs="Arial"/>
                <w:sz w:val="20"/>
                <w:szCs w:val="20"/>
              </w:rPr>
              <w:t>-0</w:t>
            </w:r>
          </w:p>
        </w:tc>
      </w:tr>
    </w:tbl>
    <w:p w:rsidR="00EE270F" w:rsidRPr="00101B30" w:rsidRDefault="00EE270F" w:rsidP="00EE270F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101B30">
        <w:rPr>
          <w:rFonts w:ascii="Arial" w:hAnsi="Arial" w:cs="Arial"/>
          <w:b/>
          <w:sz w:val="20"/>
          <w:szCs w:val="20"/>
        </w:rPr>
        <w:t xml:space="preserve"> De acordo:</w:t>
      </w:r>
    </w:p>
    <w:p w:rsidR="00EE270F" w:rsidRDefault="00EE270F" w:rsidP="00EE270F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Adriana Andrade Araújo </w:t>
      </w:r>
    </w:p>
    <w:p w:rsidR="00EE270F" w:rsidRDefault="00EE270F" w:rsidP="00EE270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Superintendente de Auditagem - Matrícula n° 113-9</w:t>
      </w:r>
    </w:p>
    <w:sectPr w:rsidR="00EE270F" w:rsidSect="00EE270F">
      <w:headerReference w:type="default" r:id="rId6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FB5" w:rsidRDefault="00072FB5" w:rsidP="00EE270F">
      <w:pPr>
        <w:spacing w:after="0" w:line="240" w:lineRule="auto"/>
      </w:pPr>
      <w:r>
        <w:separator/>
      </w:r>
    </w:p>
  </w:endnote>
  <w:endnote w:type="continuationSeparator" w:id="1">
    <w:p w:rsidR="00072FB5" w:rsidRDefault="00072FB5" w:rsidP="00EE2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FB5" w:rsidRDefault="00072FB5" w:rsidP="00EE270F">
      <w:pPr>
        <w:spacing w:after="0" w:line="240" w:lineRule="auto"/>
      </w:pPr>
      <w:r>
        <w:separator/>
      </w:r>
    </w:p>
  </w:footnote>
  <w:footnote w:type="continuationSeparator" w:id="1">
    <w:p w:rsidR="00072FB5" w:rsidRDefault="00072FB5" w:rsidP="00EE2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D2C2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67.55pt;margin-top:22.35pt;width:65.25pt;height:38.25pt;z-index:251661312" filled="f" stroked="f">
          <v:textbox style="mso-next-textbox:#_x0000_s1031">
            <w:txbxContent>
              <w:p w:rsidR="00ED2C2C" w:rsidRPr="003068B9" w:rsidRDefault="00ED2C2C" w:rsidP="00ED2C2C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0" type="#_x0000_t202" style="position:absolute;margin-left:58.95pt;margin-top:-11.45pt;width:399.75pt;height:63pt;z-index:251660288;v-text-anchor:middle" filled="f" stroked="f">
          <v:textbox style="mso-next-textbox:#_x0000_s1030">
            <w:txbxContent>
              <w:p w:rsidR="00ED2C2C" w:rsidRPr="0059532C" w:rsidRDefault="00ED2C2C" w:rsidP="00ED2C2C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A76BEA">
      <w:rPr>
        <w:noProof/>
        <w:lang w:eastAsia="pt-BR"/>
      </w:rPr>
      <w:pict>
        <v:shape id="_x0000_s1026" type="#_x0000_t202" style="position:absolute;margin-left:104.7pt;margin-top:-7.7pt;width:330pt;height:40.55pt;z-index:251656192;v-text-anchor:middle" filled="f" stroked="f">
          <v:textbox style="mso-next-textbox:#_x0000_s1026">
            <w:txbxContent>
              <w:p w:rsidR="003068B9" w:rsidRPr="0059532C" w:rsidRDefault="00072FB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</w:p>
            </w:txbxContent>
          </v:textbox>
        </v:shape>
      </w:pict>
    </w:r>
    <w:r w:rsidR="00A76BEA">
      <w:rPr>
        <w:noProof/>
        <w:lang w:eastAsia="pt-BR"/>
      </w:rPr>
      <w:pict>
        <v:shape id="_x0000_s1028" type="#_x0000_t202" style="position:absolute;margin-left:118.8pt;margin-top:-7.7pt;width:356.25pt;height:47.25pt;z-index:251657216;v-text-anchor:middle" filled="f" stroked="f">
          <v:textbox style="mso-next-textbox:#_x0000_s1028">
            <w:txbxContent>
              <w:p w:rsidR="00A16BA6" w:rsidRPr="0059532C" w:rsidRDefault="0097166E" w:rsidP="00A16BA6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A76BEA">
      <w:rPr>
        <w:noProof/>
        <w:lang w:eastAsia="pt-BR"/>
      </w:rPr>
      <w:pict>
        <v:shape id="_x0000_s1025" type="#_x0000_t202" style="position:absolute;margin-left:467.55pt;margin-top:22.35pt;width:53.25pt;height:26.25pt;z-index:251658240" filled="f" stroked="f">
          <v:textbox style="mso-next-textbox:#_x0000_s1025">
            <w:txbxContent>
              <w:p w:rsidR="003068B9" w:rsidRPr="003068B9" w:rsidRDefault="00EE270F" w:rsidP="00F5054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A76BEA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padrão.png" style="position:absolute;margin-left:-75.3pt;margin-top:-30.9pt;width:577.5pt;height:98.75pt;z-index:251659264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E270F"/>
    <w:rsid w:val="00072FB5"/>
    <w:rsid w:val="00431547"/>
    <w:rsid w:val="00490E4F"/>
    <w:rsid w:val="0097166E"/>
    <w:rsid w:val="00A76BEA"/>
    <w:rsid w:val="00ED2C2C"/>
    <w:rsid w:val="00EE270F"/>
    <w:rsid w:val="00F50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70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E27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E270F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EE27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E270F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430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3</cp:revision>
  <dcterms:created xsi:type="dcterms:W3CDTF">2016-10-24T12:35:00Z</dcterms:created>
  <dcterms:modified xsi:type="dcterms:W3CDTF">2016-10-24T14:09:00Z</dcterms:modified>
</cp:coreProperties>
</file>