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55" w:rsidRPr="00161F55" w:rsidRDefault="00161F55" w:rsidP="005C738A">
      <w:pPr>
        <w:spacing w:after="0" w:line="360" w:lineRule="auto"/>
        <w:jc w:val="both"/>
        <w:rPr>
          <w:rFonts w:ascii="Arial" w:hAnsi="Arial" w:cs="Arial"/>
          <w:b/>
          <w:bCs/>
        </w:rPr>
      </w:pPr>
    </w:p>
    <w:p w:rsidR="005C738A" w:rsidRPr="00161F55" w:rsidRDefault="005C738A" w:rsidP="005C738A">
      <w:pPr>
        <w:spacing w:after="0" w:line="360" w:lineRule="auto"/>
        <w:jc w:val="both"/>
        <w:rPr>
          <w:rFonts w:ascii="Arial" w:hAnsi="Arial" w:cs="Arial"/>
          <w:bCs/>
        </w:rPr>
      </w:pPr>
      <w:r w:rsidRPr="00161F55">
        <w:rPr>
          <w:rFonts w:ascii="Arial" w:hAnsi="Arial" w:cs="Arial"/>
          <w:b/>
          <w:bCs/>
        </w:rPr>
        <w:t>Processo</w:t>
      </w:r>
      <w:r w:rsidRPr="00161F55">
        <w:rPr>
          <w:rFonts w:ascii="Arial" w:hAnsi="Arial" w:cs="Arial"/>
          <w:bCs/>
        </w:rPr>
        <w:t xml:space="preserve">: </w:t>
      </w:r>
      <w:r w:rsidRPr="00161F55">
        <w:rPr>
          <w:rFonts w:ascii="Arial" w:hAnsi="Arial" w:cs="Arial"/>
          <w:b/>
          <w:bCs/>
        </w:rPr>
        <w:t xml:space="preserve">n º </w:t>
      </w:r>
      <w:r w:rsidR="001860A7" w:rsidRPr="00161F55">
        <w:rPr>
          <w:rFonts w:ascii="Arial" w:hAnsi="Arial" w:cs="Arial"/>
          <w:b/>
          <w:bCs/>
        </w:rPr>
        <w:t>2000</w:t>
      </w:r>
      <w:r w:rsidRPr="00161F55">
        <w:rPr>
          <w:rFonts w:ascii="Arial" w:hAnsi="Arial" w:cs="Arial"/>
          <w:b/>
          <w:bCs/>
        </w:rPr>
        <w:t>-</w:t>
      </w:r>
      <w:r w:rsidR="001860A7" w:rsidRPr="00161F55">
        <w:rPr>
          <w:rFonts w:ascii="Arial" w:hAnsi="Arial" w:cs="Arial"/>
          <w:b/>
          <w:bCs/>
        </w:rPr>
        <w:t>33852</w:t>
      </w:r>
      <w:r w:rsidRPr="00161F55">
        <w:rPr>
          <w:rFonts w:ascii="Arial" w:hAnsi="Arial" w:cs="Arial"/>
          <w:b/>
          <w:bCs/>
        </w:rPr>
        <w:t>/201</w:t>
      </w:r>
      <w:r w:rsidR="00881C9A" w:rsidRPr="00161F55">
        <w:rPr>
          <w:rFonts w:ascii="Arial" w:hAnsi="Arial" w:cs="Arial"/>
          <w:b/>
          <w:bCs/>
        </w:rPr>
        <w:t>4</w:t>
      </w:r>
      <w:r w:rsidRPr="00161F55">
        <w:rPr>
          <w:rFonts w:ascii="Arial" w:hAnsi="Arial" w:cs="Arial"/>
          <w:b/>
          <w:bCs/>
        </w:rPr>
        <w:t xml:space="preserve"> </w:t>
      </w:r>
      <w:r w:rsidR="001860A7" w:rsidRPr="00161F55">
        <w:rPr>
          <w:rFonts w:ascii="Arial" w:hAnsi="Arial" w:cs="Arial"/>
          <w:b/>
          <w:bCs/>
        </w:rPr>
        <w:t>/</w:t>
      </w:r>
      <w:r w:rsidRPr="00161F55">
        <w:rPr>
          <w:rFonts w:ascii="Arial" w:hAnsi="Arial" w:cs="Arial"/>
          <w:b/>
          <w:bCs/>
        </w:rPr>
        <w:t xml:space="preserve"> Apenso nº </w:t>
      </w:r>
      <w:r w:rsidR="001860A7" w:rsidRPr="00161F55">
        <w:rPr>
          <w:rFonts w:ascii="Arial" w:hAnsi="Arial" w:cs="Arial"/>
          <w:b/>
          <w:bCs/>
        </w:rPr>
        <w:t>2000</w:t>
      </w:r>
      <w:r w:rsidRPr="00161F55">
        <w:rPr>
          <w:rFonts w:ascii="Arial" w:hAnsi="Arial" w:cs="Arial"/>
          <w:b/>
          <w:bCs/>
        </w:rPr>
        <w:t>-</w:t>
      </w:r>
      <w:r w:rsidR="001860A7" w:rsidRPr="00161F55">
        <w:rPr>
          <w:rFonts w:ascii="Arial" w:hAnsi="Arial" w:cs="Arial"/>
          <w:b/>
          <w:bCs/>
        </w:rPr>
        <w:t>26440</w:t>
      </w:r>
      <w:r w:rsidRPr="00161F55">
        <w:rPr>
          <w:rFonts w:ascii="Arial" w:hAnsi="Arial" w:cs="Arial"/>
          <w:b/>
          <w:bCs/>
        </w:rPr>
        <w:t>/201</w:t>
      </w:r>
      <w:r w:rsidR="001860A7" w:rsidRPr="00161F55">
        <w:rPr>
          <w:rFonts w:ascii="Arial" w:hAnsi="Arial" w:cs="Arial"/>
          <w:b/>
          <w:bCs/>
        </w:rPr>
        <w:t>5</w:t>
      </w:r>
    </w:p>
    <w:p w:rsidR="005C738A" w:rsidRPr="00161F55" w:rsidRDefault="005C738A" w:rsidP="005C738A">
      <w:pPr>
        <w:spacing w:after="0" w:line="360" w:lineRule="auto"/>
        <w:jc w:val="both"/>
        <w:rPr>
          <w:rFonts w:ascii="Arial" w:hAnsi="Arial" w:cs="Arial"/>
          <w:b/>
          <w:bCs/>
        </w:rPr>
      </w:pPr>
      <w:r w:rsidRPr="00161F55">
        <w:rPr>
          <w:rFonts w:ascii="Arial" w:hAnsi="Arial" w:cs="Arial"/>
          <w:b/>
          <w:bCs/>
        </w:rPr>
        <w:t xml:space="preserve">Interessado: </w:t>
      </w:r>
      <w:r w:rsidR="001860A7" w:rsidRPr="00161F55">
        <w:rPr>
          <w:rFonts w:ascii="Arial" w:hAnsi="Arial" w:cs="Arial"/>
          <w:bCs/>
        </w:rPr>
        <w:t>Tigre Vigilância Patrimonial de Alagoas Ltda</w:t>
      </w:r>
      <w:r w:rsidR="00126AED" w:rsidRPr="00161F55">
        <w:rPr>
          <w:rFonts w:ascii="Arial" w:hAnsi="Arial" w:cs="Arial"/>
          <w:bCs/>
        </w:rPr>
        <w:t>.</w:t>
      </w:r>
    </w:p>
    <w:p w:rsidR="005C738A" w:rsidRPr="00161F55" w:rsidRDefault="005C738A" w:rsidP="005C738A">
      <w:pPr>
        <w:spacing w:after="0" w:line="360" w:lineRule="auto"/>
        <w:jc w:val="both"/>
        <w:rPr>
          <w:rFonts w:ascii="Arial" w:hAnsi="Arial" w:cs="Arial"/>
          <w:bCs/>
        </w:rPr>
      </w:pPr>
      <w:r w:rsidRPr="00161F55">
        <w:rPr>
          <w:rFonts w:ascii="Arial" w:hAnsi="Arial" w:cs="Arial"/>
          <w:b/>
          <w:bCs/>
        </w:rPr>
        <w:t>Assunto:</w:t>
      </w:r>
      <w:r w:rsidR="001860A7" w:rsidRPr="00161F55">
        <w:rPr>
          <w:rFonts w:ascii="Arial" w:hAnsi="Arial" w:cs="Arial"/>
          <w:bCs/>
        </w:rPr>
        <w:t xml:space="preserve"> Pagamento por Indenização</w:t>
      </w:r>
      <w:r w:rsidRPr="00161F55">
        <w:rPr>
          <w:rFonts w:ascii="Arial" w:hAnsi="Arial" w:cs="Arial"/>
          <w:bCs/>
        </w:rPr>
        <w:t xml:space="preserve"> </w:t>
      </w:r>
    </w:p>
    <w:p w:rsidR="000639BC" w:rsidRPr="00161F55" w:rsidRDefault="000639BC" w:rsidP="000639BC">
      <w:pPr>
        <w:pStyle w:val="PargrafodaLista"/>
        <w:spacing w:before="0" w:after="0" w:line="360" w:lineRule="auto"/>
        <w:ind w:left="0"/>
        <w:rPr>
          <w:rFonts w:ascii="Arial" w:hAnsi="Arial" w:cs="Arial"/>
          <w:b/>
          <w:color w:val="FF0000"/>
        </w:rPr>
      </w:pPr>
    </w:p>
    <w:p w:rsidR="000639BC" w:rsidRPr="00161F55" w:rsidRDefault="005C738A" w:rsidP="000639BC">
      <w:pPr>
        <w:pStyle w:val="PargrafodaLista"/>
        <w:spacing w:before="0" w:after="0" w:line="360" w:lineRule="auto"/>
        <w:ind w:left="0" w:firstLine="708"/>
        <w:rPr>
          <w:rFonts w:ascii="Arial" w:hAnsi="Arial" w:cs="Arial"/>
        </w:rPr>
      </w:pPr>
      <w:r w:rsidRPr="00161F55">
        <w:rPr>
          <w:rFonts w:ascii="Arial" w:hAnsi="Arial" w:cs="Arial"/>
        </w:rPr>
        <w:t xml:space="preserve">Trata-se de </w:t>
      </w:r>
      <w:r w:rsidRPr="00161F55">
        <w:rPr>
          <w:rFonts w:ascii="Arial" w:hAnsi="Arial" w:cs="Arial"/>
          <w:b/>
        </w:rPr>
        <w:t xml:space="preserve">Processo Administrativo nº </w:t>
      </w:r>
      <w:r w:rsidR="001860A7" w:rsidRPr="00161F55">
        <w:rPr>
          <w:rFonts w:ascii="Arial" w:hAnsi="Arial" w:cs="Arial"/>
          <w:b/>
        </w:rPr>
        <w:t>2000</w:t>
      </w:r>
      <w:r w:rsidRPr="00161F55">
        <w:rPr>
          <w:rFonts w:ascii="Arial" w:hAnsi="Arial" w:cs="Arial"/>
          <w:b/>
          <w:bCs/>
        </w:rPr>
        <w:t>-</w:t>
      </w:r>
      <w:r w:rsidR="001860A7" w:rsidRPr="00161F55">
        <w:rPr>
          <w:rFonts w:ascii="Arial" w:hAnsi="Arial" w:cs="Arial"/>
          <w:b/>
          <w:bCs/>
        </w:rPr>
        <w:t>33852/201</w:t>
      </w:r>
      <w:r w:rsidR="00881C9A" w:rsidRPr="00161F55">
        <w:rPr>
          <w:rFonts w:ascii="Arial" w:hAnsi="Arial" w:cs="Arial"/>
          <w:b/>
          <w:bCs/>
        </w:rPr>
        <w:t>4</w:t>
      </w:r>
      <w:r w:rsidRPr="00161F55">
        <w:rPr>
          <w:rFonts w:ascii="Arial" w:hAnsi="Arial" w:cs="Arial"/>
        </w:rPr>
        <w:t xml:space="preserve">, em 01 (um) volume, com </w:t>
      </w:r>
      <w:r w:rsidR="001860A7" w:rsidRPr="00161F55">
        <w:rPr>
          <w:rFonts w:ascii="Arial" w:hAnsi="Arial" w:cs="Arial"/>
        </w:rPr>
        <w:t>81</w:t>
      </w:r>
      <w:r w:rsidRPr="00161F55">
        <w:rPr>
          <w:rFonts w:ascii="Arial" w:hAnsi="Arial" w:cs="Arial"/>
        </w:rPr>
        <w:t xml:space="preserve"> fls., </w:t>
      </w:r>
      <w:r w:rsidR="001860A7" w:rsidRPr="00161F55">
        <w:rPr>
          <w:rFonts w:ascii="Arial" w:hAnsi="Arial" w:cs="Arial"/>
        </w:rPr>
        <w:t xml:space="preserve">acompanhado de Apenso nº 2000-26440/2015, </w:t>
      </w:r>
      <w:r w:rsidR="00E910C8" w:rsidRPr="00161F55">
        <w:rPr>
          <w:rFonts w:ascii="Arial" w:hAnsi="Arial" w:cs="Arial"/>
        </w:rPr>
        <w:t xml:space="preserve">também </w:t>
      </w:r>
      <w:r w:rsidR="001860A7" w:rsidRPr="00161F55">
        <w:rPr>
          <w:rFonts w:ascii="Arial" w:hAnsi="Arial" w:cs="Arial"/>
        </w:rPr>
        <w:t>em 01</w:t>
      </w:r>
      <w:r w:rsidR="0026492C" w:rsidRPr="00161F55">
        <w:rPr>
          <w:rFonts w:ascii="Arial" w:hAnsi="Arial" w:cs="Arial"/>
        </w:rPr>
        <w:t xml:space="preserve"> (um)</w:t>
      </w:r>
      <w:r w:rsidR="001860A7" w:rsidRPr="00161F55">
        <w:rPr>
          <w:rFonts w:ascii="Arial" w:hAnsi="Arial" w:cs="Arial"/>
        </w:rPr>
        <w:t xml:space="preserve"> volume, com </w:t>
      </w:r>
      <w:r w:rsidRPr="00161F55">
        <w:rPr>
          <w:rFonts w:ascii="Arial" w:hAnsi="Arial" w:cs="Arial"/>
        </w:rPr>
        <w:t>1</w:t>
      </w:r>
      <w:r w:rsidR="002170BB" w:rsidRPr="00161F55">
        <w:rPr>
          <w:rFonts w:ascii="Arial" w:hAnsi="Arial" w:cs="Arial"/>
        </w:rPr>
        <w:t>27 fls.,</w:t>
      </w:r>
      <w:r w:rsidRPr="00161F55">
        <w:rPr>
          <w:rFonts w:ascii="Arial" w:hAnsi="Arial" w:cs="Arial"/>
        </w:rPr>
        <w:t xml:space="preserve"> </w:t>
      </w:r>
      <w:r w:rsidR="002170BB" w:rsidRPr="00161F55">
        <w:rPr>
          <w:rFonts w:ascii="Arial" w:hAnsi="Arial" w:cs="Arial"/>
        </w:rPr>
        <w:t xml:space="preserve">que </w:t>
      </w:r>
      <w:r w:rsidR="00E96A71" w:rsidRPr="00161F55">
        <w:rPr>
          <w:rFonts w:ascii="Arial" w:hAnsi="Arial" w:cs="Arial"/>
        </w:rPr>
        <w:t>versa sobre</w:t>
      </w:r>
      <w:r w:rsidR="002170BB" w:rsidRPr="00161F55">
        <w:rPr>
          <w:rFonts w:ascii="Arial" w:hAnsi="Arial" w:cs="Arial"/>
        </w:rPr>
        <w:t xml:space="preserve"> </w:t>
      </w:r>
      <w:r w:rsidR="001B29E2" w:rsidRPr="00161F55">
        <w:rPr>
          <w:rFonts w:ascii="Arial" w:hAnsi="Arial" w:cs="Arial"/>
        </w:rPr>
        <w:t xml:space="preserve">o pagamento por indenização à empresa Tigre Vigilância Patrimonial de Alagoas Ltda., </w:t>
      </w:r>
      <w:r w:rsidR="00E96A71" w:rsidRPr="00161F55">
        <w:rPr>
          <w:rFonts w:ascii="Arial" w:hAnsi="Arial" w:cs="Arial"/>
        </w:rPr>
        <w:t>referente à prestação de serviços, sem cobertura contratual, durante o período de 07/11/2014 a 06/12/2014, no Hospital Geral do Estado – HGE, cujo valor é de R$ 15.343,62 (quinze mil, trezentos e quarenta e três reais e sessenta e dois centavos).</w:t>
      </w:r>
      <w:r w:rsidR="001B29E2" w:rsidRPr="00161F55">
        <w:rPr>
          <w:rFonts w:ascii="Arial" w:hAnsi="Arial" w:cs="Arial"/>
        </w:rPr>
        <w:t xml:space="preserve"> </w:t>
      </w:r>
      <w:r w:rsidR="002170BB" w:rsidRPr="00161F55">
        <w:rPr>
          <w:rFonts w:ascii="Arial" w:hAnsi="Arial" w:cs="Arial"/>
        </w:rPr>
        <w:t xml:space="preserve"> </w:t>
      </w:r>
    </w:p>
    <w:p w:rsidR="00881C9A" w:rsidRPr="00161F55" w:rsidRDefault="00881C9A" w:rsidP="00881C9A">
      <w:pPr>
        <w:pStyle w:val="SemEspaamento"/>
        <w:spacing w:line="360" w:lineRule="auto"/>
        <w:ind w:firstLine="851"/>
        <w:jc w:val="both"/>
        <w:rPr>
          <w:rFonts w:ascii="Arial" w:hAnsi="Arial" w:cs="Arial"/>
        </w:rPr>
      </w:pPr>
      <w:r w:rsidRPr="00161F55">
        <w:rPr>
          <w:rFonts w:ascii="Arial" w:hAnsi="Arial" w:cs="Arial"/>
        </w:rPr>
        <w:t>Atendendo-se à solicitação, confere-se que o presente Processo Administrativo foi instruído como segue:</w:t>
      </w:r>
    </w:p>
    <w:p w:rsidR="00C212C5" w:rsidRPr="00161F55" w:rsidRDefault="00027667" w:rsidP="00C212C5">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 xml:space="preserve">Às </w:t>
      </w:r>
      <w:r w:rsidR="002170BB" w:rsidRPr="00161F55">
        <w:rPr>
          <w:rFonts w:ascii="Arial" w:hAnsi="Arial" w:cs="Arial"/>
        </w:rPr>
        <w:t>fls. 02</w:t>
      </w:r>
      <w:r w:rsidR="00E56277" w:rsidRPr="00161F55">
        <w:rPr>
          <w:rFonts w:ascii="Arial" w:hAnsi="Arial" w:cs="Arial"/>
        </w:rPr>
        <w:t>,</w:t>
      </w:r>
      <w:r w:rsidR="002170BB" w:rsidRPr="00161F55">
        <w:rPr>
          <w:rFonts w:ascii="Arial" w:hAnsi="Arial" w:cs="Arial"/>
        </w:rPr>
        <w:t xml:space="preserve"> verifica-se </w:t>
      </w:r>
      <w:r w:rsidR="00475CD6" w:rsidRPr="00161F55">
        <w:rPr>
          <w:rFonts w:ascii="Arial" w:hAnsi="Arial" w:cs="Arial"/>
        </w:rPr>
        <w:t>r</w:t>
      </w:r>
      <w:r w:rsidR="002170BB" w:rsidRPr="00161F55">
        <w:rPr>
          <w:rFonts w:ascii="Arial" w:hAnsi="Arial" w:cs="Arial"/>
        </w:rPr>
        <w:t>equerimento datado de 09/12/2014, da empresa Tigre Vigilância Patrimonial de Alagoas</w:t>
      </w:r>
      <w:r w:rsidR="00C212C5" w:rsidRPr="00161F55">
        <w:rPr>
          <w:rFonts w:ascii="Arial" w:hAnsi="Arial" w:cs="Arial"/>
        </w:rPr>
        <w:t xml:space="preserve"> </w:t>
      </w:r>
      <w:r w:rsidR="002170BB" w:rsidRPr="00161F55">
        <w:rPr>
          <w:rFonts w:ascii="Arial" w:hAnsi="Arial" w:cs="Arial"/>
        </w:rPr>
        <w:t>Ltda</w:t>
      </w:r>
      <w:r w:rsidR="00EA19D1" w:rsidRPr="00161F55">
        <w:rPr>
          <w:rFonts w:ascii="Arial" w:hAnsi="Arial" w:cs="Arial"/>
        </w:rPr>
        <w:t>.</w:t>
      </w:r>
      <w:r w:rsidR="002170BB" w:rsidRPr="00161F55">
        <w:rPr>
          <w:rFonts w:ascii="Arial" w:hAnsi="Arial" w:cs="Arial"/>
        </w:rPr>
        <w:t>, de lavra da Tesoureira Edleusa Cavalcanti, solicitando o pagamento de R$ 15.343,62 (quinze mil, trezentos e quarenta e três reais e sessenta e dois centavos)</w:t>
      </w:r>
      <w:r w:rsidR="001952C8" w:rsidRPr="00161F55">
        <w:rPr>
          <w:rFonts w:ascii="Arial" w:hAnsi="Arial" w:cs="Arial"/>
        </w:rPr>
        <w:t>,</w:t>
      </w:r>
      <w:r w:rsidR="00623660" w:rsidRPr="00161F55">
        <w:rPr>
          <w:rFonts w:ascii="Arial" w:hAnsi="Arial" w:cs="Arial"/>
          <w:b/>
        </w:rPr>
        <w:t xml:space="preserve"> </w:t>
      </w:r>
      <w:r w:rsidR="00623660" w:rsidRPr="00161F55">
        <w:rPr>
          <w:rFonts w:ascii="Arial" w:hAnsi="Arial" w:cs="Arial"/>
        </w:rPr>
        <w:t>referente a 01 (um) Posto de 24 horas executado para o HGE, uma vez que o referido posto não foi contemplado no Contrato n</w:t>
      </w:r>
      <w:r w:rsidR="001952C8" w:rsidRPr="00161F55">
        <w:rPr>
          <w:rFonts w:ascii="Arial" w:hAnsi="Arial" w:cs="Arial"/>
        </w:rPr>
        <w:t>º 150/2014.</w:t>
      </w:r>
    </w:p>
    <w:p w:rsidR="00623660"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A35E63" w:rsidRPr="00161F55">
        <w:rPr>
          <w:rFonts w:ascii="Arial" w:hAnsi="Arial" w:cs="Arial"/>
        </w:rPr>
        <w:t>ls. 03</w:t>
      </w:r>
      <w:r w:rsidR="00C43612" w:rsidRPr="00161F55">
        <w:rPr>
          <w:rFonts w:ascii="Arial" w:hAnsi="Arial" w:cs="Arial"/>
        </w:rPr>
        <w:t>,</w:t>
      </w:r>
      <w:r w:rsidR="00A35E63" w:rsidRPr="00161F55">
        <w:rPr>
          <w:rFonts w:ascii="Arial" w:hAnsi="Arial" w:cs="Arial"/>
          <w:color w:val="7030A0"/>
        </w:rPr>
        <w:t xml:space="preserve"> </w:t>
      </w:r>
      <w:r w:rsidR="00623660" w:rsidRPr="00161F55">
        <w:rPr>
          <w:rFonts w:ascii="Arial" w:hAnsi="Arial" w:cs="Arial"/>
        </w:rPr>
        <w:t>cópia da Nota Fiscal nº 3791 de 09/12/2014 no valor de R$ 15.343,62, com atesto datado de 26/05/2015, de lavra do Gestor da SESAU, Ronaldo Barbosa da Silva</w:t>
      </w:r>
      <w:r w:rsidR="00307A74" w:rsidRPr="00161F55">
        <w:rPr>
          <w:rFonts w:ascii="Arial" w:hAnsi="Arial" w:cs="Arial"/>
        </w:rPr>
        <w:t>, então Sub-Gestor do Contrato.</w:t>
      </w:r>
    </w:p>
    <w:p w:rsidR="00A35E63" w:rsidRPr="00161F55" w:rsidRDefault="00623660" w:rsidP="000B35B4">
      <w:pPr>
        <w:pStyle w:val="PargrafodaLista"/>
        <w:numPr>
          <w:ilvl w:val="0"/>
          <w:numId w:val="5"/>
        </w:numPr>
        <w:suppressAutoHyphens/>
        <w:spacing w:before="0" w:after="0" w:line="360" w:lineRule="auto"/>
        <w:contextualSpacing w:val="0"/>
        <w:rPr>
          <w:rFonts w:ascii="Arial" w:hAnsi="Arial" w:cs="Arial"/>
          <w:color w:val="FF0000"/>
        </w:rPr>
      </w:pPr>
      <w:r w:rsidRPr="00161F55">
        <w:rPr>
          <w:rFonts w:ascii="Arial" w:hAnsi="Arial" w:cs="Arial"/>
        </w:rPr>
        <w:t xml:space="preserve"> </w:t>
      </w:r>
      <w:r w:rsidR="00881C9A" w:rsidRPr="00161F55">
        <w:rPr>
          <w:rFonts w:ascii="Arial" w:hAnsi="Arial" w:cs="Arial"/>
        </w:rPr>
        <w:t>F</w:t>
      </w:r>
      <w:r w:rsidR="00A35E63" w:rsidRPr="00161F55">
        <w:rPr>
          <w:rFonts w:ascii="Arial" w:hAnsi="Arial" w:cs="Arial"/>
        </w:rPr>
        <w:t>ls. 04</w:t>
      </w:r>
      <w:r w:rsidR="00881C9A" w:rsidRPr="00161F55">
        <w:rPr>
          <w:rFonts w:ascii="Arial" w:hAnsi="Arial" w:cs="Arial"/>
        </w:rPr>
        <w:t>,</w:t>
      </w:r>
      <w:r w:rsidR="00A35E63" w:rsidRPr="00161F55">
        <w:rPr>
          <w:rFonts w:ascii="Arial" w:hAnsi="Arial" w:cs="Arial"/>
        </w:rPr>
        <w:t xml:space="preserve"> </w:t>
      </w:r>
      <w:r w:rsidR="00881C9A" w:rsidRPr="00161F55">
        <w:rPr>
          <w:rFonts w:ascii="Arial" w:hAnsi="Arial" w:cs="Arial"/>
        </w:rPr>
        <w:t>Despacho</w:t>
      </w:r>
      <w:r w:rsidRPr="00161F55">
        <w:rPr>
          <w:rFonts w:ascii="Arial" w:hAnsi="Arial" w:cs="Arial"/>
        </w:rPr>
        <w:t xml:space="preserve"> </w:t>
      </w:r>
      <w:r w:rsidR="00475CD6" w:rsidRPr="00161F55">
        <w:rPr>
          <w:rFonts w:ascii="Arial" w:hAnsi="Arial" w:cs="Arial"/>
        </w:rPr>
        <w:t>e</w:t>
      </w:r>
      <w:r w:rsidRPr="00161F55">
        <w:rPr>
          <w:rFonts w:ascii="Arial" w:hAnsi="Arial" w:cs="Arial"/>
        </w:rPr>
        <w:t>ncaminha</w:t>
      </w:r>
      <w:r w:rsidR="00881C9A" w:rsidRPr="00161F55">
        <w:rPr>
          <w:rFonts w:ascii="Arial" w:hAnsi="Arial" w:cs="Arial"/>
        </w:rPr>
        <w:t>ndo</w:t>
      </w:r>
      <w:r w:rsidRPr="00161F55">
        <w:rPr>
          <w:rFonts w:ascii="Arial" w:hAnsi="Arial" w:cs="Arial"/>
        </w:rPr>
        <w:t xml:space="preserve"> os autos da Chefia de Gabinete para a Coordenadoria Especial de Planejamento, Orçamento, Finanças e Contabilidade, para conhecimento e providências.</w:t>
      </w:r>
    </w:p>
    <w:p w:rsidR="000B35B4"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0B35B4" w:rsidRPr="00161F55">
        <w:rPr>
          <w:rFonts w:ascii="Arial" w:hAnsi="Arial" w:cs="Arial"/>
        </w:rPr>
        <w:t xml:space="preserve">ls. </w:t>
      </w:r>
      <w:r w:rsidR="00623660" w:rsidRPr="00161F55">
        <w:rPr>
          <w:rFonts w:ascii="Arial" w:hAnsi="Arial" w:cs="Arial"/>
        </w:rPr>
        <w:t>05</w:t>
      </w:r>
      <w:r w:rsidRPr="00161F55">
        <w:rPr>
          <w:rFonts w:ascii="Arial" w:hAnsi="Arial" w:cs="Arial"/>
        </w:rPr>
        <w:t>,</w:t>
      </w:r>
      <w:r w:rsidR="000B35B4" w:rsidRPr="00161F55">
        <w:rPr>
          <w:rFonts w:ascii="Arial" w:hAnsi="Arial" w:cs="Arial"/>
        </w:rPr>
        <w:t xml:space="preserve"> cópia </w:t>
      </w:r>
      <w:r w:rsidR="00623660" w:rsidRPr="00161F55">
        <w:rPr>
          <w:rFonts w:ascii="Arial" w:hAnsi="Arial" w:cs="Arial"/>
        </w:rPr>
        <w:t>de consulta à tramitação do processo em tela.</w:t>
      </w:r>
    </w:p>
    <w:p w:rsidR="00623660" w:rsidRPr="00161F55" w:rsidRDefault="00881C9A" w:rsidP="009C5BFA">
      <w:pPr>
        <w:pStyle w:val="PargrafodaLista"/>
        <w:numPr>
          <w:ilvl w:val="0"/>
          <w:numId w:val="5"/>
        </w:numPr>
        <w:suppressAutoHyphens/>
        <w:spacing w:before="0" w:after="0" w:line="360" w:lineRule="auto"/>
        <w:contextualSpacing w:val="0"/>
        <w:rPr>
          <w:rFonts w:ascii="Arial" w:hAnsi="Arial" w:cs="Arial"/>
          <w:color w:val="FF0000"/>
        </w:rPr>
      </w:pPr>
      <w:r w:rsidRPr="00161F55">
        <w:rPr>
          <w:rFonts w:ascii="Arial" w:hAnsi="Arial" w:cs="Arial"/>
        </w:rPr>
        <w:t>F</w:t>
      </w:r>
      <w:r w:rsidR="00623660" w:rsidRPr="00161F55">
        <w:rPr>
          <w:rFonts w:ascii="Arial" w:hAnsi="Arial" w:cs="Arial"/>
        </w:rPr>
        <w:t>ls.</w:t>
      </w:r>
      <w:r w:rsidRPr="00161F55">
        <w:rPr>
          <w:rFonts w:ascii="Arial" w:hAnsi="Arial" w:cs="Arial"/>
        </w:rPr>
        <w:t xml:space="preserve"> </w:t>
      </w:r>
      <w:r w:rsidR="00623660" w:rsidRPr="00161F55">
        <w:rPr>
          <w:rFonts w:ascii="Arial" w:hAnsi="Arial" w:cs="Arial"/>
        </w:rPr>
        <w:t>06</w:t>
      </w:r>
      <w:r w:rsidRPr="00161F55">
        <w:rPr>
          <w:rFonts w:ascii="Arial" w:hAnsi="Arial" w:cs="Arial"/>
        </w:rPr>
        <w:t>,</w:t>
      </w:r>
      <w:r w:rsidR="00623660" w:rsidRPr="00161F55">
        <w:rPr>
          <w:rFonts w:ascii="Arial" w:hAnsi="Arial" w:cs="Arial"/>
        </w:rPr>
        <w:t xml:space="preserve"> </w:t>
      </w:r>
      <w:r w:rsidRPr="00161F55">
        <w:rPr>
          <w:rFonts w:ascii="Arial" w:hAnsi="Arial" w:cs="Arial"/>
        </w:rPr>
        <w:t>Despacho datado de 11/12/14,</w:t>
      </w:r>
      <w:r w:rsidR="00623660" w:rsidRPr="00161F55">
        <w:rPr>
          <w:rFonts w:ascii="Arial" w:hAnsi="Arial" w:cs="Arial"/>
        </w:rPr>
        <w:t xml:space="preserve"> </w:t>
      </w:r>
      <w:r w:rsidR="00475CD6" w:rsidRPr="00161F55">
        <w:rPr>
          <w:rFonts w:ascii="Arial" w:hAnsi="Arial" w:cs="Arial"/>
        </w:rPr>
        <w:t>e</w:t>
      </w:r>
      <w:r w:rsidR="00623660" w:rsidRPr="00161F55">
        <w:rPr>
          <w:rFonts w:ascii="Arial" w:hAnsi="Arial" w:cs="Arial"/>
        </w:rPr>
        <w:t>ncaminha</w:t>
      </w:r>
      <w:r w:rsidRPr="00161F55">
        <w:rPr>
          <w:rFonts w:ascii="Arial" w:hAnsi="Arial" w:cs="Arial"/>
        </w:rPr>
        <w:t>ndo</w:t>
      </w:r>
      <w:r w:rsidR="00623660" w:rsidRPr="00161F55">
        <w:rPr>
          <w:rFonts w:ascii="Arial" w:hAnsi="Arial" w:cs="Arial"/>
        </w:rPr>
        <w:t xml:space="preserve"> os autos da CEPOFC para o SETCON, de lavra da Coordenadoria Especial</w:t>
      </w:r>
      <w:r w:rsidR="003400DC" w:rsidRPr="00161F55">
        <w:rPr>
          <w:rFonts w:ascii="Arial" w:hAnsi="Arial" w:cs="Arial"/>
        </w:rPr>
        <w:t>,</w:t>
      </w:r>
      <w:r w:rsidR="00623660" w:rsidRPr="00161F55">
        <w:rPr>
          <w:rFonts w:ascii="Arial" w:hAnsi="Arial" w:cs="Arial"/>
        </w:rPr>
        <w:t xml:space="preserve"> para conhecimento, apreciação e pronunciamento.</w:t>
      </w:r>
    </w:p>
    <w:p w:rsidR="009C5BFA" w:rsidRPr="00161F55" w:rsidRDefault="00881C9A" w:rsidP="009C5BFA">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9C5BFA" w:rsidRPr="00161F55">
        <w:rPr>
          <w:rFonts w:ascii="Arial" w:hAnsi="Arial" w:cs="Arial"/>
        </w:rPr>
        <w:t xml:space="preserve">ls. </w:t>
      </w:r>
      <w:r w:rsidR="003400DC" w:rsidRPr="00161F55">
        <w:rPr>
          <w:rFonts w:ascii="Arial" w:hAnsi="Arial" w:cs="Arial"/>
        </w:rPr>
        <w:t>0</w:t>
      </w:r>
      <w:r w:rsidR="000B35B4" w:rsidRPr="00161F55">
        <w:rPr>
          <w:rFonts w:ascii="Arial" w:hAnsi="Arial" w:cs="Arial"/>
        </w:rPr>
        <w:t>7</w:t>
      </w:r>
      <w:r w:rsidRPr="00161F55">
        <w:rPr>
          <w:rFonts w:ascii="Arial" w:hAnsi="Arial" w:cs="Arial"/>
        </w:rPr>
        <w:t>-</w:t>
      </w:r>
      <w:r w:rsidR="003400DC" w:rsidRPr="00161F55">
        <w:rPr>
          <w:rFonts w:ascii="Arial" w:hAnsi="Arial" w:cs="Arial"/>
        </w:rPr>
        <w:t>12</w:t>
      </w:r>
      <w:r w:rsidRPr="00161F55">
        <w:rPr>
          <w:rFonts w:ascii="Arial" w:hAnsi="Arial" w:cs="Arial"/>
        </w:rPr>
        <w:t>,</w:t>
      </w:r>
      <w:r w:rsidR="009C5BFA" w:rsidRPr="00161F55">
        <w:rPr>
          <w:rFonts w:ascii="Arial" w:hAnsi="Arial" w:cs="Arial"/>
        </w:rPr>
        <w:t xml:space="preserve"> </w:t>
      </w:r>
      <w:r w:rsidR="003400DC" w:rsidRPr="00161F55">
        <w:rPr>
          <w:rFonts w:ascii="Arial" w:hAnsi="Arial" w:cs="Arial"/>
        </w:rPr>
        <w:t xml:space="preserve">cópia do Contrato nº 150/2014, </w:t>
      </w:r>
      <w:r w:rsidR="005F6841" w:rsidRPr="00161F55">
        <w:rPr>
          <w:rFonts w:ascii="Arial" w:hAnsi="Arial" w:cs="Arial"/>
        </w:rPr>
        <w:t xml:space="preserve">alicerçado pela Lei nº 8.66/93, em seu Art. 73, Inciso I, </w:t>
      </w:r>
      <w:r w:rsidR="00257E46" w:rsidRPr="00161F55">
        <w:rPr>
          <w:rFonts w:ascii="Arial" w:hAnsi="Arial" w:cs="Arial"/>
        </w:rPr>
        <w:t xml:space="preserve">assinado </w:t>
      </w:r>
      <w:r w:rsidR="003400DC" w:rsidRPr="00161F55">
        <w:rPr>
          <w:rFonts w:ascii="Arial" w:hAnsi="Arial" w:cs="Arial"/>
        </w:rPr>
        <w:t>e</w:t>
      </w:r>
      <w:r w:rsidR="00257E46" w:rsidRPr="00161F55">
        <w:rPr>
          <w:rFonts w:ascii="Arial" w:hAnsi="Arial" w:cs="Arial"/>
        </w:rPr>
        <w:t>m</w:t>
      </w:r>
      <w:r w:rsidR="003400DC" w:rsidRPr="00161F55">
        <w:rPr>
          <w:rFonts w:ascii="Arial" w:hAnsi="Arial" w:cs="Arial"/>
        </w:rPr>
        <w:t xml:space="preserve"> 13/08/2014, celebrado entre a</w:t>
      </w:r>
      <w:r w:rsidR="00257E46" w:rsidRPr="00161F55">
        <w:rPr>
          <w:rFonts w:ascii="Arial" w:hAnsi="Arial" w:cs="Arial"/>
        </w:rPr>
        <w:t xml:space="preserve"> Secretaria de Estado da Saúde –</w:t>
      </w:r>
      <w:r w:rsidR="003400DC" w:rsidRPr="00161F55">
        <w:rPr>
          <w:rFonts w:ascii="Arial" w:hAnsi="Arial" w:cs="Arial"/>
        </w:rPr>
        <w:t xml:space="preserve"> SESAU</w:t>
      </w:r>
      <w:r w:rsidR="00257E46" w:rsidRPr="00161F55">
        <w:rPr>
          <w:rFonts w:ascii="Arial" w:hAnsi="Arial" w:cs="Arial"/>
        </w:rPr>
        <w:t>/AL,</w:t>
      </w:r>
      <w:r w:rsidR="003400DC" w:rsidRPr="00161F55">
        <w:rPr>
          <w:rFonts w:ascii="Arial" w:hAnsi="Arial" w:cs="Arial"/>
        </w:rPr>
        <w:t xml:space="preserve"> e a empresa Tigre Vigilância Patrimonial de Alagoas, firmado através licitação na modalid</w:t>
      </w:r>
      <w:r w:rsidR="00257E46" w:rsidRPr="00161F55">
        <w:rPr>
          <w:rFonts w:ascii="Arial" w:hAnsi="Arial" w:cs="Arial"/>
        </w:rPr>
        <w:t>ade p</w:t>
      </w:r>
      <w:r w:rsidR="003400DC" w:rsidRPr="00161F55">
        <w:rPr>
          <w:rFonts w:ascii="Arial" w:hAnsi="Arial" w:cs="Arial"/>
        </w:rPr>
        <w:t>regão</w:t>
      </w:r>
      <w:r w:rsidR="00257E46" w:rsidRPr="00161F55">
        <w:rPr>
          <w:rFonts w:ascii="Arial" w:hAnsi="Arial" w:cs="Arial"/>
        </w:rPr>
        <w:t xml:space="preserve"> presencial</w:t>
      </w:r>
      <w:r w:rsidR="003400DC" w:rsidRPr="00161F55">
        <w:rPr>
          <w:rFonts w:ascii="Arial" w:hAnsi="Arial" w:cs="Arial"/>
        </w:rPr>
        <w:t>, que tem como objeto</w:t>
      </w:r>
      <w:r w:rsidR="00257E46" w:rsidRPr="00161F55">
        <w:rPr>
          <w:rFonts w:ascii="Arial" w:hAnsi="Arial" w:cs="Arial"/>
        </w:rPr>
        <w:t xml:space="preserve">, locação de mão-de-obra através da </w:t>
      </w:r>
      <w:r w:rsidR="003400DC" w:rsidRPr="00161F55">
        <w:rPr>
          <w:rFonts w:ascii="Arial" w:hAnsi="Arial" w:cs="Arial"/>
        </w:rPr>
        <w:t>contratação de postos de vigilância</w:t>
      </w:r>
      <w:r w:rsidR="00257E46" w:rsidRPr="00161F55">
        <w:rPr>
          <w:rFonts w:ascii="Arial" w:hAnsi="Arial" w:cs="Arial"/>
        </w:rPr>
        <w:t xml:space="preserve"> armada</w:t>
      </w:r>
      <w:r w:rsidR="003400DC" w:rsidRPr="00161F55">
        <w:rPr>
          <w:rFonts w:ascii="Arial" w:hAnsi="Arial" w:cs="Arial"/>
        </w:rPr>
        <w:t xml:space="preserve"> </w:t>
      </w:r>
      <w:r w:rsidR="00257E46" w:rsidRPr="00161F55">
        <w:rPr>
          <w:rFonts w:ascii="Arial" w:hAnsi="Arial" w:cs="Arial"/>
        </w:rPr>
        <w:t>24 horas, com vigência de 24 (vinte e quatro meses)</w:t>
      </w:r>
      <w:r w:rsidR="00203251" w:rsidRPr="00161F55">
        <w:rPr>
          <w:rFonts w:ascii="Arial" w:hAnsi="Arial" w:cs="Arial"/>
        </w:rPr>
        <w:t xml:space="preserve">, com pagamento mensal no </w:t>
      </w:r>
      <w:r w:rsidR="00203251" w:rsidRPr="00161F55">
        <w:rPr>
          <w:rFonts w:ascii="Arial" w:hAnsi="Arial" w:cs="Arial"/>
        </w:rPr>
        <w:lastRenderedPageBreak/>
        <w:t>valor de R$ 1.519.731,14 (um milhão, quinhentos e dezenove mil, setecentos e trinta e um reais e quatorze centavos), e valor global R$ 36.473.547,36 (trinta e seis mil</w:t>
      </w:r>
      <w:r w:rsidR="001952C8" w:rsidRPr="00161F55">
        <w:rPr>
          <w:rFonts w:ascii="Arial" w:hAnsi="Arial" w:cs="Arial"/>
        </w:rPr>
        <w:t>hões</w:t>
      </w:r>
      <w:r w:rsidR="00203251" w:rsidRPr="00161F55">
        <w:rPr>
          <w:rFonts w:ascii="Arial" w:hAnsi="Arial" w:cs="Arial"/>
        </w:rPr>
        <w:t>, quatrocentos e setenta e três mil, quinhentos e quarenta e sete reais e trinta e seis centavos).</w:t>
      </w:r>
    </w:p>
    <w:p w:rsidR="0001185A" w:rsidRPr="00161F55" w:rsidRDefault="00881C9A" w:rsidP="0001185A">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Fl</w:t>
      </w:r>
      <w:r w:rsidR="0001185A" w:rsidRPr="00161F55">
        <w:rPr>
          <w:rFonts w:ascii="Arial" w:hAnsi="Arial" w:cs="Arial"/>
        </w:rPr>
        <w:t xml:space="preserve">s. </w:t>
      </w:r>
      <w:r w:rsidR="00DF50D8" w:rsidRPr="00161F55">
        <w:rPr>
          <w:rFonts w:ascii="Arial" w:hAnsi="Arial" w:cs="Arial"/>
        </w:rPr>
        <w:t>1</w:t>
      </w:r>
      <w:r w:rsidR="00203251" w:rsidRPr="00161F55">
        <w:rPr>
          <w:rFonts w:ascii="Arial" w:hAnsi="Arial" w:cs="Arial"/>
        </w:rPr>
        <w:t>3</w:t>
      </w:r>
      <w:r w:rsidRPr="00161F55">
        <w:rPr>
          <w:rFonts w:ascii="Arial" w:hAnsi="Arial" w:cs="Arial"/>
        </w:rPr>
        <w:t>-</w:t>
      </w:r>
      <w:r w:rsidR="00203251" w:rsidRPr="00161F55">
        <w:rPr>
          <w:rFonts w:ascii="Arial" w:hAnsi="Arial" w:cs="Arial"/>
        </w:rPr>
        <w:t>20</w:t>
      </w:r>
      <w:r w:rsidR="00C43612" w:rsidRPr="00161F55">
        <w:rPr>
          <w:rFonts w:ascii="Arial" w:hAnsi="Arial" w:cs="Arial"/>
        </w:rPr>
        <w:t>,</w:t>
      </w:r>
      <w:r w:rsidR="0001185A" w:rsidRPr="00161F55">
        <w:rPr>
          <w:rFonts w:ascii="Arial" w:hAnsi="Arial" w:cs="Arial"/>
          <w:color w:val="7030A0"/>
        </w:rPr>
        <w:t xml:space="preserve"> </w:t>
      </w:r>
      <w:r w:rsidR="00203251" w:rsidRPr="00161F55">
        <w:rPr>
          <w:rFonts w:ascii="Arial" w:hAnsi="Arial" w:cs="Arial"/>
        </w:rPr>
        <w:t xml:space="preserve">Termo de Referência - Anexo I do Contrato, com a devida justificativa da contratação, </w:t>
      </w:r>
      <w:r w:rsidR="001952C8" w:rsidRPr="00161F55">
        <w:rPr>
          <w:rFonts w:ascii="Arial" w:hAnsi="Arial" w:cs="Arial"/>
        </w:rPr>
        <w:t xml:space="preserve">e </w:t>
      </w:r>
      <w:r w:rsidR="00203251" w:rsidRPr="00161F55">
        <w:rPr>
          <w:rFonts w:ascii="Arial" w:hAnsi="Arial" w:cs="Arial"/>
        </w:rPr>
        <w:t>com</w:t>
      </w:r>
      <w:r w:rsidR="001952C8" w:rsidRPr="00161F55">
        <w:rPr>
          <w:rFonts w:ascii="Arial" w:hAnsi="Arial" w:cs="Arial"/>
        </w:rPr>
        <w:t xml:space="preserve"> a</w:t>
      </w:r>
      <w:r w:rsidR="00203251" w:rsidRPr="00161F55">
        <w:rPr>
          <w:rFonts w:ascii="Arial" w:hAnsi="Arial" w:cs="Arial"/>
        </w:rPr>
        <w:t xml:space="preserve"> constituição da Gestão Contratual formada pelo Gestor Márcio Hebert Marques Costa e Sub-Gestor Ronaldo Babosa da Silva, relacionando as unidades</w:t>
      </w:r>
      <w:r w:rsidR="00A16649" w:rsidRPr="00161F55">
        <w:rPr>
          <w:rFonts w:ascii="Arial" w:hAnsi="Arial" w:cs="Arial"/>
        </w:rPr>
        <w:t xml:space="preserve"> SESAU</w:t>
      </w:r>
      <w:r w:rsidR="00203251" w:rsidRPr="00161F55">
        <w:rPr>
          <w:rFonts w:ascii="Arial" w:hAnsi="Arial" w:cs="Arial"/>
        </w:rPr>
        <w:t>, endereços e quantidade de total de 99 (noventa e nove) postos de vigilância armada 24 horas</w:t>
      </w:r>
      <w:r w:rsidR="0001185A" w:rsidRPr="00161F55">
        <w:rPr>
          <w:rFonts w:ascii="Arial" w:hAnsi="Arial" w:cs="Arial"/>
        </w:rPr>
        <w:t>.</w:t>
      </w:r>
    </w:p>
    <w:p w:rsidR="00DF50D8" w:rsidRPr="00161F55" w:rsidRDefault="00881C9A" w:rsidP="00DF50D8">
      <w:pPr>
        <w:pStyle w:val="PargrafodaLista"/>
        <w:numPr>
          <w:ilvl w:val="0"/>
          <w:numId w:val="5"/>
        </w:numPr>
        <w:suppressAutoHyphens/>
        <w:spacing w:before="0" w:after="0" w:line="360" w:lineRule="auto"/>
        <w:contextualSpacing w:val="0"/>
        <w:rPr>
          <w:rFonts w:ascii="Arial" w:hAnsi="Arial" w:cs="Arial"/>
        </w:rPr>
      </w:pPr>
      <w:r w:rsidRPr="00161F55">
        <w:rPr>
          <w:rFonts w:ascii="Arial" w:eastAsia="Arial" w:hAnsi="Arial" w:cs="Arial"/>
        </w:rPr>
        <w:t>F</w:t>
      </w:r>
      <w:r w:rsidR="00DF50D8" w:rsidRPr="00161F55">
        <w:rPr>
          <w:rFonts w:ascii="Arial" w:eastAsia="Arial" w:hAnsi="Arial" w:cs="Arial"/>
        </w:rPr>
        <w:t xml:space="preserve">ls. </w:t>
      </w:r>
      <w:r w:rsidR="00A16649" w:rsidRPr="00161F55">
        <w:rPr>
          <w:rFonts w:ascii="Arial" w:eastAsia="Arial" w:hAnsi="Arial" w:cs="Arial"/>
        </w:rPr>
        <w:t>21</w:t>
      </w:r>
      <w:r w:rsidRPr="00161F55">
        <w:rPr>
          <w:rFonts w:ascii="Arial" w:eastAsia="Arial" w:hAnsi="Arial" w:cs="Arial"/>
        </w:rPr>
        <w:t>-</w:t>
      </w:r>
      <w:r w:rsidR="00A16649" w:rsidRPr="00161F55">
        <w:rPr>
          <w:rFonts w:ascii="Arial" w:eastAsia="Arial" w:hAnsi="Arial" w:cs="Arial"/>
        </w:rPr>
        <w:t>26</w:t>
      </w:r>
      <w:r w:rsidRPr="00161F55">
        <w:rPr>
          <w:rFonts w:ascii="Arial" w:eastAsia="Arial" w:hAnsi="Arial" w:cs="Arial"/>
        </w:rPr>
        <w:t>,</w:t>
      </w:r>
      <w:r w:rsidR="00DF50D8" w:rsidRPr="00161F55">
        <w:rPr>
          <w:rFonts w:ascii="Arial" w:eastAsia="Arial" w:hAnsi="Arial" w:cs="Arial"/>
        </w:rPr>
        <w:t xml:space="preserve"> </w:t>
      </w:r>
      <w:r w:rsidR="00A16649" w:rsidRPr="00161F55">
        <w:rPr>
          <w:rFonts w:ascii="Arial" w:eastAsia="Arial" w:hAnsi="Arial" w:cs="Arial"/>
        </w:rPr>
        <w:t xml:space="preserve">Anexo III referente </w:t>
      </w:r>
      <w:r w:rsidR="00475CD6" w:rsidRPr="00161F55">
        <w:rPr>
          <w:rFonts w:ascii="Arial" w:eastAsia="Arial" w:hAnsi="Arial" w:cs="Arial"/>
        </w:rPr>
        <w:t>à</w:t>
      </w:r>
      <w:r w:rsidR="00A16649" w:rsidRPr="00161F55">
        <w:rPr>
          <w:rFonts w:ascii="Arial" w:eastAsia="Arial" w:hAnsi="Arial" w:cs="Arial"/>
        </w:rPr>
        <w:t xml:space="preserve"> Planilha de Formação de Preços, pré-fixando o salário base de R$ 770,41 (setecentos e setenta reais e quarenta e um centavos), aplicando todos os adicionais e deduções cabíveis aos vigilantes em serviços contínuos em seus respectivos postos de trabalho.</w:t>
      </w:r>
    </w:p>
    <w:p w:rsidR="00A35E63"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eastAsia="Arial" w:hAnsi="Arial" w:cs="Arial"/>
        </w:rPr>
        <w:t>F</w:t>
      </w:r>
      <w:r w:rsidR="00A35E63" w:rsidRPr="00161F55">
        <w:rPr>
          <w:rFonts w:ascii="Arial" w:eastAsia="Arial" w:hAnsi="Arial" w:cs="Arial"/>
        </w:rPr>
        <w:t xml:space="preserve">ls. </w:t>
      </w:r>
      <w:r w:rsidR="00A16649" w:rsidRPr="00161F55">
        <w:rPr>
          <w:rFonts w:ascii="Arial" w:eastAsia="Arial" w:hAnsi="Arial" w:cs="Arial"/>
        </w:rPr>
        <w:t>27</w:t>
      </w:r>
      <w:r w:rsidRPr="00161F55">
        <w:rPr>
          <w:rFonts w:ascii="Arial" w:eastAsia="Arial" w:hAnsi="Arial" w:cs="Arial"/>
        </w:rPr>
        <w:t>,</w:t>
      </w:r>
      <w:r w:rsidR="00A35E63" w:rsidRPr="00161F55">
        <w:rPr>
          <w:rFonts w:ascii="Arial" w:eastAsia="Arial" w:hAnsi="Arial" w:cs="Arial"/>
        </w:rPr>
        <w:t xml:space="preserve"> </w:t>
      </w:r>
      <w:r w:rsidR="00A16649" w:rsidRPr="00161F55">
        <w:rPr>
          <w:rFonts w:ascii="Arial" w:eastAsia="Arial" w:hAnsi="Arial" w:cs="Arial"/>
        </w:rPr>
        <w:t>Quadro-Resumo, demonstrando o valor do custo mensal e global do contrato</w:t>
      </w:r>
      <w:r w:rsidR="00475CD6" w:rsidRPr="00161F55">
        <w:rPr>
          <w:rFonts w:ascii="Arial" w:eastAsia="Arial" w:hAnsi="Arial" w:cs="Arial"/>
        </w:rPr>
        <w:t xml:space="preserve"> 150/2014</w:t>
      </w:r>
      <w:r w:rsidR="00A16649" w:rsidRPr="00161F55">
        <w:rPr>
          <w:rFonts w:ascii="Arial" w:eastAsia="Arial" w:hAnsi="Arial" w:cs="Arial"/>
        </w:rPr>
        <w:t>.</w:t>
      </w:r>
    </w:p>
    <w:p w:rsidR="00162B5F"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eastAsia="Arial" w:hAnsi="Arial" w:cs="Arial"/>
        </w:rPr>
        <w:t>F</w:t>
      </w:r>
      <w:r w:rsidR="00980936" w:rsidRPr="00161F55">
        <w:rPr>
          <w:rFonts w:ascii="Arial" w:eastAsia="Arial" w:hAnsi="Arial" w:cs="Arial"/>
        </w:rPr>
        <w:t>ls. 28</w:t>
      </w:r>
      <w:r w:rsidRPr="00161F55">
        <w:rPr>
          <w:rFonts w:ascii="Arial" w:eastAsia="Arial" w:hAnsi="Arial" w:cs="Arial"/>
        </w:rPr>
        <w:t>,</w:t>
      </w:r>
      <w:r w:rsidR="00980936" w:rsidRPr="00161F55">
        <w:rPr>
          <w:rFonts w:ascii="Arial" w:eastAsia="Arial" w:hAnsi="Arial" w:cs="Arial"/>
        </w:rPr>
        <w:t xml:space="preserve"> </w:t>
      </w:r>
      <w:r w:rsidRPr="00161F55">
        <w:rPr>
          <w:rFonts w:ascii="Arial" w:eastAsia="Arial" w:hAnsi="Arial" w:cs="Arial"/>
        </w:rPr>
        <w:t xml:space="preserve">Despacho </w:t>
      </w:r>
      <w:r w:rsidR="00E159E7" w:rsidRPr="00161F55">
        <w:rPr>
          <w:rFonts w:ascii="Arial" w:eastAsia="Arial" w:hAnsi="Arial" w:cs="Arial"/>
        </w:rPr>
        <w:t>encaminha</w:t>
      </w:r>
      <w:r w:rsidRPr="00161F55">
        <w:rPr>
          <w:rFonts w:ascii="Arial" w:eastAsia="Arial" w:hAnsi="Arial" w:cs="Arial"/>
        </w:rPr>
        <w:t>ndo</w:t>
      </w:r>
      <w:r w:rsidR="00E159E7" w:rsidRPr="00161F55">
        <w:rPr>
          <w:rFonts w:ascii="Arial" w:eastAsia="Arial" w:hAnsi="Arial" w:cs="Arial"/>
        </w:rPr>
        <w:t xml:space="preserve"> os autos a Assessoria Técnica – ASTEC – SASAU/AL, </w:t>
      </w:r>
      <w:r w:rsidR="00980936" w:rsidRPr="00161F55">
        <w:rPr>
          <w:rFonts w:ascii="Arial" w:eastAsia="Arial" w:hAnsi="Arial" w:cs="Arial"/>
        </w:rPr>
        <w:t>datado de 15/12/2014, de lavra da Assessoria Técnica</w:t>
      </w:r>
      <w:r w:rsidR="00E159E7" w:rsidRPr="00161F55">
        <w:rPr>
          <w:rFonts w:ascii="Arial" w:eastAsia="Arial" w:hAnsi="Arial" w:cs="Arial"/>
        </w:rPr>
        <w:t xml:space="preserve"> do setor de contratos, </w:t>
      </w:r>
      <w:r w:rsidR="00162B5F" w:rsidRPr="00161F55">
        <w:rPr>
          <w:rFonts w:ascii="Arial" w:eastAsia="Arial" w:hAnsi="Arial" w:cs="Arial"/>
        </w:rPr>
        <w:t xml:space="preserve">solicitando pronunciamento quanto ao pagamento da despesa </w:t>
      </w:r>
      <w:r w:rsidR="00E159E7" w:rsidRPr="00161F55">
        <w:rPr>
          <w:rFonts w:ascii="Arial" w:eastAsia="Arial" w:hAnsi="Arial" w:cs="Arial"/>
        </w:rPr>
        <w:t xml:space="preserve">referente a 01 (um) Posto 24 horas executado para o HGE, no período de 07/11/14 a 06/12/14 (30 dias), através da nota fiscal (fls. </w:t>
      </w:r>
      <w:r w:rsidR="00162B5F" w:rsidRPr="00161F55">
        <w:rPr>
          <w:rFonts w:ascii="Arial" w:eastAsia="Arial" w:hAnsi="Arial" w:cs="Arial"/>
        </w:rPr>
        <w:t>03).</w:t>
      </w:r>
    </w:p>
    <w:p w:rsidR="005822FA"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eastAsia="Arial" w:hAnsi="Arial" w:cs="Arial"/>
        </w:rPr>
        <w:t>F</w:t>
      </w:r>
      <w:r w:rsidR="00162B5F" w:rsidRPr="00161F55">
        <w:rPr>
          <w:rFonts w:ascii="Arial" w:eastAsia="Arial" w:hAnsi="Arial" w:cs="Arial"/>
        </w:rPr>
        <w:t>ls. 29</w:t>
      </w:r>
      <w:r w:rsidRPr="00161F55">
        <w:rPr>
          <w:rFonts w:ascii="Arial" w:eastAsia="Arial" w:hAnsi="Arial" w:cs="Arial"/>
        </w:rPr>
        <w:t>,</w:t>
      </w:r>
      <w:r w:rsidR="00162B5F" w:rsidRPr="00161F55">
        <w:rPr>
          <w:rFonts w:ascii="Arial" w:eastAsia="Arial" w:hAnsi="Arial" w:cs="Arial"/>
        </w:rPr>
        <w:t xml:space="preserve"> </w:t>
      </w:r>
      <w:r w:rsidR="005822FA" w:rsidRPr="00161F55">
        <w:rPr>
          <w:rFonts w:ascii="Arial" w:eastAsia="Arial" w:hAnsi="Arial" w:cs="Arial"/>
        </w:rPr>
        <w:t>D</w:t>
      </w:r>
      <w:r w:rsidR="00226713" w:rsidRPr="00161F55">
        <w:rPr>
          <w:rFonts w:ascii="Arial" w:eastAsia="Arial" w:hAnsi="Arial" w:cs="Arial"/>
        </w:rPr>
        <w:t xml:space="preserve">espacho </w:t>
      </w:r>
      <w:r w:rsidR="005822FA" w:rsidRPr="00161F55">
        <w:rPr>
          <w:rFonts w:ascii="Arial" w:eastAsia="Arial" w:hAnsi="Arial" w:cs="Arial"/>
        </w:rPr>
        <w:t>-</w:t>
      </w:r>
      <w:r w:rsidR="00226713" w:rsidRPr="00161F55">
        <w:rPr>
          <w:rFonts w:ascii="Arial" w:eastAsia="Arial" w:hAnsi="Arial" w:cs="Arial"/>
        </w:rPr>
        <w:t xml:space="preserve"> </w:t>
      </w:r>
      <w:r w:rsidR="005822FA" w:rsidRPr="00161F55">
        <w:rPr>
          <w:rFonts w:ascii="Arial" w:eastAsia="Arial" w:hAnsi="Arial" w:cs="Arial"/>
        </w:rPr>
        <w:t>ASTEC, datado de 16/12/2014, de lavra da Assessoria Técnica e Coordenadoria, informando que após analisar o pleito, sugere o retorno dos autos ao CSGAL pra que informe a necessidade da abertura do posto 24 horas, não contemplado no Contrato nº 150</w:t>
      </w:r>
      <w:r w:rsidR="00475CD6" w:rsidRPr="00161F55">
        <w:rPr>
          <w:rFonts w:ascii="Arial" w:eastAsia="Arial" w:hAnsi="Arial" w:cs="Arial"/>
        </w:rPr>
        <w:t>/</w:t>
      </w:r>
      <w:r w:rsidR="005822FA" w:rsidRPr="00161F55">
        <w:rPr>
          <w:rFonts w:ascii="Arial" w:eastAsia="Arial" w:hAnsi="Arial" w:cs="Arial"/>
        </w:rPr>
        <w:t xml:space="preserve">2014. </w:t>
      </w:r>
    </w:p>
    <w:p w:rsidR="005822FA" w:rsidRPr="00161F55" w:rsidRDefault="00881C9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307A74" w:rsidRPr="00161F55">
        <w:rPr>
          <w:rFonts w:ascii="Arial" w:hAnsi="Arial" w:cs="Arial"/>
        </w:rPr>
        <w:t>ls. 30</w:t>
      </w:r>
      <w:r w:rsidRPr="00161F55">
        <w:rPr>
          <w:rFonts w:ascii="Arial" w:hAnsi="Arial" w:cs="Arial"/>
        </w:rPr>
        <w:t>,</w:t>
      </w:r>
      <w:r w:rsidR="00307A74" w:rsidRPr="00161F55">
        <w:rPr>
          <w:rFonts w:ascii="Arial" w:hAnsi="Arial" w:cs="Arial"/>
        </w:rPr>
        <w:t xml:space="preserve"> </w:t>
      </w:r>
      <w:r w:rsidR="00DE3DCA" w:rsidRPr="00161F55">
        <w:rPr>
          <w:rFonts w:ascii="Arial" w:hAnsi="Arial" w:cs="Arial"/>
        </w:rPr>
        <w:t xml:space="preserve">Despacho </w:t>
      </w:r>
      <w:r w:rsidR="00307A74" w:rsidRPr="00161F55">
        <w:rPr>
          <w:rFonts w:ascii="Arial" w:hAnsi="Arial" w:cs="Arial"/>
        </w:rPr>
        <w:t xml:space="preserve">datado de 26/12/2014, </w:t>
      </w:r>
      <w:r w:rsidR="00450B9D" w:rsidRPr="00161F55">
        <w:rPr>
          <w:rFonts w:ascii="Arial" w:hAnsi="Arial" w:cs="Arial"/>
        </w:rPr>
        <w:t>exarado pela</w:t>
      </w:r>
      <w:r w:rsidR="00307A74" w:rsidRPr="00161F55">
        <w:rPr>
          <w:rFonts w:ascii="Arial" w:hAnsi="Arial" w:cs="Arial"/>
        </w:rPr>
        <w:t xml:space="preserve"> CSGAL</w:t>
      </w:r>
      <w:r w:rsidR="00450B9D" w:rsidRPr="00161F55">
        <w:rPr>
          <w:rFonts w:ascii="Arial" w:hAnsi="Arial" w:cs="Arial"/>
        </w:rPr>
        <w:t>,</w:t>
      </w:r>
      <w:r w:rsidR="00307A74" w:rsidRPr="00161F55">
        <w:rPr>
          <w:rFonts w:ascii="Arial" w:hAnsi="Arial" w:cs="Arial"/>
        </w:rPr>
        <w:t xml:space="preserve"> encaminha</w:t>
      </w:r>
      <w:r w:rsidR="00450B9D" w:rsidRPr="00161F55">
        <w:rPr>
          <w:rFonts w:ascii="Arial" w:hAnsi="Arial" w:cs="Arial"/>
        </w:rPr>
        <w:t>ndo</w:t>
      </w:r>
      <w:r w:rsidR="00307A74" w:rsidRPr="00161F55">
        <w:rPr>
          <w:rFonts w:ascii="Arial" w:hAnsi="Arial" w:cs="Arial"/>
        </w:rPr>
        <w:t xml:space="preserve"> os autos a Superintendência de Atenção a Saúde – SUAS, </w:t>
      </w:r>
      <w:r w:rsidR="00450B9D" w:rsidRPr="00161F55">
        <w:rPr>
          <w:rFonts w:ascii="Arial" w:hAnsi="Arial" w:cs="Arial"/>
        </w:rPr>
        <w:t>para atendimento ao despacho (fls. 29).</w:t>
      </w:r>
    </w:p>
    <w:p w:rsidR="00154292"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450B9D" w:rsidRPr="00161F55">
        <w:rPr>
          <w:rFonts w:ascii="Arial" w:hAnsi="Arial" w:cs="Arial"/>
        </w:rPr>
        <w:t>ls. 31</w:t>
      </w:r>
      <w:r w:rsidRPr="00161F55">
        <w:rPr>
          <w:rFonts w:ascii="Arial" w:hAnsi="Arial" w:cs="Arial"/>
        </w:rPr>
        <w:t>,</w:t>
      </w:r>
      <w:r w:rsidR="00450B9D" w:rsidRPr="00161F55">
        <w:rPr>
          <w:rFonts w:ascii="Arial" w:hAnsi="Arial" w:cs="Arial"/>
        </w:rPr>
        <w:t xml:space="preserve"> </w:t>
      </w:r>
      <w:r w:rsidRPr="00161F55">
        <w:rPr>
          <w:rFonts w:ascii="Arial" w:hAnsi="Arial" w:cs="Arial"/>
        </w:rPr>
        <w:t>Despacho</w:t>
      </w:r>
      <w:r w:rsidR="00450B9D" w:rsidRPr="00161F55">
        <w:rPr>
          <w:rFonts w:ascii="Arial" w:hAnsi="Arial" w:cs="Arial"/>
        </w:rPr>
        <w:t>o datado de 19/01/2015, de lavra da Assessoria – SUAS, fazendo encaminhamento dos autos a DAHU, fazendo algumas considerações elementares ao atesto na nota fiscal, orçamento 2015</w:t>
      </w:r>
      <w:r w:rsidR="00154292" w:rsidRPr="00161F55">
        <w:rPr>
          <w:rFonts w:ascii="Arial" w:hAnsi="Arial" w:cs="Arial"/>
        </w:rPr>
        <w:t>, e retorno após vinculação ao PAS 2015.</w:t>
      </w:r>
    </w:p>
    <w:p w:rsidR="00154292"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154292" w:rsidRPr="00161F55">
        <w:rPr>
          <w:rFonts w:ascii="Arial" w:hAnsi="Arial" w:cs="Arial"/>
        </w:rPr>
        <w:t>ls. 32</w:t>
      </w:r>
      <w:r w:rsidRPr="00161F55">
        <w:rPr>
          <w:rFonts w:ascii="Arial" w:hAnsi="Arial" w:cs="Arial"/>
        </w:rPr>
        <w:t>,</w:t>
      </w:r>
      <w:r w:rsidR="00154292" w:rsidRPr="00161F55">
        <w:rPr>
          <w:rFonts w:ascii="Arial" w:hAnsi="Arial" w:cs="Arial"/>
        </w:rPr>
        <w:t xml:space="preserve"> </w:t>
      </w:r>
      <w:r w:rsidRPr="00161F55">
        <w:rPr>
          <w:rFonts w:ascii="Arial" w:hAnsi="Arial" w:cs="Arial"/>
        </w:rPr>
        <w:t>Despacho</w:t>
      </w:r>
      <w:r w:rsidR="00154292" w:rsidRPr="00161F55">
        <w:rPr>
          <w:rFonts w:ascii="Arial" w:hAnsi="Arial" w:cs="Arial"/>
        </w:rPr>
        <w:t xml:space="preserve"> datado de 14/04/2015, exarado pela DAHU, encaminhando a CSGAL, dando ciência, para atender o despacho (fs. 29), para emissão de parecer e pronunciamento.  </w:t>
      </w:r>
    </w:p>
    <w:p w:rsidR="00450B9D"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154292" w:rsidRPr="00161F55">
        <w:rPr>
          <w:rFonts w:ascii="Arial" w:hAnsi="Arial" w:cs="Arial"/>
        </w:rPr>
        <w:t>ls. 33</w:t>
      </w:r>
      <w:r w:rsidRPr="00161F55">
        <w:rPr>
          <w:rFonts w:ascii="Arial" w:hAnsi="Arial" w:cs="Arial"/>
        </w:rPr>
        <w:t>,</w:t>
      </w:r>
      <w:r w:rsidR="00154292" w:rsidRPr="00161F55">
        <w:rPr>
          <w:rFonts w:ascii="Arial" w:hAnsi="Arial" w:cs="Arial"/>
        </w:rPr>
        <w:t xml:space="preserve"> </w:t>
      </w:r>
      <w:r w:rsidRPr="00161F55">
        <w:rPr>
          <w:rFonts w:ascii="Arial" w:hAnsi="Arial" w:cs="Arial"/>
        </w:rPr>
        <w:t>Despacho</w:t>
      </w:r>
      <w:r w:rsidR="00154292" w:rsidRPr="00161F55">
        <w:rPr>
          <w:rFonts w:ascii="Arial" w:hAnsi="Arial" w:cs="Arial"/>
        </w:rPr>
        <w:t xml:space="preserve"> datado de 15/04/2015, exarado pela GSGAL, solicitados providências ao HGE para atendimento ao despacho (fls. 31). </w:t>
      </w:r>
      <w:r w:rsidR="00450B9D" w:rsidRPr="00161F55">
        <w:rPr>
          <w:rFonts w:ascii="Arial" w:hAnsi="Arial" w:cs="Arial"/>
        </w:rPr>
        <w:t xml:space="preserve"> </w:t>
      </w:r>
    </w:p>
    <w:p w:rsidR="00154292"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lastRenderedPageBreak/>
        <w:t>F</w:t>
      </w:r>
      <w:r w:rsidR="00154292" w:rsidRPr="00161F55">
        <w:rPr>
          <w:rFonts w:ascii="Arial" w:hAnsi="Arial" w:cs="Arial"/>
        </w:rPr>
        <w:t xml:space="preserve">ls. </w:t>
      </w:r>
      <w:r w:rsidRPr="00161F55">
        <w:rPr>
          <w:rFonts w:ascii="Arial" w:hAnsi="Arial" w:cs="Arial"/>
        </w:rPr>
        <w:t>34,</w:t>
      </w:r>
      <w:r w:rsidR="00154292" w:rsidRPr="00161F55">
        <w:rPr>
          <w:rFonts w:ascii="Arial" w:hAnsi="Arial" w:cs="Arial"/>
        </w:rPr>
        <w:t xml:space="preserve"> Despacho datado de 07/05/2015, de lavra da Gerência Administrativa</w:t>
      </w:r>
      <w:r w:rsidR="00E362E2" w:rsidRPr="00161F55">
        <w:rPr>
          <w:rFonts w:ascii="Arial" w:hAnsi="Arial" w:cs="Arial"/>
        </w:rPr>
        <w:t xml:space="preserve"> e Diretoria</w:t>
      </w:r>
      <w:r w:rsidR="00154292" w:rsidRPr="00161F55">
        <w:rPr>
          <w:rFonts w:ascii="Arial" w:hAnsi="Arial" w:cs="Arial"/>
        </w:rPr>
        <w:t xml:space="preserve"> do HGE, des</w:t>
      </w:r>
      <w:r w:rsidR="00E362E2" w:rsidRPr="00161F55">
        <w:rPr>
          <w:rFonts w:ascii="Arial" w:hAnsi="Arial" w:cs="Arial"/>
        </w:rPr>
        <w:t>tacando</w:t>
      </w:r>
      <w:r w:rsidR="00154292" w:rsidRPr="00161F55">
        <w:rPr>
          <w:rFonts w:ascii="Arial" w:hAnsi="Arial" w:cs="Arial"/>
        </w:rPr>
        <w:t xml:space="preserve"> que </w:t>
      </w:r>
      <w:r w:rsidR="00154292" w:rsidRPr="00161F55">
        <w:rPr>
          <w:rFonts w:ascii="Arial" w:hAnsi="Arial" w:cs="Arial"/>
          <w:b/>
        </w:rPr>
        <w:t>“nos cabe informar que o posto solicitado à época pelo então coordenador CPOFC no período informado na inicial, foi reduzido do número de postos do contrato que contemp</w:t>
      </w:r>
      <w:r w:rsidR="00E362E2" w:rsidRPr="00161F55">
        <w:rPr>
          <w:rFonts w:ascii="Arial" w:hAnsi="Arial" w:cs="Arial"/>
          <w:b/>
        </w:rPr>
        <w:t>l</w:t>
      </w:r>
      <w:r w:rsidR="00154292" w:rsidRPr="00161F55">
        <w:rPr>
          <w:rFonts w:ascii="Arial" w:hAnsi="Arial" w:cs="Arial"/>
          <w:b/>
        </w:rPr>
        <w:t>a o HGE</w:t>
      </w:r>
      <w:r w:rsidR="00E362E2" w:rsidRPr="00161F55">
        <w:rPr>
          <w:rFonts w:ascii="Arial" w:hAnsi="Arial" w:cs="Arial"/>
          <w:b/>
        </w:rPr>
        <w:t>”</w:t>
      </w:r>
      <w:r w:rsidR="00154292" w:rsidRPr="00161F55">
        <w:rPr>
          <w:rFonts w:ascii="Arial" w:hAnsi="Arial" w:cs="Arial"/>
        </w:rPr>
        <w:t xml:space="preserve">, e que </w:t>
      </w:r>
      <w:r w:rsidR="00E362E2" w:rsidRPr="00161F55">
        <w:rPr>
          <w:rFonts w:ascii="Arial" w:hAnsi="Arial" w:cs="Arial"/>
          <w:b/>
        </w:rPr>
        <w:t>“</w:t>
      </w:r>
      <w:r w:rsidR="00154292" w:rsidRPr="00161F55">
        <w:rPr>
          <w:rFonts w:ascii="Arial" w:hAnsi="Arial" w:cs="Arial"/>
          <w:b/>
        </w:rPr>
        <w:t xml:space="preserve">cessada a necessidade do posto </w:t>
      </w:r>
      <w:r w:rsidR="00881C9A" w:rsidRPr="00161F55">
        <w:rPr>
          <w:rFonts w:ascii="Arial" w:hAnsi="Arial" w:cs="Arial"/>
          <w:b/>
        </w:rPr>
        <w:t>sol</w:t>
      </w:r>
      <w:r w:rsidR="00E56277" w:rsidRPr="00161F55">
        <w:rPr>
          <w:rFonts w:ascii="Arial" w:hAnsi="Arial" w:cs="Arial"/>
          <w:b/>
        </w:rPr>
        <w:t>icitado</w:t>
      </w:r>
      <w:r w:rsidR="00154292" w:rsidRPr="00161F55">
        <w:rPr>
          <w:rFonts w:ascii="Arial" w:hAnsi="Arial" w:cs="Arial"/>
          <w:b/>
        </w:rPr>
        <w:t>, o mesmo foi devolvido à unidade de origem, o HGE.”</w:t>
      </w:r>
    </w:p>
    <w:p w:rsidR="00E362E2" w:rsidRPr="00161F55" w:rsidRDefault="00DE3DCA" w:rsidP="00E362E2">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E362E2" w:rsidRPr="00161F55">
        <w:rPr>
          <w:rFonts w:ascii="Arial" w:hAnsi="Arial" w:cs="Arial"/>
        </w:rPr>
        <w:t>ls. 35</w:t>
      </w:r>
      <w:r w:rsidRPr="00161F55">
        <w:rPr>
          <w:rFonts w:ascii="Arial" w:hAnsi="Arial" w:cs="Arial"/>
        </w:rPr>
        <w:t>,</w:t>
      </w:r>
      <w:r w:rsidR="00E362E2" w:rsidRPr="00161F55">
        <w:rPr>
          <w:rFonts w:ascii="Arial" w:hAnsi="Arial" w:cs="Arial"/>
        </w:rPr>
        <w:t xml:space="preserve"> </w:t>
      </w:r>
      <w:r w:rsidRPr="00161F55">
        <w:rPr>
          <w:rFonts w:ascii="Arial" w:hAnsi="Arial" w:cs="Arial"/>
        </w:rPr>
        <w:t>Despacho</w:t>
      </w:r>
      <w:r w:rsidR="00E362E2" w:rsidRPr="00161F55">
        <w:rPr>
          <w:rFonts w:ascii="Arial" w:hAnsi="Arial" w:cs="Arial"/>
        </w:rPr>
        <w:t xml:space="preserve"> datado de 11/05/2015, exarado pela CSGAL, encaminhando os autos para a ASTEC, para conhecimento e pronu</w:t>
      </w:r>
      <w:r w:rsidR="00317C72" w:rsidRPr="00161F55">
        <w:rPr>
          <w:rFonts w:ascii="Arial" w:hAnsi="Arial" w:cs="Arial"/>
        </w:rPr>
        <w:t>n</w:t>
      </w:r>
      <w:r w:rsidR="00E362E2" w:rsidRPr="00161F55">
        <w:rPr>
          <w:rFonts w:ascii="Arial" w:hAnsi="Arial" w:cs="Arial"/>
        </w:rPr>
        <w:t xml:space="preserve">ciamento quanto ao despacho (fls. 34).  </w:t>
      </w:r>
    </w:p>
    <w:p w:rsidR="00E362E2" w:rsidRPr="00161F55" w:rsidRDefault="00DE3DCA" w:rsidP="00E362E2">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E362E2" w:rsidRPr="00161F55">
        <w:rPr>
          <w:rFonts w:ascii="Arial" w:hAnsi="Arial" w:cs="Arial"/>
        </w:rPr>
        <w:t>ls. 36</w:t>
      </w:r>
      <w:r w:rsidRPr="00161F55">
        <w:rPr>
          <w:rFonts w:ascii="Arial" w:hAnsi="Arial" w:cs="Arial"/>
        </w:rPr>
        <w:t>,</w:t>
      </w:r>
      <w:r w:rsidR="00E362E2" w:rsidRPr="00161F55">
        <w:rPr>
          <w:rFonts w:ascii="Arial" w:hAnsi="Arial" w:cs="Arial"/>
        </w:rPr>
        <w:t xml:space="preserve"> Despacho datado de 12/05/2015, exarado pela Coordenadoria da ASTEC, solicitando a remessa dos autos ao servidor Ronaldo Barbosa da Silva da SESAUX, para que ele se pronuncie quanto as informações apresentadas pelo HGE (fls. 34). Voltando.</w:t>
      </w:r>
    </w:p>
    <w:p w:rsidR="00FE60E1" w:rsidRPr="00161F55" w:rsidRDefault="00FE60E1" w:rsidP="00FE60E1">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Fls. 37, Despacho datado de 19/05/2015, de lavra do Gestor Ronaldo Barbosa da Silva, informado que</w:t>
      </w:r>
      <w:r w:rsidRPr="00161F55">
        <w:rPr>
          <w:rFonts w:ascii="Arial" w:hAnsi="Arial" w:cs="Arial"/>
          <w:b/>
        </w:rPr>
        <w:t xml:space="preserve"> “neste período foi instalado dois (02) posto de Vigilância armada para atender as duas (02) UPAS localizadas nos bairros de Ponta Grossa e no Tabuleiro dos Martins (Conjunto Benedito Bentes). No entanto foi firmado acordo verbal entre a Sesau (CEEFOFC) e a Empresa Tigre Vigilância, devido a preocupação dos equipamentos existentes na unidades (UPAS). Portando a cobrança se refere a UPA localizada no Conjunto Benedito Bentes – Tabuleiro dos Martins.”</w:t>
      </w:r>
    </w:p>
    <w:p w:rsidR="007411F2"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226713" w:rsidRPr="00161F55">
        <w:rPr>
          <w:rFonts w:ascii="Arial" w:hAnsi="Arial" w:cs="Arial"/>
        </w:rPr>
        <w:t>ls. 38</w:t>
      </w:r>
      <w:r w:rsidRPr="00161F55">
        <w:rPr>
          <w:rFonts w:ascii="Arial" w:hAnsi="Arial" w:cs="Arial"/>
        </w:rPr>
        <w:t>,</w:t>
      </w:r>
      <w:r w:rsidR="00226713" w:rsidRPr="00161F55">
        <w:rPr>
          <w:rFonts w:ascii="Arial" w:hAnsi="Arial" w:cs="Arial"/>
        </w:rPr>
        <w:t xml:space="preserve"> Despacho – ASTEC, datado de 21/05/2015, exarado pela Coordenadoria, solicitando envio dos autos a CSGAL para providenciar o atesto na nota fiscal (fls. 03)</w:t>
      </w:r>
      <w:r w:rsidR="007411F2" w:rsidRPr="00161F55">
        <w:rPr>
          <w:rFonts w:ascii="Arial" w:hAnsi="Arial" w:cs="Arial"/>
        </w:rPr>
        <w:t>. Feito isto, voltar.</w:t>
      </w:r>
    </w:p>
    <w:p w:rsidR="007411F2"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7411F2" w:rsidRPr="00161F55">
        <w:rPr>
          <w:rFonts w:ascii="Arial" w:hAnsi="Arial" w:cs="Arial"/>
        </w:rPr>
        <w:t>ls. 39</w:t>
      </w:r>
      <w:r w:rsidRPr="00161F55">
        <w:rPr>
          <w:rFonts w:ascii="Arial" w:hAnsi="Arial" w:cs="Arial"/>
        </w:rPr>
        <w:t>,</w:t>
      </w:r>
      <w:r w:rsidR="007411F2" w:rsidRPr="00161F55">
        <w:rPr>
          <w:rFonts w:ascii="Arial" w:hAnsi="Arial" w:cs="Arial"/>
        </w:rPr>
        <w:t xml:space="preserve"> cópia de consulta ao processo em tela, </w:t>
      </w:r>
      <w:r w:rsidR="00F44AFC" w:rsidRPr="00161F55">
        <w:rPr>
          <w:rFonts w:ascii="Arial" w:hAnsi="Arial" w:cs="Arial"/>
        </w:rPr>
        <w:t xml:space="preserve">extraída </w:t>
      </w:r>
      <w:r w:rsidR="007411F2" w:rsidRPr="00161F55">
        <w:rPr>
          <w:rFonts w:ascii="Arial" w:hAnsi="Arial" w:cs="Arial"/>
        </w:rPr>
        <w:t>via sítio de informações da internet.</w:t>
      </w:r>
    </w:p>
    <w:p w:rsidR="00226713"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F44AFC" w:rsidRPr="00161F55">
        <w:rPr>
          <w:rFonts w:ascii="Arial" w:hAnsi="Arial" w:cs="Arial"/>
        </w:rPr>
        <w:t>ls. 40</w:t>
      </w:r>
      <w:r w:rsidRPr="00161F55">
        <w:rPr>
          <w:rFonts w:ascii="Arial" w:hAnsi="Arial" w:cs="Arial"/>
        </w:rPr>
        <w:t>,</w:t>
      </w:r>
      <w:r w:rsidR="00F44AFC" w:rsidRPr="00161F55">
        <w:rPr>
          <w:rFonts w:ascii="Arial" w:hAnsi="Arial" w:cs="Arial"/>
        </w:rPr>
        <w:t xml:space="preserve"> </w:t>
      </w:r>
      <w:r w:rsidRPr="00161F55">
        <w:rPr>
          <w:rFonts w:ascii="Arial" w:hAnsi="Arial" w:cs="Arial"/>
        </w:rPr>
        <w:t>Despacho</w:t>
      </w:r>
      <w:r w:rsidR="00F44AFC" w:rsidRPr="00161F55">
        <w:rPr>
          <w:rFonts w:ascii="Arial" w:hAnsi="Arial" w:cs="Arial"/>
        </w:rPr>
        <w:t xml:space="preserve"> da CSGAL, datado de 27/05/2015, encaminhando os autos a ASTEC para providências.</w:t>
      </w:r>
    </w:p>
    <w:p w:rsidR="00F44AFC"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F44AFC" w:rsidRPr="00161F55">
        <w:rPr>
          <w:rFonts w:ascii="Arial" w:hAnsi="Arial" w:cs="Arial"/>
        </w:rPr>
        <w:t>ls. 41</w:t>
      </w:r>
      <w:r w:rsidRPr="00161F55">
        <w:rPr>
          <w:rFonts w:ascii="Arial" w:hAnsi="Arial" w:cs="Arial"/>
        </w:rPr>
        <w:t>,</w:t>
      </w:r>
      <w:r w:rsidR="00F44AFC" w:rsidRPr="00161F55">
        <w:rPr>
          <w:rFonts w:ascii="Arial" w:hAnsi="Arial" w:cs="Arial"/>
        </w:rPr>
        <w:t xml:space="preserve"> Despacho – ASTEC, datado de 29/05/2015, encaminhando os autos à CEPOFC para as devidas providências.</w:t>
      </w:r>
    </w:p>
    <w:p w:rsidR="00F44AFC"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F44AFC" w:rsidRPr="00161F55">
        <w:rPr>
          <w:rFonts w:ascii="Arial" w:hAnsi="Arial" w:cs="Arial"/>
        </w:rPr>
        <w:t>ls. 42</w:t>
      </w:r>
      <w:r w:rsidRPr="00161F55">
        <w:rPr>
          <w:rFonts w:ascii="Arial" w:hAnsi="Arial" w:cs="Arial"/>
        </w:rPr>
        <w:t>,</w:t>
      </w:r>
      <w:r w:rsidR="00F44AFC" w:rsidRPr="00161F55">
        <w:rPr>
          <w:rFonts w:ascii="Arial" w:hAnsi="Arial" w:cs="Arial"/>
        </w:rPr>
        <w:t xml:space="preserve"> </w:t>
      </w:r>
      <w:r w:rsidRPr="00161F55">
        <w:rPr>
          <w:rFonts w:ascii="Arial" w:hAnsi="Arial" w:cs="Arial"/>
        </w:rPr>
        <w:t>Despacho</w:t>
      </w:r>
      <w:r w:rsidR="00F44AFC" w:rsidRPr="00161F55">
        <w:rPr>
          <w:rFonts w:ascii="Arial" w:hAnsi="Arial" w:cs="Arial"/>
        </w:rPr>
        <w:t xml:space="preserve"> exarado pela Secretaria da CEPOFC,</w:t>
      </w:r>
      <w:r w:rsidR="001B29E2" w:rsidRPr="00161F55">
        <w:rPr>
          <w:rFonts w:ascii="Arial" w:hAnsi="Arial" w:cs="Arial"/>
        </w:rPr>
        <w:t xml:space="preserve"> datado de 03/06/2016,</w:t>
      </w:r>
      <w:r w:rsidR="00F44AFC" w:rsidRPr="00161F55">
        <w:rPr>
          <w:rFonts w:ascii="Arial" w:hAnsi="Arial" w:cs="Arial"/>
        </w:rPr>
        <w:t xml:space="preserve"> encaminhando os autos ao Gabinete da Sra. Secretária para conhecimento, apreciação e deliberação superior, da real necessidade de prosseguimento.</w:t>
      </w:r>
    </w:p>
    <w:p w:rsidR="00F44AFC"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1B29E2" w:rsidRPr="00161F55">
        <w:rPr>
          <w:rFonts w:ascii="Arial" w:hAnsi="Arial" w:cs="Arial"/>
        </w:rPr>
        <w:t xml:space="preserve">ls. </w:t>
      </w:r>
      <w:r w:rsidRPr="00161F55">
        <w:rPr>
          <w:rFonts w:ascii="Arial" w:hAnsi="Arial" w:cs="Arial"/>
        </w:rPr>
        <w:t>43,</w:t>
      </w:r>
      <w:r w:rsidR="001B29E2" w:rsidRPr="00161F55">
        <w:rPr>
          <w:rFonts w:ascii="Arial" w:hAnsi="Arial" w:cs="Arial"/>
        </w:rPr>
        <w:t xml:space="preserve"> Despacho – ASTEC para o Gabinete, datado de 25/06/2015,  sugerindo que  os autos sejam enviados à Douta Procuradoria Geral do Estado </w:t>
      </w:r>
      <w:r w:rsidR="001B29E2" w:rsidRPr="00161F55">
        <w:rPr>
          <w:rFonts w:ascii="Arial" w:hAnsi="Arial" w:cs="Arial"/>
        </w:rPr>
        <w:lastRenderedPageBreak/>
        <w:t>Procuradoria de Licitações, Contratos e Convênios), para análise e parecer conclusivo.</w:t>
      </w:r>
    </w:p>
    <w:p w:rsidR="001B29E2" w:rsidRPr="00161F55" w:rsidRDefault="00DE3DCA"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1B29E2" w:rsidRPr="00161F55">
        <w:rPr>
          <w:rFonts w:ascii="Arial" w:hAnsi="Arial" w:cs="Arial"/>
        </w:rPr>
        <w:t>ls. 44</w:t>
      </w:r>
      <w:r w:rsidRPr="00161F55">
        <w:rPr>
          <w:rFonts w:ascii="Arial" w:hAnsi="Arial" w:cs="Arial"/>
        </w:rPr>
        <w:t>,</w:t>
      </w:r>
      <w:r w:rsidR="001B29E2" w:rsidRPr="00161F55">
        <w:rPr>
          <w:rFonts w:ascii="Arial" w:hAnsi="Arial" w:cs="Arial"/>
        </w:rPr>
        <w:t xml:space="preserve"> </w:t>
      </w:r>
      <w:r w:rsidRPr="00161F55">
        <w:rPr>
          <w:rFonts w:ascii="Arial" w:hAnsi="Arial" w:cs="Arial"/>
        </w:rPr>
        <w:t>Despacho</w:t>
      </w:r>
      <w:r w:rsidR="001B29E2" w:rsidRPr="00161F55">
        <w:rPr>
          <w:rFonts w:ascii="Arial" w:hAnsi="Arial" w:cs="Arial"/>
        </w:rPr>
        <w:t xml:space="preserve"> datado de 26/06/2015, da Secretária de Estado Adjunta da Saúde, Rosimeire Rodrigues Cavalcanti, encaminhando os autos à PGE.</w:t>
      </w:r>
    </w:p>
    <w:p w:rsidR="001B29E2"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EF641A" w:rsidRPr="00161F55">
        <w:rPr>
          <w:rFonts w:ascii="Arial" w:hAnsi="Arial" w:cs="Arial"/>
        </w:rPr>
        <w:t>ls. 45</w:t>
      </w:r>
      <w:r w:rsidRPr="00161F55">
        <w:rPr>
          <w:rFonts w:ascii="Arial" w:hAnsi="Arial" w:cs="Arial"/>
        </w:rPr>
        <w:t>-</w:t>
      </w:r>
      <w:r w:rsidR="00EF641A" w:rsidRPr="00161F55">
        <w:rPr>
          <w:rFonts w:ascii="Arial" w:hAnsi="Arial" w:cs="Arial"/>
        </w:rPr>
        <w:t>46</w:t>
      </w:r>
      <w:r w:rsidRPr="00161F55">
        <w:rPr>
          <w:rFonts w:ascii="Arial" w:hAnsi="Arial" w:cs="Arial"/>
        </w:rPr>
        <w:t>,</w:t>
      </w:r>
      <w:r w:rsidR="00EF641A" w:rsidRPr="00161F55">
        <w:rPr>
          <w:rFonts w:ascii="Arial" w:hAnsi="Arial" w:cs="Arial"/>
        </w:rPr>
        <w:t xml:space="preserve"> Diligência PGE/PLIC-SUB/SESAU Nº 009/2015, datada de 08/06/2015, de lavra do Procurador do Estado, Antônio Fontes Freitas Júnior. Ressalta-se </w:t>
      </w:r>
      <w:r w:rsidR="00D62D97" w:rsidRPr="00161F55">
        <w:rPr>
          <w:rFonts w:ascii="Arial" w:hAnsi="Arial" w:cs="Arial"/>
        </w:rPr>
        <w:t>que não houve</w:t>
      </w:r>
      <w:r w:rsidR="00D62D97" w:rsidRPr="00161F55">
        <w:rPr>
          <w:rFonts w:ascii="Arial" w:hAnsi="Arial" w:cs="Arial"/>
          <w:color w:val="00B050"/>
        </w:rPr>
        <w:t xml:space="preserve"> </w:t>
      </w:r>
      <w:r w:rsidR="00EF641A" w:rsidRPr="00161F55">
        <w:rPr>
          <w:rFonts w:ascii="Arial" w:hAnsi="Arial" w:cs="Arial"/>
        </w:rPr>
        <w:t>qualquer prévia licitação ou prévio processo de dispensa ou inexigibilidade, o que enseja inconteste em grave irregularidade no procedimento adotado pela Administração Pública. Portanto, de imediato</w:t>
      </w:r>
      <w:r w:rsidR="00EF641A" w:rsidRPr="00161F55">
        <w:rPr>
          <w:rFonts w:ascii="Arial" w:hAnsi="Arial" w:cs="Arial"/>
          <w:b/>
        </w:rPr>
        <w:t xml:space="preserve"> “requisita-se seja autuada cópia de Portaria da Secretária de Estado da Saúde que, nos termos da </w:t>
      </w:r>
      <w:r w:rsidR="00EF641A" w:rsidRPr="00161F55">
        <w:rPr>
          <w:rFonts w:ascii="Arial" w:hAnsi="Arial" w:cs="Arial"/>
          <w:b/>
          <w:u w:val="single"/>
        </w:rPr>
        <w:t>Lei Estadual nº 5.247/1991</w:t>
      </w:r>
      <w:r w:rsidR="00EF641A" w:rsidRPr="00161F55">
        <w:rPr>
          <w:rFonts w:ascii="Arial" w:hAnsi="Arial" w:cs="Arial"/>
          <w:b/>
        </w:rPr>
        <w:t>, determine a instauração de sindicância administrativa para apurar a autoria de contratação ilegal do serviço de vigilância, acompanhada de cópia da sua publicação do D</w:t>
      </w:r>
      <w:r w:rsidR="00DB7F74" w:rsidRPr="00161F55">
        <w:rPr>
          <w:rFonts w:ascii="Arial" w:hAnsi="Arial" w:cs="Arial"/>
          <w:b/>
        </w:rPr>
        <w:t xml:space="preserve">OE/AL.” </w:t>
      </w:r>
      <w:r w:rsidR="00DB7F74" w:rsidRPr="00161F55">
        <w:rPr>
          <w:rFonts w:ascii="Arial" w:hAnsi="Arial" w:cs="Arial"/>
        </w:rPr>
        <w:t>Que, além disso</w:t>
      </w:r>
      <w:r w:rsidR="004D69E5" w:rsidRPr="00161F55">
        <w:rPr>
          <w:rFonts w:ascii="Arial" w:hAnsi="Arial" w:cs="Arial"/>
        </w:rPr>
        <w:t>,</w:t>
      </w:r>
      <w:r w:rsidR="00DB7F74" w:rsidRPr="00161F55">
        <w:rPr>
          <w:rFonts w:ascii="Arial" w:hAnsi="Arial" w:cs="Arial"/>
        </w:rPr>
        <w:t xml:space="preserve"> </w:t>
      </w:r>
      <w:r w:rsidR="00DB7F74" w:rsidRPr="00161F55">
        <w:rPr>
          <w:rFonts w:ascii="Arial" w:hAnsi="Arial" w:cs="Arial"/>
          <w:b/>
        </w:rPr>
        <w:t>“deve ser autuada declaração da efetiva prestação do</w:t>
      </w:r>
      <w:r w:rsidR="00881C9A" w:rsidRPr="00161F55">
        <w:rPr>
          <w:rFonts w:ascii="Arial" w:hAnsi="Arial" w:cs="Arial"/>
          <w:b/>
        </w:rPr>
        <w:t>s</w:t>
      </w:r>
      <w:r w:rsidR="00DB7F74" w:rsidRPr="00161F55">
        <w:rPr>
          <w:rFonts w:ascii="Arial" w:hAnsi="Arial" w:cs="Arial"/>
          <w:b/>
        </w:rPr>
        <w:t xml:space="preserve"> serviços de vigilância a um Posto 24 Horas-HGE”</w:t>
      </w:r>
      <w:r w:rsidR="00DB7F74" w:rsidRPr="00161F55">
        <w:rPr>
          <w:rFonts w:ascii="Arial" w:hAnsi="Arial" w:cs="Arial"/>
        </w:rPr>
        <w:t>, devendo os agentes públicos responsáveis se manifest</w:t>
      </w:r>
      <w:r w:rsidR="004D69E5" w:rsidRPr="00161F55">
        <w:rPr>
          <w:rFonts w:ascii="Arial" w:hAnsi="Arial" w:cs="Arial"/>
        </w:rPr>
        <w:t>ar</w:t>
      </w:r>
      <w:r w:rsidR="00DB7F74" w:rsidRPr="00161F55">
        <w:rPr>
          <w:rFonts w:ascii="Arial" w:hAnsi="Arial" w:cs="Arial"/>
        </w:rPr>
        <w:t>em quanto a veracidade das informações trazidas pela empresa Tigre Vigilância Patrimonial de Alagoas Ltda.</w:t>
      </w:r>
    </w:p>
    <w:p w:rsidR="00DD7FA4"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DD7FA4" w:rsidRPr="00161F55">
        <w:rPr>
          <w:rFonts w:ascii="Arial" w:hAnsi="Arial" w:cs="Arial"/>
        </w:rPr>
        <w:t>ls. 47</w:t>
      </w:r>
      <w:r w:rsidRPr="00161F55">
        <w:rPr>
          <w:rFonts w:ascii="Arial" w:hAnsi="Arial" w:cs="Arial"/>
        </w:rPr>
        <w:t>,</w:t>
      </w:r>
      <w:r w:rsidR="00DD7FA4" w:rsidRPr="00161F55">
        <w:rPr>
          <w:rFonts w:ascii="Arial" w:hAnsi="Arial" w:cs="Arial"/>
        </w:rPr>
        <w:t xml:space="preserve"> </w:t>
      </w:r>
      <w:r w:rsidRPr="00161F55">
        <w:rPr>
          <w:rFonts w:ascii="Arial" w:hAnsi="Arial" w:cs="Arial"/>
        </w:rPr>
        <w:t>Despacho</w:t>
      </w:r>
      <w:r w:rsidR="00DD7FA4" w:rsidRPr="00161F55">
        <w:rPr>
          <w:rFonts w:ascii="Arial" w:hAnsi="Arial" w:cs="Arial"/>
        </w:rPr>
        <w:t xml:space="preserve"> exarado pel</w:t>
      </w:r>
      <w:r w:rsidR="00853ADB" w:rsidRPr="00161F55">
        <w:rPr>
          <w:rFonts w:ascii="Arial" w:hAnsi="Arial" w:cs="Arial"/>
        </w:rPr>
        <w:t xml:space="preserve">a Secretária de Estado Adjunta </w:t>
      </w:r>
      <w:r w:rsidR="00DD7FA4" w:rsidRPr="00161F55">
        <w:rPr>
          <w:rFonts w:ascii="Arial" w:hAnsi="Arial" w:cs="Arial"/>
        </w:rPr>
        <w:t>da Saúde, datado de 14/06/2015, retornando os autos à ASTEC para conhecimento e providências.</w:t>
      </w:r>
      <w:r w:rsidR="00853ADB" w:rsidRPr="00161F55">
        <w:rPr>
          <w:rFonts w:ascii="Arial" w:hAnsi="Arial" w:cs="Arial"/>
        </w:rPr>
        <w:t xml:space="preserve"> </w:t>
      </w:r>
    </w:p>
    <w:p w:rsidR="00B858D5"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DD7FA4" w:rsidRPr="00161F55">
        <w:rPr>
          <w:rFonts w:ascii="Arial" w:hAnsi="Arial" w:cs="Arial"/>
        </w:rPr>
        <w:t>ls. 48</w:t>
      </w:r>
      <w:r w:rsidRPr="00161F55">
        <w:rPr>
          <w:rFonts w:ascii="Arial" w:hAnsi="Arial" w:cs="Arial"/>
        </w:rPr>
        <w:t>,</w:t>
      </w:r>
      <w:r w:rsidR="00DD7FA4" w:rsidRPr="00161F55">
        <w:rPr>
          <w:rFonts w:ascii="Arial" w:hAnsi="Arial" w:cs="Arial"/>
        </w:rPr>
        <w:t xml:space="preserve"> Despacho – ASTEC, datado de 16/06/2015, de lavra da Assessoria Técnica e Coordendoria, encaminhando os autos à CSGAL para que sejam </w:t>
      </w:r>
      <w:r w:rsidR="00B858D5" w:rsidRPr="00161F55">
        <w:rPr>
          <w:rFonts w:ascii="Arial" w:hAnsi="Arial" w:cs="Arial"/>
        </w:rPr>
        <w:t>feitas as medidas de atendimento ao Despacho PGE (fls. 45/46).</w:t>
      </w:r>
    </w:p>
    <w:p w:rsidR="00B858D5"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Fl</w:t>
      </w:r>
      <w:r w:rsidR="00B858D5" w:rsidRPr="00161F55">
        <w:rPr>
          <w:rFonts w:ascii="Arial" w:hAnsi="Arial" w:cs="Arial"/>
        </w:rPr>
        <w:t>s. 49</w:t>
      </w:r>
      <w:r w:rsidRPr="00161F55">
        <w:rPr>
          <w:rFonts w:ascii="Arial" w:hAnsi="Arial" w:cs="Arial"/>
        </w:rPr>
        <w:t>,</w:t>
      </w:r>
      <w:r w:rsidR="00B858D5" w:rsidRPr="00161F55">
        <w:rPr>
          <w:rFonts w:ascii="Arial" w:hAnsi="Arial" w:cs="Arial"/>
        </w:rPr>
        <w:t xml:space="preserve"> </w:t>
      </w:r>
      <w:r w:rsidRPr="00161F55">
        <w:rPr>
          <w:rFonts w:ascii="Arial" w:hAnsi="Arial" w:cs="Arial"/>
        </w:rPr>
        <w:t>Despacho</w:t>
      </w:r>
      <w:r w:rsidR="00B858D5" w:rsidRPr="00161F55">
        <w:rPr>
          <w:rFonts w:ascii="Arial" w:hAnsi="Arial" w:cs="Arial"/>
        </w:rPr>
        <w:t xml:space="preserve"> da CGSAL/SESAU, sem assinatura,</w:t>
      </w:r>
      <w:r w:rsidR="00C43612" w:rsidRPr="00161F55">
        <w:rPr>
          <w:rFonts w:ascii="Arial" w:hAnsi="Arial" w:cs="Arial"/>
        </w:rPr>
        <w:t xml:space="preserve"> portanto sem valor documental,</w:t>
      </w:r>
      <w:r w:rsidR="00DD7FA4" w:rsidRPr="00161F55">
        <w:rPr>
          <w:rFonts w:ascii="Arial" w:hAnsi="Arial" w:cs="Arial"/>
        </w:rPr>
        <w:t xml:space="preserve"> </w:t>
      </w:r>
      <w:r w:rsidR="00B858D5" w:rsidRPr="00161F55">
        <w:rPr>
          <w:rFonts w:ascii="Arial" w:hAnsi="Arial" w:cs="Arial"/>
        </w:rPr>
        <w:t xml:space="preserve">datado de 27/07/2015, feito pela Sra. Mônica Lins Medeiros, informando que </w:t>
      </w:r>
      <w:r w:rsidR="00B858D5" w:rsidRPr="00161F55">
        <w:rPr>
          <w:rFonts w:ascii="Arial" w:hAnsi="Arial" w:cs="Arial"/>
          <w:b/>
        </w:rPr>
        <w:t>“deixo de emitir a declaração solicitada em virtude de não fazer parte do quadro da época da ocorrência dos fatos”</w:t>
      </w:r>
      <w:r w:rsidR="00B858D5" w:rsidRPr="00161F55">
        <w:rPr>
          <w:rFonts w:ascii="Arial" w:hAnsi="Arial" w:cs="Arial"/>
        </w:rPr>
        <w:t>, solicitando que os autos sigam para o HGE para que seja atendido o pleito das fls. 48.</w:t>
      </w:r>
    </w:p>
    <w:p w:rsidR="00171D7D"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B858D5" w:rsidRPr="00161F55">
        <w:rPr>
          <w:rFonts w:ascii="Arial" w:hAnsi="Arial" w:cs="Arial"/>
        </w:rPr>
        <w:t>ls. 50</w:t>
      </w:r>
      <w:r w:rsidRPr="00161F55">
        <w:rPr>
          <w:rFonts w:ascii="Arial" w:hAnsi="Arial" w:cs="Arial"/>
        </w:rPr>
        <w:t>,</w:t>
      </w:r>
      <w:r w:rsidR="00B858D5" w:rsidRPr="00161F55">
        <w:rPr>
          <w:rFonts w:ascii="Arial" w:hAnsi="Arial" w:cs="Arial"/>
        </w:rPr>
        <w:t xml:space="preserve"> Despacho</w:t>
      </w:r>
      <w:r w:rsidR="00DD7FA4" w:rsidRPr="00161F55">
        <w:rPr>
          <w:rFonts w:ascii="Arial" w:hAnsi="Arial" w:cs="Arial"/>
        </w:rPr>
        <w:t xml:space="preserve"> </w:t>
      </w:r>
      <w:r w:rsidR="00B858D5" w:rsidRPr="00161F55">
        <w:rPr>
          <w:rFonts w:ascii="Arial" w:hAnsi="Arial" w:cs="Arial"/>
        </w:rPr>
        <w:t>do HGE, datado de 25/08/2016, de lavra da Gerência Administrativa e Diretoria, informando que a gestão do HGE já prestou esclarecimentos as fls. 34, que fora comunicado à época via contato telef</w:t>
      </w:r>
      <w:r w:rsidR="00171D7D" w:rsidRPr="00161F55">
        <w:rPr>
          <w:rFonts w:ascii="Arial" w:hAnsi="Arial" w:cs="Arial"/>
        </w:rPr>
        <w:t>ô</w:t>
      </w:r>
      <w:r w:rsidR="00B858D5" w:rsidRPr="00161F55">
        <w:rPr>
          <w:rFonts w:ascii="Arial" w:hAnsi="Arial" w:cs="Arial"/>
        </w:rPr>
        <w:t>nico no início de novembro de 2014, pelo então coordenador da CEPOFC, que iria retirar provisoriamente 01</w:t>
      </w:r>
      <w:r w:rsidR="00DD7FA4" w:rsidRPr="00161F55">
        <w:rPr>
          <w:rFonts w:ascii="Arial" w:hAnsi="Arial" w:cs="Arial"/>
        </w:rPr>
        <w:t xml:space="preserve"> </w:t>
      </w:r>
      <w:r w:rsidR="00B858D5" w:rsidRPr="00161F55">
        <w:rPr>
          <w:rFonts w:ascii="Arial" w:hAnsi="Arial" w:cs="Arial"/>
        </w:rPr>
        <w:t>(um) posto de vigilância do HGE</w:t>
      </w:r>
      <w:r w:rsidR="00171D7D" w:rsidRPr="00161F55">
        <w:rPr>
          <w:rFonts w:ascii="Arial" w:hAnsi="Arial" w:cs="Arial"/>
        </w:rPr>
        <w:t xml:space="preserve">, e que o referido posto retornou a origem um mês após, que apenas houve cumprimento por parte do HGE frente à ordem de caráter superior comunicada pela Coordenadoria </w:t>
      </w:r>
      <w:r w:rsidR="00171D7D" w:rsidRPr="00161F55">
        <w:rPr>
          <w:rFonts w:ascii="Arial" w:hAnsi="Arial" w:cs="Arial"/>
        </w:rPr>
        <w:lastRenderedPageBreak/>
        <w:t xml:space="preserve">Especial, e que consta manifestação do estão (à época) Sub-Gestor do Contrato às fls. 37 dos autos. Por fim, encaminha os autos à ASTEC. </w:t>
      </w:r>
    </w:p>
    <w:p w:rsidR="00DD7FA4"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1E5E64" w:rsidRPr="00161F55">
        <w:rPr>
          <w:rFonts w:ascii="Arial" w:hAnsi="Arial" w:cs="Arial"/>
        </w:rPr>
        <w:t>ls. 51</w:t>
      </w:r>
      <w:r w:rsidRPr="00161F55">
        <w:rPr>
          <w:rFonts w:ascii="Arial" w:hAnsi="Arial" w:cs="Arial"/>
        </w:rPr>
        <w:t>,</w:t>
      </w:r>
      <w:r w:rsidR="001E5E64" w:rsidRPr="00161F55">
        <w:rPr>
          <w:rFonts w:ascii="Arial" w:hAnsi="Arial" w:cs="Arial"/>
        </w:rPr>
        <w:t xml:space="preserve"> Despacho – ASTEC, datado de 09/09/2015, exarado pela Assessoria Técnica e Coorden</w:t>
      </w:r>
      <w:r w:rsidR="006525F5" w:rsidRPr="00161F55">
        <w:rPr>
          <w:rFonts w:ascii="Arial" w:hAnsi="Arial" w:cs="Arial"/>
        </w:rPr>
        <w:t>a</w:t>
      </w:r>
      <w:r w:rsidR="001E5E64" w:rsidRPr="00161F55">
        <w:rPr>
          <w:rFonts w:ascii="Arial" w:hAnsi="Arial" w:cs="Arial"/>
        </w:rPr>
        <w:t>doria, encaminhando os autos a SESAUX, aos cuidados do Sr. Ronaldo Barbosa da Silva, gestor do Contrato SESAU nº 150/2014, para que seja parcialmente atendida a Diligência</w:t>
      </w:r>
      <w:r w:rsidR="00171D7D" w:rsidRPr="00161F55">
        <w:rPr>
          <w:rFonts w:ascii="Arial" w:hAnsi="Arial" w:cs="Arial"/>
        </w:rPr>
        <w:t xml:space="preserve"> </w:t>
      </w:r>
      <w:r w:rsidR="001E5E64" w:rsidRPr="00161F55">
        <w:rPr>
          <w:rFonts w:ascii="Arial" w:hAnsi="Arial" w:cs="Arial"/>
        </w:rPr>
        <w:t>PGE – PLIC – SUB / SESAU nº 009/2015 (fls. 45/46).</w:t>
      </w:r>
    </w:p>
    <w:p w:rsidR="001E5E64" w:rsidRPr="00161F55" w:rsidRDefault="00DE3DCA"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05691E" w:rsidRPr="00161F55">
        <w:rPr>
          <w:rFonts w:ascii="Arial" w:hAnsi="Arial" w:cs="Arial"/>
        </w:rPr>
        <w:t>ls. 52</w:t>
      </w:r>
      <w:r w:rsidRPr="00161F55">
        <w:rPr>
          <w:rFonts w:ascii="Arial" w:hAnsi="Arial" w:cs="Arial"/>
        </w:rPr>
        <w:t>,</w:t>
      </w:r>
      <w:r w:rsidR="009D5D1B" w:rsidRPr="00161F55">
        <w:rPr>
          <w:rFonts w:ascii="Arial" w:hAnsi="Arial" w:cs="Arial"/>
        </w:rPr>
        <w:t xml:space="preserve"> </w:t>
      </w:r>
      <w:r w:rsidRPr="00161F55">
        <w:rPr>
          <w:rFonts w:ascii="Arial" w:hAnsi="Arial" w:cs="Arial"/>
        </w:rPr>
        <w:t>Despacho</w:t>
      </w:r>
      <w:r w:rsidR="009D5D1B" w:rsidRPr="00161F55">
        <w:rPr>
          <w:rFonts w:ascii="Arial" w:hAnsi="Arial" w:cs="Arial"/>
        </w:rPr>
        <w:t xml:space="preserve"> datado de 25/09/2015, de lavra do Sub-Gestor do Contrato em tela, Ronaldo Barbosa da Silva, declarando </w:t>
      </w:r>
      <w:r w:rsidR="009D5D1B" w:rsidRPr="00161F55">
        <w:rPr>
          <w:rFonts w:ascii="Arial" w:hAnsi="Arial" w:cs="Arial"/>
          <w:b/>
        </w:rPr>
        <w:t>“que os serviços foram devidamente executados no período pela TIGRE VIGIL</w:t>
      </w:r>
      <w:r w:rsidR="00883E01" w:rsidRPr="00161F55">
        <w:rPr>
          <w:rFonts w:ascii="Arial" w:hAnsi="Arial" w:cs="Arial"/>
          <w:b/>
        </w:rPr>
        <w:t>Â</w:t>
      </w:r>
      <w:r w:rsidR="009D5D1B" w:rsidRPr="00161F55">
        <w:rPr>
          <w:rFonts w:ascii="Arial" w:hAnsi="Arial" w:cs="Arial"/>
          <w:b/>
        </w:rPr>
        <w:t>NCIA PATRIMONIAL DE ALAGOAS LTDA, com explicações prestadas às fls. 37 dos autos.</w:t>
      </w:r>
      <w:r w:rsidR="00CA5719" w:rsidRPr="00161F55">
        <w:rPr>
          <w:rFonts w:ascii="Arial" w:hAnsi="Arial" w:cs="Arial"/>
          <w:b/>
        </w:rPr>
        <w:t>”</w:t>
      </w:r>
      <w:r w:rsidR="009D5D1B" w:rsidRPr="00161F55">
        <w:rPr>
          <w:rFonts w:ascii="Arial" w:hAnsi="Arial" w:cs="Arial"/>
        </w:rPr>
        <w:t xml:space="preserve"> </w:t>
      </w:r>
    </w:p>
    <w:p w:rsidR="00CA5719"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CA5719" w:rsidRPr="00161F55">
        <w:rPr>
          <w:rFonts w:ascii="Arial" w:hAnsi="Arial" w:cs="Arial"/>
        </w:rPr>
        <w:t>ls. 53</w:t>
      </w:r>
      <w:r w:rsidRPr="00161F55">
        <w:rPr>
          <w:rFonts w:ascii="Arial" w:hAnsi="Arial" w:cs="Arial"/>
        </w:rPr>
        <w:t>,</w:t>
      </w:r>
      <w:r w:rsidR="00CA5719" w:rsidRPr="00161F55">
        <w:rPr>
          <w:rFonts w:ascii="Arial" w:hAnsi="Arial" w:cs="Arial"/>
        </w:rPr>
        <w:t xml:space="preserve"> </w:t>
      </w:r>
      <w:r w:rsidRPr="00161F55">
        <w:rPr>
          <w:rFonts w:ascii="Arial" w:hAnsi="Arial" w:cs="Arial"/>
        </w:rPr>
        <w:t>Despacho</w:t>
      </w:r>
      <w:r w:rsidR="00CA5719" w:rsidRPr="00161F55">
        <w:rPr>
          <w:rFonts w:ascii="Arial" w:hAnsi="Arial" w:cs="Arial"/>
        </w:rPr>
        <w:t xml:space="preserve"> </w:t>
      </w:r>
      <w:r w:rsidR="005E5731" w:rsidRPr="00161F55">
        <w:rPr>
          <w:rFonts w:ascii="Arial" w:hAnsi="Arial" w:cs="Arial"/>
        </w:rPr>
        <w:t xml:space="preserve">de lavra da Gerência Administrativa – SESAU, </w:t>
      </w:r>
      <w:r w:rsidR="00CA5719" w:rsidRPr="00161F55">
        <w:rPr>
          <w:rFonts w:ascii="Arial" w:hAnsi="Arial" w:cs="Arial"/>
        </w:rPr>
        <w:t xml:space="preserve">datado de </w:t>
      </w:r>
      <w:r w:rsidR="005E5731" w:rsidRPr="00161F55">
        <w:rPr>
          <w:rFonts w:ascii="Arial" w:hAnsi="Arial" w:cs="Arial"/>
        </w:rPr>
        <w:t xml:space="preserve">30/09/2015, fazendo encaminhamento para a ASTEC, solicitando providências uma vez que o serviços foram executados no período informado pela empresa Tigre Vigilância Patrimonial de Alagoas. </w:t>
      </w:r>
    </w:p>
    <w:p w:rsidR="005E5731"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5E5731" w:rsidRPr="00161F55">
        <w:rPr>
          <w:rFonts w:ascii="Arial" w:hAnsi="Arial" w:cs="Arial"/>
        </w:rPr>
        <w:t>ls. 54</w:t>
      </w:r>
      <w:r w:rsidRPr="00161F55">
        <w:rPr>
          <w:rFonts w:ascii="Arial" w:hAnsi="Arial" w:cs="Arial"/>
        </w:rPr>
        <w:t>,</w:t>
      </w:r>
      <w:r w:rsidR="005E5731" w:rsidRPr="00161F55">
        <w:rPr>
          <w:rFonts w:ascii="Arial" w:hAnsi="Arial" w:cs="Arial"/>
        </w:rPr>
        <w:t xml:space="preserve"> </w:t>
      </w:r>
      <w:r w:rsidR="006525F5" w:rsidRPr="00161F55">
        <w:rPr>
          <w:rFonts w:ascii="Arial" w:hAnsi="Arial" w:cs="Arial"/>
        </w:rPr>
        <w:t xml:space="preserve">Despacho – ASTEC datado de 06/10/2015, de lavra da Assessoria Técnica e Coordenadoria, encaminhando os autos ao Gabinete da Secretária do Estado, em atendimento à Diligência PGE/PLIC-SUB/SESAU nº 009/2015 (fls. 45/46), que </w:t>
      </w:r>
      <w:r w:rsidR="006525F5" w:rsidRPr="00161F55">
        <w:rPr>
          <w:rFonts w:ascii="Arial" w:hAnsi="Arial" w:cs="Arial"/>
          <w:b/>
        </w:rPr>
        <w:t>“promova a juntada de cópia de portaria lavrada pela Exma. Secretária de Estado da Saúde, determinando instauração de sindicância administrativa para apurar a autoria da contratação ilegal do serviço”</w:t>
      </w:r>
      <w:r w:rsidR="006525F5" w:rsidRPr="00161F55">
        <w:rPr>
          <w:rFonts w:ascii="Arial" w:hAnsi="Arial" w:cs="Arial"/>
        </w:rPr>
        <w:t>, como também que após o atendimento sobrescrito, deverão os autos seguir a PGE para conhecimento e pronunciamento definitivo sobre a matéria.</w:t>
      </w:r>
    </w:p>
    <w:p w:rsidR="006525F5"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EC1FB4" w:rsidRPr="00161F55">
        <w:rPr>
          <w:rFonts w:ascii="Arial" w:hAnsi="Arial" w:cs="Arial"/>
        </w:rPr>
        <w:t>ls. 55</w:t>
      </w:r>
      <w:r w:rsidRPr="00161F55">
        <w:rPr>
          <w:rFonts w:ascii="Arial" w:hAnsi="Arial" w:cs="Arial"/>
        </w:rPr>
        <w:t>,</w:t>
      </w:r>
      <w:r w:rsidR="00EC1FB4" w:rsidRPr="00161F55">
        <w:rPr>
          <w:rFonts w:ascii="Arial" w:hAnsi="Arial" w:cs="Arial"/>
        </w:rPr>
        <w:t xml:space="preserve"> </w:t>
      </w:r>
      <w:r w:rsidRPr="00161F55">
        <w:rPr>
          <w:rFonts w:ascii="Arial" w:hAnsi="Arial" w:cs="Arial"/>
        </w:rPr>
        <w:t>Despacho</w:t>
      </w:r>
      <w:r w:rsidR="00EC1FB4" w:rsidRPr="00161F55">
        <w:rPr>
          <w:rFonts w:ascii="Arial" w:hAnsi="Arial" w:cs="Arial"/>
        </w:rPr>
        <w:t xml:space="preserve"> da SESAU datado de 15/10/2015, de lavra do Chefe de Gabinete Marcelo Santana Costa, encaminhando os autos a Comissão de Sindicância e Processo Administrativo Disciplinar – CSPAD, para análise e pronunciamento.</w:t>
      </w:r>
    </w:p>
    <w:p w:rsidR="00EC1FB4"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EC1FB4" w:rsidRPr="00161F55">
        <w:rPr>
          <w:rFonts w:ascii="Arial" w:hAnsi="Arial" w:cs="Arial"/>
        </w:rPr>
        <w:t>ls. 56</w:t>
      </w:r>
      <w:r w:rsidRPr="00161F55">
        <w:rPr>
          <w:rFonts w:ascii="Arial" w:hAnsi="Arial" w:cs="Arial"/>
        </w:rPr>
        <w:t>,</w:t>
      </w:r>
      <w:r w:rsidR="00EC1FB4" w:rsidRPr="00161F55">
        <w:rPr>
          <w:rFonts w:ascii="Arial" w:hAnsi="Arial" w:cs="Arial"/>
        </w:rPr>
        <w:t xml:space="preserve"> </w:t>
      </w:r>
      <w:r w:rsidRPr="00161F55">
        <w:rPr>
          <w:rFonts w:ascii="Arial" w:hAnsi="Arial" w:cs="Arial"/>
        </w:rPr>
        <w:t>Despacho</w:t>
      </w:r>
      <w:r w:rsidR="00EC1FB4" w:rsidRPr="00161F55">
        <w:rPr>
          <w:rFonts w:ascii="Arial" w:hAnsi="Arial" w:cs="Arial"/>
        </w:rPr>
        <w:t xml:space="preserve"> da CSPA, datado de 20/10/2015, de lavra da Coordenadoria, evoluindo os autos à ASTEC para providências das cópias necessárias, bem como abertura de Processo Administrativo.</w:t>
      </w:r>
      <w:r w:rsidR="00934338" w:rsidRPr="00161F55">
        <w:rPr>
          <w:rFonts w:ascii="Arial" w:hAnsi="Arial" w:cs="Arial"/>
        </w:rPr>
        <w:t xml:space="preserve"> Constata-se que o processo foi aberto</w:t>
      </w:r>
      <w:r w:rsidR="00A70E05" w:rsidRPr="00161F55">
        <w:rPr>
          <w:rFonts w:ascii="Arial" w:hAnsi="Arial" w:cs="Arial"/>
        </w:rPr>
        <w:t xml:space="preserve"> no apenso nº 2000-26440/2015 </w:t>
      </w:r>
      <w:r w:rsidR="00934338" w:rsidRPr="00161F55">
        <w:rPr>
          <w:rFonts w:ascii="Arial" w:hAnsi="Arial" w:cs="Arial"/>
        </w:rPr>
        <w:t>(fls. 60/65), com a conclusão as fls</w:t>
      </w:r>
      <w:r w:rsidR="00A70E05" w:rsidRPr="00161F55">
        <w:rPr>
          <w:rFonts w:ascii="Arial" w:hAnsi="Arial" w:cs="Arial"/>
        </w:rPr>
        <w:t>. 121/213.</w:t>
      </w:r>
    </w:p>
    <w:p w:rsidR="00EC1FB4"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EC1FB4" w:rsidRPr="00161F55">
        <w:rPr>
          <w:rFonts w:ascii="Arial" w:hAnsi="Arial" w:cs="Arial"/>
        </w:rPr>
        <w:t>ls. 57</w:t>
      </w:r>
      <w:r w:rsidRPr="00161F55">
        <w:rPr>
          <w:rFonts w:ascii="Arial" w:hAnsi="Arial" w:cs="Arial"/>
        </w:rPr>
        <w:t>,</w:t>
      </w:r>
      <w:r w:rsidR="00EC1FB4" w:rsidRPr="00161F55">
        <w:rPr>
          <w:rFonts w:ascii="Arial" w:hAnsi="Arial" w:cs="Arial"/>
        </w:rPr>
        <w:t xml:space="preserve"> Despacho – ASTEC, datado de 21/10/2015, de lavra da  Assessoria Técnica e Coordenadoria, encaminhando </w:t>
      </w:r>
      <w:r w:rsidR="00EC1FB4" w:rsidRPr="00161F55">
        <w:rPr>
          <w:rFonts w:ascii="Arial" w:hAnsi="Arial" w:cs="Arial"/>
          <w:b/>
        </w:rPr>
        <w:t>“cópia do presente processo administrativo</w:t>
      </w:r>
      <w:r w:rsidR="00B11B7D" w:rsidRPr="00161F55">
        <w:rPr>
          <w:rFonts w:ascii="Arial" w:hAnsi="Arial" w:cs="Arial"/>
          <w:b/>
        </w:rPr>
        <w:t xml:space="preserve"> para providências necessárias.”</w:t>
      </w:r>
    </w:p>
    <w:p w:rsidR="00B11B7D" w:rsidRPr="00161F55" w:rsidRDefault="00BA20F5" w:rsidP="001952C8">
      <w:pPr>
        <w:pStyle w:val="PargrafodaLista"/>
        <w:numPr>
          <w:ilvl w:val="0"/>
          <w:numId w:val="5"/>
        </w:numPr>
        <w:tabs>
          <w:tab w:val="left" w:pos="1134"/>
        </w:tabs>
        <w:suppressAutoHyphens/>
        <w:spacing w:before="0" w:after="0" w:line="360" w:lineRule="auto"/>
        <w:contextualSpacing w:val="0"/>
        <w:rPr>
          <w:rFonts w:ascii="Arial" w:hAnsi="Arial" w:cs="Arial"/>
          <w:b/>
        </w:rPr>
      </w:pPr>
      <w:r w:rsidRPr="00161F55">
        <w:rPr>
          <w:rFonts w:ascii="Arial" w:hAnsi="Arial" w:cs="Arial"/>
        </w:rPr>
        <w:t>F</w:t>
      </w:r>
      <w:r w:rsidR="00B11B7D" w:rsidRPr="00161F55">
        <w:rPr>
          <w:rFonts w:ascii="Arial" w:hAnsi="Arial" w:cs="Arial"/>
        </w:rPr>
        <w:t>ls. 58</w:t>
      </w:r>
      <w:r w:rsidRPr="00161F55">
        <w:rPr>
          <w:rFonts w:ascii="Arial" w:hAnsi="Arial" w:cs="Arial"/>
        </w:rPr>
        <w:t>-</w:t>
      </w:r>
      <w:r w:rsidR="00B11B7D" w:rsidRPr="00161F55">
        <w:rPr>
          <w:rFonts w:ascii="Arial" w:hAnsi="Arial" w:cs="Arial"/>
        </w:rPr>
        <w:t>60</w:t>
      </w:r>
      <w:r w:rsidRPr="00161F55">
        <w:rPr>
          <w:rFonts w:ascii="Arial" w:hAnsi="Arial" w:cs="Arial"/>
        </w:rPr>
        <w:t>,</w:t>
      </w:r>
      <w:r w:rsidR="00B11B7D" w:rsidRPr="00161F55">
        <w:rPr>
          <w:rFonts w:ascii="Arial" w:hAnsi="Arial" w:cs="Arial"/>
        </w:rPr>
        <w:t xml:space="preserve"> cópia da POTARIA SESAU Nº 310/2015, datada de 04/11/2015 e publicada no DOEAL em 09/11/2015, usando suas atribuições tendo em vista o </w:t>
      </w:r>
      <w:r w:rsidR="00B11B7D" w:rsidRPr="00161F55">
        <w:rPr>
          <w:rFonts w:ascii="Arial" w:hAnsi="Arial" w:cs="Arial"/>
        </w:rPr>
        <w:lastRenderedPageBreak/>
        <w:t xml:space="preserve">que consta no Processo nº 2000-26.440/2015 (apensando a este em tela), designa os servidores Jeovani de Barros Costa, Paulo José Castro Lisboa e Robson José da Silva, sob a presidência do primeiro, compor a Comissão de Sindicância Administrativa </w:t>
      </w:r>
      <w:r w:rsidR="00B11B7D" w:rsidRPr="00161F55">
        <w:rPr>
          <w:rFonts w:ascii="Arial" w:hAnsi="Arial" w:cs="Arial"/>
          <w:b/>
        </w:rPr>
        <w:t>“para apurar a autoria da contratação ilegal do</w:t>
      </w:r>
      <w:r w:rsidR="00E56277" w:rsidRPr="00161F55">
        <w:rPr>
          <w:rFonts w:ascii="Arial" w:hAnsi="Arial" w:cs="Arial"/>
          <w:b/>
        </w:rPr>
        <w:t>s</w:t>
      </w:r>
      <w:r w:rsidR="00B11B7D" w:rsidRPr="00161F55">
        <w:rPr>
          <w:rFonts w:ascii="Arial" w:hAnsi="Arial" w:cs="Arial"/>
          <w:b/>
        </w:rPr>
        <w:t xml:space="preserve"> serviços da empresa Tigre Vigilância Patrimonial de Alagoas, no prazo improrrogável de 60 (sessenta dias); poderá ser prorrogado excepcionalmente por igual período quando as circunstâncias exigirem, a contar da instalação dos trabalhos.”</w:t>
      </w:r>
    </w:p>
    <w:p w:rsidR="00CD6BEF"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CD6BEF" w:rsidRPr="00161F55">
        <w:rPr>
          <w:rFonts w:ascii="Arial" w:hAnsi="Arial" w:cs="Arial"/>
        </w:rPr>
        <w:t>ls. 61</w:t>
      </w:r>
      <w:r w:rsidRPr="00161F55">
        <w:rPr>
          <w:rFonts w:ascii="Arial" w:hAnsi="Arial" w:cs="Arial"/>
        </w:rPr>
        <w:t>,</w:t>
      </w:r>
      <w:r w:rsidR="00776447" w:rsidRPr="00161F55">
        <w:rPr>
          <w:rFonts w:ascii="Arial" w:hAnsi="Arial" w:cs="Arial"/>
        </w:rPr>
        <w:t xml:space="preserve"> </w:t>
      </w:r>
      <w:r w:rsidRPr="00161F55">
        <w:rPr>
          <w:rFonts w:ascii="Arial" w:hAnsi="Arial" w:cs="Arial"/>
        </w:rPr>
        <w:t xml:space="preserve">Despacho </w:t>
      </w:r>
      <w:r w:rsidR="00776447" w:rsidRPr="00161F55">
        <w:rPr>
          <w:rFonts w:ascii="Arial" w:hAnsi="Arial" w:cs="Arial"/>
        </w:rPr>
        <w:t>datado de 11/11/2015, exarado pela Coordenadoria da CSPA, destacando que a abertura de Sindicância Administrativa oriunda do processo em tela, terá seus trabalhos realizados através do processo apensado de nº 2000-26440/2015. Por fim, encaminha os autos ao Gabinete da Secretária, para conhecimento, sugerindo evoluir a douta Procuradoria Geral do Estado.</w:t>
      </w:r>
    </w:p>
    <w:p w:rsidR="00776447"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776447" w:rsidRPr="00161F55">
        <w:rPr>
          <w:rFonts w:ascii="Arial" w:hAnsi="Arial" w:cs="Arial"/>
        </w:rPr>
        <w:t>ls. 62</w:t>
      </w:r>
      <w:r w:rsidRPr="00161F55">
        <w:rPr>
          <w:rFonts w:ascii="Arial" w:hAnsi="Arial" w:cs="Arial"/>
        </w:rPr>
        <w:t>,</w:t>
      </w:r>
      <w:r w:rsidR="00776447" w:rsidRPr="00161F55">
        <w:rPr>
          <w:rFonts w:ascii="Arial" w:hAnsi="Arial" w:cs="Arial"/>
        </w:rPr>
        <w:t xml:space="preserve"> </w:t>
      </w:r>
      <w:r w:rsidRPr="00161F55">
        <w:rPr>
          <w:rFonts w:ascii="Arial" w:hAnsi="Arial" w:cs="Arial"/>
        </w:rPr>
        <w:t>Despacho</w:t>
      </w:r>
      <w:r w:rsidR="00776447" w:rsidRPr="00161F55">
        <w:rPr>
          <w:rFonts w:ascii="Arial" w:hAnsi="Arial" w:cs="Arial"/>
        </w:rPr>
        <w:t xml:space="preserve"> da SESAU, datado de 12/11/2015, de lavra da Secretária Executiva de Ações de Saúde – Rosimeire Rodrigues Cavalcanti, , encaminhando os autos a PGE.</w:t>
      </w:r>
    </w:p>
    <w:p w:rsidR="00A454C6"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Fl</w:t>
      </w:r>
      <w:r w:rsidR="00776447" w:rsidRPr="00161F55">
        <w:rPr>
          <w:rFonts w:ascii="Arial" w:hAnsi="Arial" w:cs="Arial"/>
        </w:rPr>
        <w:t>s. 63</w:t>
      </w:r>
      <w:r w:rsidRPr="00161F55">
        <w:rPr>
          <w:rFonts w:ascii="Arial" w:hAnsi="Arial" w:cs="Arial"/>
        </w:rPr>
        <w:t>,</w:t>
      </w:r>
      <w:r w:rsidR="00776447" w:rsidRPr="00161F55">
        <w:rPr>
          <w:rFonts w:ascii="Arial" w:hAnsi="Arial" w:cs="Arial"/>
        </w:rPr>
        <w:t xml:space="preserve"> DILIGÊNCIA PGE/PLIC Nº 785/2015, datada de 30/11/2015, de lavra da Procuradoria Geral do Estado, </w:t>
      </w:r>
      <w:r w:rsidR="00A454C6" w:rsidRPr="00161F55">
        <w:rPr>
          <w:rFonts w:ascii="Arial" w:hAnsi="Arial" w:cs="Arial"/>
        </w:rPr>
        <w:t>elencando algumas controversas expostas nos autos, fazendo necessário esclarecimentos.</w:t>
      </w:r>
    </w:p>
    <w:p w:rsidR="00776447" w:rsidRPr="00161F55" w:rsidRDefault="00776447"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 xml:space="preserve"> </w:t>
      </w:r>
      <w:r w:rsidR="00BA20F5" w:rsidRPr="00161F55">
        <w:rPr>
          <w:rFonts w:ascii="Arial" w:hAnsi="Arial" w:cs="Arial"/>
        </w:rPr>
        <w:t>F</w:t>
      </w:r>
      <w:r w:rsidR="00A454C6" w:rsidRPr="00161F55">
        <w:rPr>
          <w:rFonts w:ascii="Arial" w:hAnsi="Arial" w:cs="Arial"/>
        </w:rPr>
        <w:t>ls. 64</w:t>
      </w:r>
      <w:r w:rsidR="00BA20F5" w:rsidRPr="00161F55">
        <w:rPr>
          <w:rFonts w:ascii="Arial" w:hAnsi="Arial" w:cs="Arial"/>
        </w:rPr>
        <w:t>,</w:t>
      </w:r>
      <w:r w:rsidR="00A454C6" w:rsidRPr="00161F55">
        <w:rPr>
          <w:rFonts w:ascii="Arial" w:hAnsi="Arial" w:cs="Arial"/>
        </w:rPr>
        <w:t xml:space="preserve"> </w:t>
      </w:r>
      <w:r w:rsidR="00BA20F5" w:rsidRPr="00161F55">
        <w:rPr>
          <w:rFonts w:ascii="Arial" w:hAnsi="Arial" w:cs="Arial"/>
        </w:rPr>
        <w:t>Despacho</w:t>
      </w:r>
      <w:r w:rsidR="00A454C6" w:rsidRPr="00161F55">
        <w:rPr>
          <w:rFonts w:ascii="Arial" w:hAnsi="Arial" w:cs="Arial"/>
        </w:rPr>
        <w:t xml:space="preserve"> da SESAU, datado de 02/12/2015, exarado pela Chefia de Gabinete, seguindo os autos, preliminarmente ASTEC, para conhecimento e encaminhamentos pertinentes.</w:t>
      </w:r>
    </w:p>
    <w:p w:rsidR="00A454C6" w:rsidRPr="00161F55" w:rsidRDefault="00BA20F5" w:rsidP="001952C8">
      <w:pPr>
        <w:pStyle w:val="PargrafodaLista"/>
        <w:numPr>
          <w:ilvl w:val="0"/>
          <w:numId w:val="5"/>
        </w:numPr>
        <w:tabs>
          <w:tab w:val="left" w:pos="709"/>
        </w:tabs>
        <w:suppressAutoHyphens/>
        <w:spacing w:before="0" w:after="0" w:line="360" w:lineRule="auto"/>
        <w:contextualSpacing w:val="0"/>
        <w:rPr>
          <w:rFonts w:ascii="Arial" w:hAnsi="Arial" w:cs="Arial"/>
          <w:b/>
        </w:rPr>
      </w:pPr>
      <w:r w:rsidRPr="00161F55">
        <w:rPr>
          <w:rFonts w:ascii="Arial" w:hAnsi="Arial" w:cs="Arial"/>
        </w:rPr>
        <w:t>F</w:t>
      </w:r>
      <w:r w:rsidR="00A454C6" w:rsidRPr="00161F55">
        <w:rPr>
          <w:rFonts w:ascii="Arial" w:hAnsi="Arial" w:cs="Arial"/>
        </w:rPr>
        <w:t>ls. 65</w:t>
      </w:r>
      <w:r w:rsidRPr="00161F55">
        <w:rPr>
          <w:rFonts w:ascii="Arial" w:hAnsi="Arial" w:cs="Arial"/>
        </w:rPr>
        <w:t>,</w:t>
      </w:r>
      <w:r w:rsidR="00A454C6" w:rsidRPr="00161F55">
        <w:rPr>
          <w:rFonts w:ascii="Arial" w:hAnsi="Arial" w:cs="Arial"/>
        </w:rPr>
        <w:t xml:space="preserve"> Despacho – ASTEC, datado de 07/12/2015, de lavra da Assessoria Técnica e Coordenadoria, evoluindo os autos a SESAUX, ao</w:t>
      </w:r>
      <w:r w:rsidR="00E56277" w:rsidRPr="00161F55">
        <w:rPr>
          <w:rFonts w:ascii="Arial" w:hAnsi="Arial" w:cs="Arial"/>
        </w:rPr>
        <w:t>s</w:t>
      </w:r>
      <w:r w:rsidR="00A454C6" w:rsidRPr="00161F55">
        <w:rPr>
          <w:rFonts w:ascii="Arial" w:hAnsi="Arial" w:cs="Arial"/>
        </w:rPr>
        <w:t xml:space="preserve"> cuidados do Sr. Ronaldo Barbosa da Silva, gestor do Contrato SESAU Nº 150/2015, para conhecimento e atendimento ao Despacho PGE (fls. 63).</w:t>
      </w:r>
    </w:p>
    <w:p w:rsidR="00A454C6" w:rsidRPr="00161F55" w:rsidRDefault="00BA20F5" w:rsidP="00A35E63">
      <w:pPr>
        <w:pStyle w:val="PargrafodaLista"/>
        <w:numPr>
          <w:ilvl w:val="0"/>
          <w:numId w:val="5"/>
        </w:numPr>
        <w:suppressAutoHyphens/>
        <w:spacing w:before="0" w:after="0" w:line="360" w:lineRule="auto"/>
        <w:contextualSpacing w:val="0"/>
        <w:rPr>
          <w:rFonts w:ascii="Arial" w:hAnsi="Arial" w:cs="Arial"/>
          <w:b/>
        </w:rPr>
      </w:pPr>
      <w:r w:rsidRPr="00161F55">
        <w:rPr>
          <w:rFonts w:ascii="Arial" w:hAnsi="Arial" w:cs="Arial"/>
        </w:rPr>
        <w:t>F</w:t>
      </w:r>
      <w:r w:rsidR="00A454C6" w:rsidRPr="00161F55">
        <w:rPr>
          <w:rFonts w:ascii="Arial" w:hAnsi="Arial" w:cs="Arial"/>
        </w:rPr>
        <w:t>ls. 66</w:t>
      </w:r>
      <w:r w:rsidRPr="00161F55">
        <w:rPr>
          <w:rFonts w:ascii="Arial" w:hAnsi="Arial" w:cs="Arial"/>
        </w:rPr>
        <w:t>,</w:t>
      </w:r>
      <w:r w:rsidR="00FF277F" w:rsidRPr="00161F55">
        <w:rPr>
          <w:rFonts w:ascii="Arial" w:hAnsi="Arial" w:cs="Arial"/>
        </w:rPr>
        <w:t xml:space="preserve"> esclarecimento datado de 10/12/2015, exarado pelo Respo</w:t>
      </w:r>
      <w:r w:rsidR="00317C72" w:rsidRPr="00161F55">
        <w:rPr>
          <w:rFonts w:ascii="Arial" w:hAnsi="Arial" w:cs="Arial"/>
        </w:rPr>
        <w:t>n</w:t>
      </w:r>
      <w:r w:rsidR="00FF277F" w:rsidRPr="00161F55">
        <w:rPr>
          <w:rFonts w:ascii="Arial" w:hAnsi="Arial" w:cs="Arial"/>
        </w:rPr>
        <w:t>sável na época pela Gestão de Con</w:t>
      </w:r>
      <w:r w:rsidR="00317C72" w:rsidRPr="00161F55">
        <w:rPr>
          <w:rFonts w:ascii="Arial" w:hAnsi="Arial" w:cs="Arial"/>
        </w:rPr>
        <w:t>tr</w:t>
      </w:r>
      <w:r w:rsidR="00FF277F" w:rsidRPr="00161F55">
        <w:rPr>
          <w:rFonts w:ascii="Arial" w:hAnsi="Arial" w:cs="Arial"/>
        </w:rPr>
        <w:t xml:space="preserve">ato, Sr. Ronaldo Barbosa da Silva, informando que </w:t>
      </w:r>
      <w:r w:rsidR="00FF277F" w:rsidRPr="00161F55">
        <w:rPr>
          <w:rFonts w:ascii="Arial" w:hAnsi="Arial" w:cs="Arial"/>
          <w:b/>
        </w:rPr>
        <w:t>“conforme já informado nas fls</w:t>
      </w:r>
      <w:r w:rsidR="00317C72" w:rsidRPr="00161F55">
        <w:rPr>
          <w:rFonts w:ascii="Arial" w:hAnsi="Arial" w:cs="Arial"/>
          <w:b/>
        </w:rPr>
        <w:t>.</w:t>
      </w:r>
      <w:r w:rsidR="00FF277F" w:rsidRPr="00161F55">
        <w:rPr>
          <w:rFonts w:ascii="Arial" w:hAnsi="Arial" w:cs="Arial"/>
          <w:b/>
        </w:rPr>
        <w:t xml:space="preserve"> 37 e 52, que o serviço foi prestado pela</w:t>
      </w:r>
      <w:r w:rsidR="00A454C6" w:rsidRPr="00161F55">
        <w:rPr>
          <w:rFonts w:ascii="Arial" w:hAnsi="Arial" w:cs="Arial"/>
          <w:b/>
        </w:rPr>
        <w:t xml:space="preserve">  </w:t>
      </w:r>
      <w:r w:rsidR="00FF277F" w:rsidRPr="00161F55">
        <w:rPr>
          <w:rFonts w:ascii="Arial" w:hAnsi="Arial" w:cs="Arial"/>
          <w:b/>
        </w:rPr>
        <w:t>empresa TIGRE VIGILANCIA cujo autorização foi expressa por meio de email, conforme copia em anexo.”</w:t>
      </w:r>
    </w:p>
    <w:p w:rsidR="00236468"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FF277F" w:rsidRPr="00161F55">
        <w:rPr>
          <w:rFonts w:ascii="Arial" w:hAnsi="Arial" w:cs="Arial"/>
        </w:rPr>
        <w:t>ls. 67</w:t>
      </w:r>
      <w:r w:rsidRPr="00161F55">
        <w:rPr>
          <w:rFonts w:ascii="Arial" w:hAnsi="Arial" w:cs="Arial"/>
        </w:rPr>
        <w:t>,</w:t>
      </w:r>
      <w:r w:rsidR="00FF277F" w:rsidRPr="00161F55">
        <w:rPr>
          <w:rFonts w:ascii="Arial" w:hAnsi="Arial" w:cs="Arial"/>
        </w:rPr>
        <w:t xml:space="preserve"> cópia do email, datado de 11/11/2014, expondo tratativas entre o Sub-Gestor do Contrato</w:t>
      </w:r>
      <w:r w:rsidR="00236468" w:rsidRPr="00161F55">
        <w:rPr>
          <w:rFonts w:ascii="Arial" w:hAnsi="Arial" w:cs="Arial"/>
        </w:rPr>
        <w:t xml:space="preserve"> Ronaldo Barboza da Silva e o representante legal da empresa Tigre Vigilância, Sr. José Faiçal dos Santos Beirouti,</w:t>
      </w:r>
      <w:r w:rsidR="00FF277F" w:rsidRPr="00161F55">
        <w:rPr>
          <w:rFonts w:ascii="Arial" w:hAnsi="Arial" w:cs="Arial"/>
        </w:rPr>
        <w:t xml:space="preserve"> com participação do Sr. Pedro Belo bem </w:t>
      </w:r>
      <w:r w:rsidR="00236468" w:rsidRPr="00161F55">
        <w:rPr>
          <w:rFonts w:ascii="Arial" w:hAnsi="Arial" w:cs="Arial"/>
        </w:rPr>
        <w:t>como</w:t>
      </w:r>
      <w:r w:rsidR="00FF277F" w:rsidRPr="00161F55">
        <w:rPr>
          <w:rFonts w:ascii="Arial" w:hAnsi="Arial" w:cs="Arial"/>
        </w:rPr>
        <w:t xml:space="preserve"> </w:t>
      </w:r>
      <w:r w:rsidR="00236468" w:rsidRPr="00161F55">
        <w:rPr>
          <w:rFonts w:ascii="Arial" w:hAnsi="Arial" w:cs="Arial"/>
        </w:rPr>
        <w:t>d</w:t>
      </w:r>
      <w:r w:rsidR="00FF277F" w:rsidRPr="00161F55">
        <w:rPr>
          <w:rFonts w:ascii="Arial" w:hAnsi="Arial" w:cs="Arial"/>
        </w:rPr>
        <w:t xml:space="preserve">o </w:t>
      </w:r>
      <w:r w:rsidR="00236468" w:rsidRPr="00161F55">
        <w:rPr>
          <w:rFonts w:ascii="Arial" w:hAnsi="Arial" w:cs="Arial"/>
        </w:rPr>
        <w:t xml:space="preserve">Gestor do Contrato, </w:t>
      </w:r>
      <w:r w:rsidR="00FF277F" w:rsidRPr="00161F55">
        <w:rPr>
          <w:rFonts w:ascii="Arial" w:hAnsi="Arial" w:cs="Arial"/>
        </w:rPr>
        <w:t>Sr. Márcio Hebert, quanto a implantação</w:t>
      </w:r>
      <w:r w:rsidR="00236468" w:rsidRPr="00161F55">
        <w:rPr>
          <w:rFonts w:ascii="Arial" w:hAnsi="Arial" w:cs="Arial"/>
        </w:rPr>
        <w:t xml:space="preserve"> de 02 posto no dia 0711/2014, sendo um deles a ser remanejado do </w:t>
      </w:r>
      <w:r w:rsidR="00236468" w:rsidRPr="00161F55">
        <w:rPr>
          <w:rFonts w:ascii="Arial" w:hAnsi="Arial" w:cs="Arial"/>
        </w:rPr>
        <w:lastRenderedPageBreak/>
        <w:t xml:space="preserve">HGE e outro para ser implantado </w:t>
      </w:r>
      <w:r w:rsidR="00236468" w:rsidRPr="00161F55">
        <w:rPr>
          <w:rFonts w:ascii="Arial" w:hAnsi="Arial" w:cs="Arial"/>
          <w:b/>
        </w:rPr>
        <w:t>“através de ADITIVAÇÃO ao contrato que está sendo feito pelo CSGAL, autorizado pelo Sr. Pedro Belo.”</w:t>
      </w:r>
    </w:p>
    <w:p w:rsidR="00236468"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236468" w:rsidRPr="00161F55">
        <w:rPr>
          <w:rFonts w:ascii="Arial" w:hAnsi="Arial" w:cs="Arial"/>
        </w:rPr>
        <w:t>ls. 68</w:t>
      </w:r>
      <w:r w:rsidRPr="00161F55">
        <w:rPr>
          <w:rFonts w:ascii="Arial" w:hAnsi="Arial" w:cs="Arial"/>
        </w:rPr>
        <w:t>,</w:t>
      </w:r>
      <w:r w:rsidR="00236468" w:rsidRPr="00161F55">
        <w:rPr>
          <w:rFonts w:ascii="Arial" w:hAnsi="Arial" w:cs="Arial"/>
        </w:rPr>
        <w:t xml:space="preserve"> Despacho – ASTEC, datado de 14/12/2015, de lavra da Assessoria Técnica, fazendo encaminhamento dos autos ao GABIN, sugerindo o envio dos autos á</w:t>
      </w:r>
      <w:r w:rsidR="00BE480E" w:rsidRPr="00161F55">
        <w:rPr>
          <w:rFonts w:ascii="Arial" w:hAnsi="Arial" w:cs="Arial"/>
        </w:rPr>
        <w:t xml:space="preserve"> douta</w:t>
      </w:r>
      <w:r w:rsidR="00236468" w:rsidRPr="00161F55">
        <w:rPr>
          <w:rFonts w:ascii="Arial" w:hAnsi="Arial" w:cs="Arial"/>
        </w:rPr>
        <w:t xml:space="preserve"> P</w:t>
      </w:r>
      <w:r w:rsidR="00BE480E" w:rsidRPr="00161F55">
        <w:rPr>
          <w:rFonts w:ascii="Arial" w:hAnsi="Arial" w:cs="Arial"/>
        </w:rPr>
        <w:t xml:space="preserve">rocuradoria </w:t>
      </w:r>
      <w:r w:rsidR="00236468" w:rsidRPr="00161F55">
        <w:rPr>
          <w:rFonts w:ascii="Arial" w:hAnsi="Arial" w:cs="Arial"/>
        </w:rPr>
        <w:t>G</w:t>
      </w:r>
      <w:r w:rsidR="00BE480E" w:rsidRPr="00161F55">
        <w:rPr>
          <w:rFonts w:ascii="Arial" w:hAnsi="Arial" w:cs="Arial"/>
        </w:rPr>
        <w:t>eral do Estado</w:t>
      </w:r>
      <w:r w:rsidR="00236468" w:rsidRPr="00161F55">
        <w:rPr>
          <w:rFonts w:ascii="Arial" w:hAnsi="Arial" w:cs="Arial"/>
        </w:rPr>
        <w:t>.</w:t>
      </w:r>
    </w:p>
    <w:p w:rsidR="00BE480E"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BE480E" w:rsidRPr="00161F55">
        <w:rPr>
          <w:rFonts w:ascii="Arial" w:hAnsi="Arial" w:cs="Arial"/>
        </w:rPr>
        <w:t>ls. 69</w:t>
      </w:r>
      <w:r w:rsidRPr="00161F55">
        <w:rPr>
          <w:rFonts w:ascii="Arial" w:hAnsi="Arial" w:cs="Arial"/>
        </w:rPr>
        <w:t>,</w:t>
      </w:r>
      <w:r w:rsidR="00BE480E" w:rsidRPr="00161F55">
        <w:rPr>
          <w:rFonts w:ascii="Arial" w:hAnsi="Arial" w:cs="Arial"/>
        </w:rPr>
        <w:t xml:space="preserve"> </w:t>
      </w:r>
      <w:r w:rsidRPr="00161F55">
        <w:rPr>
          <w:rFonts w:ascii="Arial" w:hAnsi="Arial" w:cs="Arial"/>
        </w:rPr>
        <w:t>Despacho</w:t>
      </w:r>
      <w:r w:rsidR="00BE480E" w:rsidRPr="00161F55">
        <w:rPr>
          <w:rFonts w:ascii="Arial" w:hAnsi="Arial" w:cs="Arial"/>
        </w:rPr>
        <w:t xml:space="preserve"> datado de 14/12/2015, de lavra da Secretaria Executiva de Ações de Saúde, encaminhando os autos à Douta Procuradoria Geral do Estado, para análise e parecer na forma do despacho às fls. 68 dos autos.</w:t>
      </w:r>
    </w:p>
    <w:p w:rsidR="00FF277F" w:rsidRPr="00161F55" w:rsidRDefault="00BA20F5" w:rsidP="00E657DD">
      <w:pPr>
        <w:pStyle w:val="PargrafodaLista"/>
        <w:numPr>
          <w:ilvl w:val="0"/>
          <w:numId w:val="5"/>
        </w:numPr>
        <w:tabs>
          <w:tab w:val="left" w:pos="1134"/>
        </w:tabs>
        <w:suppressAutoHyphens/>
        <w:spacing w:before="0" w:after="0" w:line="360" w:lineRule="auto"/>
        <w:contextualSpacing w:val="0"/>
        <w:rPr>
          <w:rFonts w:ascii="Arial" w:hAnsi="Arial" w:cs="Arial"/>
        </w:rPr>
      </w:pPr>
      <w:r w:rsidRPr="00161F55">
        <w:rPr>
          <w:rFonts w:ascii="Arial" w:hAnsi="Arial" w:cs="Arial"/>
        </w:rPr>
        <w:t>F</w:t>
      </w:r>
      <w:r w:rsidR="00BE480E" w:rsidRPr="00161F55">
        <w:rPr>
          <w:rFonts w:ascii="Arial" w:hAnsi="Arial" w:cs="Arial"/>
        </w:rPr>
        <w:t>ls. 70</w:t>
      </w:r>
      <w:r w:rsidRPr="00161F55">
        <w:rPr>
          <w:rFonts w:ascii="Arial" w:hAnsi="Arial" w:cs="Arial"/>
        </w:rPr>
        <w:t>,</w:t>
      </w:r>
      <w:r w:rsidR="00BE480E" w:rsidRPr="00161F55">
        <w:rPr>
          <w:rFonts w:ascii="Arial" w:hAnsi="Arial" w:cs="Arial"/>
        </w:rPr>
        <w:t xml:space="preserve"> DILIGÊNCIA PGE/PLIC Nº 32/2016, datada de 07/01/2016, de lavra do Procurador Geral do Estado Evandro Pires de Lemos Júnior, registrando que “</w:t>
      </w:r>
      <w:r w:rsidR="00BE480E" w:rsidRPr="00161F55">
        <w:rPr>
          <w:rFonts w:ascii="Arial" w:hAnsi="Arial" w:cs="Arial"/>
          <w:b/>
        </w:rPr>
        <w:t>através do servidor Ronaldo Barbosa da Silva (às fls. 66 e 67), afirma</w:t>
      </w:r>
      <w:r w:rsidR="00236468" w:rsidRPr="00161F55">
        <w:rPr>
          <w:rFonts w:ascii="Arial" w:hAnsi="Arial" w:cs="Arial"/>
          <w:b/>
        </w:rPr>
        <w:t xml:space="preserve"> </w:t>
      </w:r>
      <w:r w:rsidR="00BE480E" w:rsidRPr="00161F55">
        <w:rPr>
          <w:rFonts w:ascii="Arial" w:hAnsi="Arial" w:cs="Arial"/>
          <w:b/>
        </w:rPr>
        <w:t>que a implantação do posto ocorreu a partir do remanejamento de um posto, originalmente do HGE”</w:t>
      </w:r>
      <w:r w:rsidR="00BE480E" w:rsidRPr="00161F55">
        <w:rPr>
          <w:rFonts w:ascii="Arial" w:hAnsi="Arial" w:cs="Arial"/>
        </w:rPr>
        <w:t>,</w:t>
      </w:r>
      <w:r w:rsidR="00236468" w:rsidRPr="00161F55">
        <w:rPr>
          <w:rFonts w:ascii="Arial" w:hAnsi="Arial" w:cs="Arial"/>
        </w:rPr>
        <w:t xml:space="preserve"> </w:t>
      </w:r>
      <w:r w:rsidR="00BE480E" w:rsidRPr="00161F55">
        <w:rPr>
          <w:rFonts w:ascii="Arial" w:hAnsi="Arial" w:cs="Arial"/>
        </w:rPr>
        <w:t>e</w:t>
      </w:r>
      <w:r w:rsidR="00FF277F" w:rsidRPr="00161F55">
        <w:rPr>
          <w:rFonts w:ascii="Arial" w:hAnsi="Arial" w:cs="Arial"/>
        </w:rPr>
        <w:t xml:space="preserve"> </w:t>
      </w:r>
      <w:r w:rsidR="00BE480E" w:rsidRPr="00161F55">
        <w:rPr>
          <w:rFonts w:ascii="Arial" w:hAnsi="Arial" w:cs="Arial"/>
        </w:rPr>
        <w:t xml:space="preserve">que </w:t>
      </w:r>
      <w:r w:rsidR="00BE480E" w:rsidRPr="00161F55">
        <w:rPr>
          <w:rFonts w:ascii="Arial" w:hAnsi="Arial" w:cs="Arial"/>
          <w:b/>
        </w:rPr>
        <w:t>“A informação</w:t>
      </w:r>
      <w:r w:rsidR="00927643" w:rsidRPr="00161F55">
        <w:rPr>
          <w:rFonts w:ascii="Arial" w:hAnsi="Arial" w:cs="Arial"/>
          <w:b/>
        </w:rPr>
        <w:t xml:space="preserve"> pressupõe que não há de se falar em aditivo, restando apenas verificar se quando do pagamento mensal regular do contrato de vigilância SESAU 150/2014, houve a subtração do montante referente a este posto de vigilância remanejado.”</w:t>
      </w:r>
    </w:p>
    <w:p w:rsidR="00927643"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927643" w:rsidRPr="00161F55">
        <w:rPr>
          <w:rFonts w:ascii="Arial" w:hAnsi="Arial" w:cs="Arial"/>
        </w:rPr>
        <w:t>ls. 71</w:t>
      </w:r>
      <w:r w:rsidRPr="00161F55">
        <w:rPr>
          <w:rFonts w:ascii="Arial" w:hAnsi="Arial" w:cs="Arial"/>
        </w:rPr>
        <w:t>,</w:t>
      </w:r>
      <w:r w:rsidR="00927643" w:rsidRPr="00161F55">
        <w:rPr>
          <w:rFonts w:ascii="Arial" w:hAnsi="Arial" w:cs="Arial"/>
        </w:rPr>
        <w:t xml:space="preserve"> </w:t>
      </w:r>
      <w:r w:rsidRPr="00161F55">
        <w:rPr>
          <w:rFonts w:ascii="Arial" w:hAnsi="Arial" w:cs="Arial"/>
        </w:rPr>
        <w:t>Despacho</w:t>
      </w:r>
      <w:r w:rsidR="00927643" w:rsidRPr="00161F55">
        <w:rPr>
          <w:rFonts w:ascii="Arial" w:hAnsi="Arial" w:cs="Arial"/>
        </w:rPr>
        <w:t xml:space="preserve"> da SESAU, datado de 19/01/2016, de lavra da Secretaria Executiva de Ações de Saúde, fazendo encaminhamento dos autos</w:t>
      </w:r>
      <w:r w:rsidR="009629C8" w:rsidRPr="00161F55">
        <w:rPr>
          <w:rFonts w:ascii="Arial" w:hAnsi="Arial" w:cs="Arial"/>
        </w:rPr>
        <w:t xml:space="preserve"> a ASTEC, para conhecimento e providências observando-se as recomendações exaradas na Diligência PGE/PLIC nº 32/2016.</w:t>
      </w:r>
    </w:p>
    <w:p w:rsidR="000C3D68" w:rsidRPr="00161F55" w:rsidRDefault="00BA20F5" w:rsidP="00A35E63">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9629C8" w:rsidRPr="00161F55">
        <w:rPr>
          <w:rFonts w:ascii="Arial" w:hAnsi="Arial" w:cs="Arial"/>
        </w:rPr>
        <w:t>ls. 72</w:t>
      </w:r>
      <w:r w:rsidRPr="00161F55">
        <w:rPr>
          <w:rFonts w:ascii="Arial" w:hAnsi="Arial" w:cs="Arial"/>
        </w:rPr>
        <w:t>,</w:t>
      </w:r>
      <w:r w:rsidR="009629C8" w:rsidRPr="00161F55">
        <w:rPr>
          <w:rFonts w:ascii="Arial" w:hAnsi="Arial" w:cs="Arial"/>
        </w:rPr>
        <w:t xml:space="preserve"> Despacho – ASTEC, datado de 21/01/016, de lavra da Assessoria Técnica e Coordenadoria, seguindo os autos para a SESAUX, aos cuidados do Sr. Ronaldo Barbosa da Silva, gestor do Contrato SESAU nº 150/2014, para que seja atendida a Diligência PGE (fls. 70).</w:t>
      </w:r>
    </w:p>
    <w:p w:rsidR="009629C8" w:rsidRPr="00161F55" w:rsidRDefault="00BA20F5" w:rsidP="008B65AC">
      <w:pPr>
        <w:pStyle w:val="PargrafodaLista"/>
        <w:numPr>
          <w:ilvl w:val="0"/>
          <w:numId w:val="5"/>
        </w:numPr>
        <w:suppressAutoHyphens/>
        <w:spacing w:before="0" w:after="0" w:line="360" w:lineRule="auto"/>
        <w:contextualSpacing w:val="0"/>
        <w:rPr>
          <w:rFonts w:ascii="Arial" w:hAnsi="Arial" w:cs="Arial"/>
        </w:rPr>
      </w:pPr>
      <w:r w:rsidRPr="00161F55">
        <w:rPr>
          <w:rFonts w:ascii="Arial" w:hAnsi="Arial" w:cs="Arial"/>
        </w:rPr>
        <w:t>F</w:t>
      </w:r>
      <w:r w:rsidR="000C3D68" w:rsidRPr="00161F55">
        <w:rPr>
          <w:rFonts w:ascii="Arial" w:hAnsi="Arial" w:cs="Arial"/>
        </w:rPr>
        <w:t>ls. 73</w:t>
      </w:r>
      <w:r w:rsidRPr="00161F55">
        <w:rPr>
          <w:rFonts w:ascii="Arial" w:hAnsi="Arial" w:cs="Arial"/>
        </w:rPr>
        <w:t>,</w:t>
      </w:r>
      <w:r w:rsidR="000C3D68" w:rsidRPr="00161F55">
        <w:rPr>
          <w:rFonts w:ascii="Arial" w:hAnsi="Arial" w:cs="Arial"/>
        </w:rPr>
        <w:t xml:space="preserve"> </w:t>
      </w:r>
      <w:r w:rsidR="00475CD6" w:rsidRPr="00161F55">
        <w:rPr>
          <w:rFonts w:ascii="Arial" w:hAnsi="Arial" w:cs="Arial"/>
        </w:rPr>
        <w:t>e</w:t>
      </w:r>
      <w:r w:rsidR="000C3D68" w:rsidRPr="00161F55">
        <w:rPr>
          <w:rFonts w:ascii="Arial" w:hAnsi="Arial" w:cs="Arial"/>
        </w:rPr>
        <w:t xml:space="preserve">sclarecimento do Sr. Ronaldo Barbosa da Silva, sem data, informando </w:t>
      </w:r>
      <w:r w:rsidR="000C3D68" w:rsidRPr="00161F55">
        <w:rPr>
          <w:rFonts w:ascii="Arial" w:hAnsi="Arial" w:cs="Arial"/>
          <w:b/>
        </w:rPr>
        <w:t>“que na ocasião da solicitação de 02 (dois) postos de 24 horas de vigilância armada para atender as UPAS localizadas nos bairros do Trapiche da Barra e Benedito Bentes, o contrato em vigência não permitia mais acréscimos, razão pela qual utilizamos em remanejar um posto de 24 horas do HGE, sem ônus contratual e outro posto foi implantado fora contrato, para pagamento por indenização, objeto deste processo</w:t>
      </w:r>
      <w:r w:rsidR="00171D25" w:rsidRPr="00161F55">
        <w:rPr>
          <w:rFonts w:ascii="Arial" w:hAnsi="Arial" w:cs="Arial"/>
          <w:b/>
        </w:rPr>
        <w:t>”</w:t>
      </w:r>
      <w:r w:rsidR="00171D25" w:rsidRPr="00161F55">
        <w:rPr>
          <w:rFonts w:ascii="Arial" w:hAnsi="Arial" w:cs="Arial"/>
        </w:rPr>
        <w:t xml:space="preserve"> e que portando </w:t>
      </w:r>
      <w:r w:rsidR="00171D25" w:rsidRPr="00161F55">
        <w:rPr>
          <w:rFonts w:ascii="Arial" w:hAnsi="Arial" w:cs="Arial"/>
          <w:b/>
        </w:rPr>
        <w:t>“ante ao exposto não houve subtração no valor pago do montante contratual.”</w:t>
      </w:r>
      <w:r w:rsidR="000C3D68" w:rsidRPr="00161F55">
        <w:rPr>
          <w:rFonts w:ascii="Arial" w:hAnsi="Arial" w:cs="Arial"/>
        </w:rPr>
        <w:t xml:space="preserve">  </w:t>
      </w:r>
    </w:p>
    <w:p w:rsidR="00171D25" w:rsidRPr="00161F55" w:rsidRDefault="00BA20F5" w:rsidP="00E657DD">
      <w:pPr>
        <w:pStyle w:val="PargrafodaLista"/>
        <w:numPr>
          <w:ilvl w:val="0"/>
          <w:numId w:val="5"/>
        </w:numPr>
        <w:tabs>
          <w:tab w:val="left" w:pos="1134"/>
        </w:tabs>
        <w:suppressAutoHyphens/>
        <w:spacing w:before="0" w:after="0" w:line="360" w:lineRule="auto"/>
        <w:contextualSpacing w:val="0"/>
        <w:rPr>
          <w:rFonts w:ascii="Arial" w:hAnsi="Arial" w:cs="Arial"/>
        </w:rPr>
      </w:pPr>
      <w:r w:rsidRPr="00161F55">
        <w:rPr>
          <w:rFonts w:ascii="Arial" w:hAnsi="Arial" w:cs="Arial"/>
        </w:rPr>
        <w:t>F</w:t>
      </w:r>
      <w:r w:rsidR="00171D25" w:rsidRPr="00161F55">
        <w:rPr>
          <w:rFonts w:ascii="Arial" w:hAnsi="Arial" w:cs="Arial"/>
        </w:rPr>
        <w:t>ls. 74</w:t>
      </w:r>
      <w:r w:rsidRPr="00161F55">
        <w:rPr>
          <w:rFonts w:ascii="Arial" w:hAnsi="Arial" w:cs="Arial"/>
        </w:rPr>
        <w:t>,</w:t>
      </w:r>
      <w:r w:rsidR="00171D25" w:rsidRPr="00161F55">
        <w:rPr>
          <w:rFonts w:ascii="Arial" w:hAnsi="Arial" w:cs="Arial"/>
        </w:rPr>
        <w:t xml:space="preserve"> Despacho – ASTEC, datado de 03/02/2016, de lavra da Assessoria </w:t>
      </w:r>
      <w:r w:rsidR="00E657DD" w:rsidRPr="00161F55">
        <w:rPr>
          <w:rFonts w:ascii="Arial" w:hAnsi="Arial" w:cs="Arial"/>
        </w:rPr>
        <w:t xml:space="preserve"> </w:t>
      </w:r>
      <w:r w:rsidR="00171D25" w:rsidRPr="00161F55">
        <w:rPr>
          <w:rFonts w:ascii="Arial" w:hAnsi="Arial" w:cs="Arial"/>
        </w:rPr>
        <w:t xml:space="preserve">Técnica, encaminhando à PGE – PLIC, para que em atendimento as fls. 70, segue os autos com a documentação necessária para a complementação da </w:t>
      </w:r>
      <w:r w:rsidR="00171D25" w:rsidRPr="00161F55">
        <w:rPr>
          <w:rFonts w:ascii="Arial" w:hAnsi="Arial" w:cs="Arial"/>
        </w:rPr>
        <w:lastRenderedPageBreak/>
        <w:t>instrução processual, análise e parecer conclusivo acerca do ora pleiteado, por esta Douta Procuradoria Geral do Estado.</w:t>
      </w:r>
    </w:p>
    <w:p w:rsidR="003B2650" w:rsidRPr="00161F55" w:rsidRDefault="008B65AC" w:rsidP="001952C8">
      <w:pPr>
        <w:pStyle w:val="PargrafodaLista"/>
        <w:numPr>
          <w:ilvl w:val="0"/>
          <w:numId w:val="5"/>
        </w:numPr>
        <w:tabs>
          <w:tab w:val="left" w:pos="1134"/>
        </w:tabs>
        <w:suppressAutoHyphens/>
        <w:spacing w:before="0" w:after="0" w:line="360" w:lineRule="auto"/>
        <w:ind w:hanging="359"/>
        <w:contextualSpacing w:val="0"/>
        <w:rPr>
          <w:rFonts w:ascii="Arial" w:hAnsi="Arial" w:cs="Arial"/>
        </w:rPr>
      </w:pPr>
      <w:r w:rsidRPr="00161F55">
        <w:rPr>
          <w:rFonts w:ascii="Arial" w:hAnsi="Arial" w:cs="Arial"/>
        </w:rPr>
        <w:t xml:space="preserve"> </w:t>
      </w:r>
      <w:r w:rsidR="00BA20F5" w:rsidRPr="00161F55">
        <w:rPr>
          <w:rFonts w:ascii="Arial" w:hAnsi="Arial" w:cs="Arial"/>
        </w:rPr>
        <w:t>F</w:t>
      </w:r>
      <w:r w:rsidR="00171D25" w:rsidRPr="00161F55">
        <w:rPr>
          <w:rFonts w:ascii="Arial" w:hAnsi="Arial" w:cs="Arial"/>
        </w:rPr>
        <w:t>ls. 75</w:t>
      </w:r>
      <w:r w:rsidR="00BA20F5" w:rsidRPr="00161F55">
        <w:rPr>
          <w:rFonts w:ascii="Arial" w:hAnsi="Arial" w:cs="Arial"/>
        </w:rPr>
        <w:t>,</w:t>
      </w:r>
      <w:r w:rsidR="00171D25" w:rsidRPr="00161F55">
        <w:rPr>
          <w:rFonts w:ascii="Arial" w:hAnsi="Arial" w:cs="Arial"/>
        </w:rPr>
        <w:t xml:space="preserve"> DESPACHO PGE/PLIC Nº 138/2016, datado de 18/02/2016, de lavra do Procurador de Estado Antônio Fontes Freitas Júnior, registrando que </w:t>
      </w:r>
      <w:r w:rsidR="003B2650" w:rsidRPr="00161F55">
        <w:rPr>
          <w:rFonts w:ascii="Arial" w:hAnsi="Arial" w:cs="Arial"/>
          <w:b/>
        </w:rPr>
        <w:t>“A</w:t>
      </w:r>
      <w:r w:rsidR="00171D25" w:rsidRPr="00161F55">
        <w:rPr>
          <w:rFonts w:ascii="Arial" w:hAnsi="Arial" w:cs="Arial"/>
          <w:b/>
        </w:rPr>
        <w:t>pós diversas diligências determinadas pela PGE/AL, não restou demonstrado nos autos a efetiva realização dos serviços pleiteados</w:t>
      </w:r>
      <w:r w:rsidR="003B2650" w:rsidRPr="00161F55">
        <w:rPr>
          <w:rFonts w:ascii="Arial" w:hAnsi="Arial" w:cs="Arial"/>
          <w:b/>
        </w:rPr>
        <w:t>, ao revés, por força de depoimentos tomados no procedimento administrativos abertos pelo processo nº 26440/2016 (anexo) o Sr. Ronaldo Barbosa, gestor do contrato, afirma de solicitado somente um único posto de vigilância, sendo este, pois, remanejado do próprio contrato originário, sem qualquer acréscimo ou aditamento, por consequência. Informa ainda o Sr. Gestor, que não sabe se houve contratações alem do referido serviço extra-concursal. Neste sentido, não há falar em pagamento por indenização. Somos, portanto,</w:t>
      </w:r>
      <w:r w:rsidR="00917F28" w:rsidRPr="00161F55">
        <w:rPr>
          <w:rFonts w:ascii="Arial" w:hAnsi="Arial" w:cs="Arial"/>
          <w:b/>
        </w:rPr>
        <w:t xml:space="preserve"> </w:t>
      </w:r>
      <w:r w:rsidR="003B2650" w:rsidRPr="00161F55">
        <w:rPr>
          <w:rFonts w:ascii="Arial" w:hAnsi="Arial" w:cs="Arial"/>
          <w:b/>
        </w:rPr>
        <w:t>pelo arquivamento do presente procedimento.”</w:t>
      </w:r>
      <w:r w:rsidR="003B2650" w:rsidRPr="00161F55">
        <w:rPr>
          <w:rFonts w:ascii="Arial" w:hAnsi="Arial" w:cs="Arial"/>
        </w:rPr>
        <w:t xml:space="preserve">  </w:t>
      </w:r>
    </w:p>
    <w:p w:rsidR="001D3764" w:rsidRPr="00161F55" w:rsidRDefault="00BA20F5" w:rsidP="001952C8">
      <w:pPr>
        <w:pStyle w:val="PargrafodaLista"/>
        <w:numPr>
          <w:ilvl w:val="0"/>
          <w:numId w:val="5"/>
        </w:numPr>
        <w:tabs>
          <w:tab w:val="left" w:pos="1134"/>
        </w:tabs>
        <w:suppressAutoHyphens/>
        <w:spacing w:before="0" w:after="0" w:line="360" w:lineRule="auto"/>
        <w:ind w:left="1134" w:hanging="425"/>
        <w:contextualSpacing w:val="0"/>
        <w:rPr>
          <w:rFonts w:ascii="Arial" w:hAnsi="Arial" w:cs="Arial"/>
          <w:b/>
          <w:color w:val="FF0000"/>
        </w:rPr>
      </w:pPr>
      <w:r w:rsidRPr="00161F55">
        <w:rPr>
          <w:rFonts w:ascii="Arial" w:hAnsi="Arial" w:cs="Arial"/>
        </w:rPr>
        <w:t>F</w:t>
      </w:r>
      <w:r w:rsidR="003B2650" w:rsidRPr="00161F55">
        <w:rPr>
          <w:rFonts w:ascii="Arial" w:hAnsi="Arial" w:cs="Arial"/>
        </w:rPr>
        <w:t>ls. 77</w:t>
      </w:r>
      <w:r w:rsidRPr="00161F55">
        <w:rPr>
          <w:rFonts w:ascii="Arial" w:hAnsi="Arial" w:cs="Arial"/>
        </w:rPr>
        <w:t>-</w:t>
      </w:r>
      <w:r w:rsidR="003B2650" w:rsidRPr="00161F55">
        <w:rPr>
          <w:rFonts w:ascii="Arial" w:hAnsi="Arial" w:cs="Arial"/>
        </w:rPr>
        <w:t>79</w:t>
      </w:r>
      <w:r w:rsidRPr="00161F55">
        <w:rPr>
          <w:rFonts w:ascii="Arial" w:hAnsi="Arial" w:cs="Arial"/>
        </w:rPr>
        <w:t>,</w:t>
      </w:r>
      <w:r w:rsidR="003B2650" w:rsidRPr="00161F55">
        <w:rPr>
          <w:rFonts w:ascii="Arial" w:hAnsi="Arial" w:cs="Arial"/>
        </w:rPr>
        <w:t xml:space="preserve"> DESPACHO PGE/PLIC</w:t>
      </w:r>
      <w:r w:rsidR="00C7473F" w:rsidRPr="00161F55">
        <w:rPr>
          <w:rFonts w:ascii="Arial" w:hAnsi="Arial" w:cs="Arial"/>
        </w:rPr>
        <w:t xml:space="preserve"> Nº 362/2016, datado de 29/02/2016, de lavra da Procuradora do Estado, Coordenadora</w:t>
      </w:r>
      <w:r w:rsidR="003B2650" w:rsidRPr="00161F55">
        <w:rPr>
          <w:rFonts w:ascii="Arial" w:hAnsi="Arial" w:cs="Arial"/>
        </w:rPr>
        <w:t xml:space="preserve"> </w:t>
      </w:r>
      <w:r w:rsidR="00C7473F" w:rsidRPr="00161F55">
        <w:rPr>
          <w:rFonts w:ascii="Arial" w:hAnsi="Arial" w:cs="Arial"/>
        </w:rPr>
        <w:t>– PGE-PLIC</w:t>
      </w:r>
      <w:r w:rsidR="001952C8" w:rsidRPr="00161F55">
        <w:rPr>
          <w:rFonts w:ascii="Arial" w:hAnsi="Arial" w:cs="Arial"/>
        </w:rPr>
        <w:t>,</w:t>
      </w:r>
      <w:r w:rsidR="00C7473F" w:rsidRPr="00161F55">
        <w:rPr>
          <w:rFonts w:ascii="Arial" w:hAnsi="Arial" w:cs="Arial"/>
        </w:rPr>
        <w:t xml:space="preserve"> Samya Suruagy do Amaral, destacando </w:t>
      </w:r>
      <w:r w:rsidR="00160277" w:rsidRPr="00161F55">
        <w:rPr>
          <w:rFonts w:ascii="Arial" w:hAnsi="Arial" w:cs="Arial"/>
        </w:rPr>
        <w:t xml:space="preserve">as formas legais para atendimento ao caso em tela, a exemplo do descrito </w:t>
      </w:r>
      <w:r w:rsidR="00650065" w:rsidRPr="00161F55">
        <w:rPr>
          <w:rFonts w:ascii="Arial" w:hAnsi="Arial" w:cs="Arial"/>
        </w:rPr>
        <w:t>no verso das</w:t>
      </w:r>
      <w:r w:rsidR="00160277" w:rsidRPr="00161F55">
        <w:rPr>
          <w:rFonts w:ascii="Arial" w:hAnsi="Arial" w:cs="Arial"/>
        </w:rPr>
        <w:t xml:space="preserve"> </w:t>
      </w:r>
      <w:r w:rsidR="00650065" w:rsidRPr="00161F55">
        <w:rPr>
          <w:rFonts w:ascii="Arial" w:hAnsi="Arial" w:cs="Arial"/>
        </w:rPr>
        <w:t>f</w:t>
      </w:r>
      <w:r w:rsidR="00160277" w:rsidRPr="00161F55">
        <w:rPr>
          <w:rFonts w:ascii="Arial" w:hAnsi="Arial" w:cs="Arial"/>
        </w:rPr>
        <w:t>ls. 7</w:t>
      </w:r>
      <w:r w:rsidR="00650065" w:rsidRPr="00161F55">
        <w:rPr>
          <w:rFonts w:ascii="Arial" w:hAnsi="Arial" w:cs="Arial"/>
        </w:rPr>
        <w:t>6/77</w:t>
      </w:r>
      <w:r w:rsidR="001952C8" w:rsidRPr="00161F55">
        <w:rPr>
          <w:rFonts w:ascii="Arial" w:hAnsi="Arial" w:cs="Arial"/>
        </w:rPr>
        <w:t>, que</w:t>
      </w:r>
      <w:r w:rsidR="00160277" w:rsidRPr="00161F55">
        <w:rPr>
          <w:rFonts w:ascii="Arial" w:hAnsi="Arial" w:cs="Arial"/>
        </w:rPr>
        <w:t xml:space="preserve"> </w:t>
      </w:r>
      <w:r w:rsidR="00160277" w:rsidRPr="00161F55">
        <w:rPr>
          <w:rFonts w:ascii="Arial" w:hAnsi="Arial" w:cs="Arial"/>
          <w:b/>
        </w:rPr>
        <w:t>“Sendo a licitação a regra, as hipóteses de contratação direta (exceções, em que o certame é dispensável ou inexigível) devem e estão previstas na lei, que lhes expressam os contornos de delineamento. Assim, independente da situação fática subjacente, hipótese alguma pode justificar o desapego em relação à forma prevista legalmente para regular processamento e identificação dessas situações de dispensa ou inexigibilidade licitatória. Isso, porque a observância da forma legal não consiste em mero capricho do legislador; pelo contrá</w:t>
      </w:r>
      <w:r w:rsidR="00650065" w:rsidRPr="00161F55">
        <w:rPr>
          <w:rFonts w:ascii="Arial" w:hAnsi="Arial" w:cs="Arial"/>
          <w:b/>
        </w:rPr>
        <w:t>r</w:t>
      </w:r>
      <w:r w:rsidR="00160277" w:rsidRPr="00161F55">
        <w:rPr>
          <w:rFonts w:ascii="Arial" w:hAnsi="Arial" w:cs="Arial"/>
          <w:b/>
        </w:rPr>
        <w:t xml:space="preserve">io, é garantia de transparência na gestão pública, viabilizando o controle interno e externo da Administração.” </w:t>
      </w:r>
      <w:r w:rsidR="002868B5" w:rsidRPr="00161F55">
        <w:rPr>
          <w:rFonts w:ascii="Arial" w:hAnsi="Arial" w:cs="Arial"/>
        </w:rPr>
        <w:t xml:space="preserve">Que </w:t>
      </w:r>
      <w:r w:rsidR="00650065" w:rsidRPr="00161F55">
        <w:rPr>
          <w:rFonts w:ascii="Arial" w:hAnsi="Arial" w:cs="Arial"/>
          <w:b/>
        </w:rPr>
        <w:t>“O</w:t>
      </w:r>
      <w:r w:rsidR="002868B5" w:rsidRPr="00161F55">
        <w:rPr>
          <w:rFonts w:ascii="Arial" w:hAnsi="Arial" w:cs="Arial"/>
          <w:b/>
        </w:rPr>
        <w:t xml:space="preserve"> fundamento, para que seja efetuado o pagamento pela Administração, nos casos de nulidade do vínculo contratual estabelecidos, não é tão somente legal (art.</w:t>
      </w:r>
      <w:r w:rsidR="00650065" w:rsidRPr="00161F55">
        <w:rPr>
          <w:rFonts w:ascii="Arial" w:hAnsi="Arial" w:cs="Arial"/>
          <w:b/>
        </w:rPr>
        <w:t xml:space="preserve"> </w:t>
      </w:r>
      <w:r w:rsidR="002868B5" w:rsidRPr="00161F55">
        <w:rPr>
          <w:rFonts w:ascii="Arial" w:hAnsi="Arial" w:cs="Arial"/>
          <w:b/>
        </w:rPr>
        <w:t>59, Parágrafo único, da Lei Federal nº 8.666/1993), mas também jurídico: o princípio geral de Direito que veda o enriquecimento sem causa.”</w:t>
      </w:r>
      <w:r w:rsidR="0049182B" w:rsidRPr="00161F55">
        <w:rPr>
          <w:rFonts w:ascii="Arial" w:hAnsi="Arial" w:cs="Arial"/>
          <w:b/>
        </w:rPr>
        <w:t xml:space="preserve"> </w:t>
      </w:r>
      <w:r w:rsidR="0049182B" w:rsidRPr="00161F55">
        <w:rPr>
          <w:rFonts w:ascii="Arial" w:hAnsi="Arial" w:cs="Arial"/>
        </w:rPr>
        <w:t>Por fim destaca que, tomadas as providências</w:t>
      </w:r>
      <w:r w:rsidR="002868B5" w:rsidRPr="00161F55">
        <w:rPr>
          <w:rFonts w:ascii="Arial" w:hAnsi="Arial" w:cs="Arial"/>
        </w:rPr>
        <w:t xml:space="preserve"> </w:t>
      </w:r>
      <w:r w:rsidR="0049182B" w:rsidRPr="00161F55">
        <w:rPr>
          <w:rFonts w:ascii="Arial" w:hAnsi="Arial" w:cs="Arial"/>
        </w:rPr>
        <w:t>pertinentes ao processo (fls. 78 verso)</w:t>
      </w:r>
      <w:r w:rsidR="0049182B" w:rsidRPr="00161F55">
        <w:rPr>
          <w:rFonts w:ascii="Arial" w:hAnsi="Arial" w:cs="Arial"/>
          <w:b/>
        </w:rPr>
        <w:t xml:space="preserve"> “o Termo de Ajuste de Contas é o instrumento adequado para a solução extrajudicial de pendências pecuniárias entre a Administração e os administrados.”</w:t>
      </w:r>
    </w:p>
    <w:p w:rsidR="0024725D" w:rsidRPr="00161F55" w:rsidRDefault="0024725D" w:rsidP="00E56277">
      <w:pPr>
        <w:suppressAutoHyphens/>
        <w:spacing w:after="0" w:line="360" w:lineRule="auto"/>
        <w:rPr>
          <w:rFonts w:ascii="Arial" w:hAnsi="Arial" w:cs="Arial"/>
          <w:b/>
          <w:color w:val="FF0000"/>
        </w:rPr>
      </w:pPr>
    </w:p>
    <w:p w:rsidR="0024725D" w:rsidRPr="00161F55" w:rsidRDefault="0024725D" w:rsidP="008B65AC">
      <w:pPr>
        <w:pStyle w:val="PargrafodaLista"/>
        <w:suppressAutoHyphens/>
        <w:spacing w:before="0" w:after="0" w:line="360" w:lineRule="auto"/>
        <w:ind w:left="709"/>
        <w:contextualSpacing w:val="0"/>
        <w:rPr>
          <w:rFonts w:ascii="Arial" w:hAnsi="Arial" w:cs="Arial"/>
          <w:b/>
          <w:color w:val="FF0000"/>
        </w:rPr>
      </w:pPr>
    </w:p>
    <w:p w:rsidR="001D3764" w:rsidRPr="00161F55"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rPr>
          <w:rFonts w:ascii="Arial" w:hAnsi="Arial" w:cs="Arial"/>
          <w:b/>
        </w:rPr>
      </w:pPr>
      <w:r w:rsidRPr="00161F55">
        <w:rPr>
          <w:rFonts w:ascii="Arial" w:hAnsi="Arial" w:cs="Arial"/>
          <w:b/>
        </w:rPr>
        <w:t>1 - RELATÓRIO</w:t>
      </w:r>
    </w:p>
    <w:p w:rsidR="001D3764" w:rsidRPr="00161F55" w:rsidRDefault="001D3764" w:rsidP="001D3764">
      <w:pPr>
        <w:pStyle w:val="SemEspaamento"/>
        <w:spacing w:line="360" w:lineRule="auto"/>
        <w:ind w:left="720"/>
        <w:jc w:val="both"/>
        <w:rPr>
          <w:rFonts w:ascii="Arial" w:hAnsi="Arial" w:cs="Arial"/>
          <w:b/>
          <w:u w:val="single"/>
        </w:rPr>
      </w:pPr>
    </w:p>
    <w:p w:rsidR="001D3764" w:rsidRPr="00161F55" w:rsidRDefault="001D3764" w:rsidP="000639BC">
      <w:pPr>
        <w:pStyle w:val="SemEspaamento"/>
        <w:spacing w:line="360" w:lineRule="auto"/>
        <w:ind w:firstLine="708"/>
        <w:jc w:val="both"/>
        <w:rPr>
          <w:rFonts w:ascii="Arial" w:hAnsi="Arial" w:cs="Arial"/>
          <w:b/>
          <w:u w:val="single"/>
        </w:rPr>
      </w:pPr>
      <w:r w:rsidRPr="00161F55">
        <w:rPr>
          <w:rFonts w:ascii="Arial" w:hAnsi="Arial" w:cs="Arial"/>
          <w:b/>
          <w:u w:val="single"/>
        </w:rPr>
        <w:t xml:space="preserve">I </w:t>
      </w:r>
      <w:r w:rsidR="000639BC" w:rsidRPr="00161F55">
        <w:rPr>
          <w:rFonts w:ascii="Arial" w:hAnsi="Arial" w:cs="Arial"/>
          <w:b/>
          <w:u w:val="single"/>
        </w:rPr>
        <w:t>–</w:t>
      </w:r>
      <w:r w:rsidRPr="00161F55">
        <w:rPr>
          <w:rFonts w:ascii="Arial" w:hAnsi="Arial" w:cs="Arial"/>
          <w:b/>
          <w:u w:val="single"/>
        </w:rPr>
        <w:t xml:space="preserve"> PRELIMINARMENTE</w:t>
      </w:r>
    </w:p>
    <w:p w:rsidR="000639BC" w:rsidRPr="00161F55" w:rsidRDefault="000639BC" w:rsidP="000639BC">
      <w:pPr>
        <w:pStyle w:val="SemEspaamento"/>
        <w:spacing w:line="360" w:lineRule="auto"/>
        <w:ind w:firstLine="708"/>
        <w:jc w:val="both"/>
        <w:rPr>
          <w:rFonts w:ascii="Arial" w:hAnsi="Arial" w:cs="Arial"/>
          <w:b/>
          <w:u w:val="single"/>
        </w:rPr>
      </w:pPr>
    </w:p>
    <w:p w:rsidR="009C5BFA" w:rsidRPr="00161F55" w:rsidRDefault="0064178C" w:rsidP="000639BC">
      <w:pPr>
        <w:spacing w:after="0" w:line="360" w:lineRule="auto"/>
        <w:ind w:firstLine="708"/>
        <w:jc w:val="both"/>
        <w:rPr>
          <w:rFonts w:ascii="Arial" w:hAnsi="Arial" w:cs="Arial"/>
          <w:b/>
          <w:color w:val="000000"/>
          <w:shd w:val="clear" w:color="auto" w:fill="FFFFFF"/>
        </w:rPr>
      </w:pPr>
      <w:r w:rsidRPr="00161F55">
        <w:rPr>
          <w:rFonts w:ascii="Arial" w:hAnsi="Arial" w:cs="Arial"/>
        </w:rPr>
        <w:t>Observa-se que o Processo</w:t>
      </w:r>
      <w:r w:rsidR="001D3764" w:rsidRPr="00161F55">
        <w:rPr>
          <w:rFonts w:ascii="Arial" w:hAnsi="Arial" w:cs="Arial"/>
        </w:rPr>
        <w:t xml:space="preserve"> de</w:t>
      </w:r>
      <w:r w:rsidR="00553455" w:rsidRPr="00161F55">
        <w:rPr>
          <w:rFonts w:ascii="Arial" w:hAnsi="Arial" w:cs="Arial"/>
        </w:rPr>
        <w:t xml:space="preserve"> nº </w:t>
      </w:r>
      <w:r w:rsidR="00883E01" w:rsidRPr="00161F55">
        <w:rPr>
          <w:rFonts w:ascii="Arial" w:hAnsi="Arial" w:cs="Arial"/>
        </w:rPr>
        <w:t>2000-</w:t>
      </w:r>
      <w:r w:rsidR="00553455" w:rsidRPr="00161F55">
        <w:rPr>
          <w:rFonts w:ascii="Arial" w:hAnsi="Arial" w:cs="Arial"/>
        </w:rPr>
        <w:t>33852/2014, referente à</w:t>
      </w:r>
      <w:r w:rsidR="001D3764" w:rsidRPr="00161F55">
        <w:rPr>
          <w:rFonts w:ascii="Arial" w:hAnsi="Arial" w:cs="Arial"/>
        </w:rPr>
        <w:t xml:space="preserve"> </w:t>
      </w:r>
      <w:r w:rsidRPr="00161F55">
        <w:rPr>
          <w:rFonts w:ascii="Arial" w:hAnsi="Arial" w:cs="Arial"/>
        </w:rPr>
        <w:t>solicitação de</w:t>
      </w:r>
      <w:r w:rsidRPr="00161F55">
        <w:rPr>
          <w:rFonts w:ascii="Arial" w:eastAsia="Arial" w:hAnsi="Arial" w:cs="Arial"/>
        </w:rPr>
        <w:t xml:space="preserve"> pagamento </w:t>
      </w:r>
      <w:r w:rsidR="00650065" w:rsidRPr="00161F55">
        <w:rPr>
          <w:rFonts w:ascii="Arial" w:eastAsia="Arial" w:hAnsi="Arial" w:cs="Arial"/>
        </w:rPr>
        <w:t>por indenização</w:t>
      </w:r>
      <w:r w:rsidRPr="00161F55">
        <w:rPr>
          <w:rFonts w:ascii="Arial" w:eastAsia="Arial" w:hAnsi="Arial" w:cs="Arial"/>
        </w:rPr>
        <w:t xml:space="preserve">, </w:t>
      </w:r>
      <w:r w:rsidR="00650065" w:rsidRPr="00161F55">
        <w:rPr>
          <w:rFonts w:ascii="Arial" w:eastAsia="Arial" w:hAnsi="Arial" w:cs="Arial"/>
        </w:rPr>
        <w:t>pela implantação de 01 (um) Posto 24 horas executado para o HGE,</w:t>
      </w:r>
      <w:r w:rsidR="001D3764" w:rsidRPr="00161F55">
        <w:rPr>
          <w:rFonts w:ascii="Arial" w:hAnsi="Arial" w:cs="Arial"/>
        </w:rPr>
        <w:t xml:space="preserve"> </w:t>
      </w:r>
      <w:r w:rsidR="0049182B" w:rsidRPr="00161F55">
        <w:rPr>
          <w:rFonts w:ascii="Arial" w:hAnsi="Arial" w:cs="Arial"/>
        </w:rPr>
        <w:t xml:space="preserve">que </w:t>
      </w:r>
      <w:r w:rsidR="00553455" w:rsidRPr="00161F55">
        <w:rPr>
          <w:rFonts w:ascii="Arial" w:hAnsi="Arial" w:cs="Arial"/>
        </w:rPr>
        <w:t xml:space="preserve">apesar de ressalvada a nulidade no que concerne a forma </w:t>
      </w:r>
      <w:r w:rsidR="00E657DD" w:rsidRPr="00161F55">
        <w:rPr>
          <w:rFonts w:ascii="Arial" w:hAnsi="Arial" w:cs="Arial"/>
        </w:rPr>
        <w:t>que se deu caracterizada a</w:t>
      </w:r>
      <w:r w:rsidR="00553455" w:rsidRPr="00161F55">
        <w:rPr>
          <w:rFonts w:ascii="Arial" w:hAnsi="Arial" w:cs="Arial"/>
        </w:rPr>
        <w:t xml:space="preserve"> contratação verbal, </w:t>
      </w:r>
      <w:r w:rsidR="005526A3" w:rsidRPr="00161F55">
        <w:rPr>
          <w:rFonts w:ascii="Arial" w:hAnsi="Arial" w:cs="Arial"/>
        </w:rPr>
        <w:t>ocorreu um evento</w:t>
      </w:r>
      <w:r w:rsidR="00FE60E1" w:rsidRPr="00161F55">
        <w:rPr>
          <w:rFonts w:ascii="Arial" w:hAnsi="Arial" w:cs="Arial"/>
        </w:rPr>
        <w:t xml:space="preserve"> </w:t>
      </w:r>
      <w:r w:rsidR="005526A3" w:rsidRPr="00161F55">
        <w:rPr>
          <w:rFonts w:ascii="Arial" w:hAnsi="Arial" w:cs="Arial"/>
        </w:rPr>
        <w:t>e</w:t>
      </w:r>
      <w:r w:rsidR="00FE60E1" w:rsidRPr="00161F55">
        <w:rPr>
          <w:rFonts w:ascii="Arial" w:hAnsi="Arial" w:cs="Arial"/>
        </w:rPr>
        <w:t>mergencial</w:t>
      </w:r>
      <w:r w:rsidR="00A85547" w:rsidRPr="00161F55">
        <w:rPr>
          <w:rFonts w:ascii="Arial" w:hAnsi="Arial" w:cs="Arial"/>
        </w:rPr>
        <w:t>, devido à preocupação com a segurança dos equipamentos existentes nas unidades UPA (fls.37).  Portanto</w:t>
      </w:r>
      <w:r w:rsidR="00FE60E1" w:rsidRPr="00161F55">
        <w:rPr>
          <w:rFonts w:ascii="Arial" w:hAnsi="Arial" w:cs="Arial"/>
        </w:rPr>
        <w:t>,</w:t>
      </w:r>
      <w:r w:rsidR="00A85547" w:rsidRPr="00161F55">
        <w:rPr>
          <w:rFonts w:ascii="Arial" w:hAnsi="Arial" w:cs="Arial"/>
        </w:rPr>
        <w:t xml:space="preserve"> o pleito está</w:t>
      </w:r>
      <w:r w:rsidR="00FE60E1" w:rsidRPr="00161F55">
        <w:rPr>
          <w:rFonts w:ascii="Arial" w:hAnsi="Arial" w:cs="Arial"/>
        </w:rPr>
        <w:t xml:space="preserve"> em conformidade </w:t>
      </w:r>
      <w:r w:rsidR="00A85547" w:rsidRPr="00161F55">
        <w:rPr>
          <w:rFonts w:ascii="Arial" w:hAnsi="Arial" w:cs="Arial"/>
        </w:rPr>
        <w:t xml:space="preserve">com os preceitos da Lei 8.666/93, Art. 24, inciso IV, que diz respeito à Dispensa de Licitação nos casos de </w:t>
      </w:r>
      <w:r w:rsidR="00A85547" w:rsidRPr="00161F55">
        <w:rPr>
          <w:rFonts w:ascii="Arial" w:hAnsi="Arial" w:cs="Arial"/>
          <w:b/>
        </w:rPr>
        <w:t>“</w:t>
      </w:r>
      <w:r w:rsidR="00A85547" w:rsidRPr="00161F55">
        <w:rPr>
          <w:rFonts w:ascii="Arial" w:hAnsi="Arial" w:cs="Arial"/>
          <w:b/>
          <w:color w:val="000000"/>
          <w:shd w:val="clear" w:color="auto" w:fill="FFFFFF"/>
        </w:rPr>
        <w:t xml:space="preserve">emergência ou de calamidade pública, quando caracterizada </w:t>
      </w:r>
      <w:r w:rsidR="00A85547" w:rsidRPr="00161F55">
        <w:rPr>
          <w:rFonts w:ascii="Arial" w:hAnsi="Arial" w:cs="Arial"/>
          <w:b/>
          <w:i/>
          <w:color w:val="000000"/>
          <w:u w:val="single"/>
          <w:shd w:val="clear" w:color="auto" w:fill="FFFFFF"/>
        </w:rPr>
        <w:t>urgência</w:t>
      </w:r>
      <w:r w:rsidR="00A85547" w:rsidRPr="00161F55">
        <w:rPr>
          <w:rFonts w:ascii="Arial" w:hAnsi="Arial" w:cs="Arial"/>
          <w:b/>
          <w:color w:val="000000"/>
          <w:shd w:val="clear" w:color="auto" w:fill="FFFFFF"/>
        </w:rPr>
        <w:t xml:space="preserve"> de atendimento de situação que possa ocasionar prejuízo ou comprometer a </w:t>
      </w:r>
      <w:r w:rsidR="00A85547" w:rsidRPr="00161F55">
        <w:rPr>
          <w:rFonts w:ascii="Arial" w:hAnsi="Arial" w:cs="Arial"/>
          <w:b/>
          <w:i/>
          <w:color w:val="000000"/>
          <w:u w:val="single"/>
          <w:shd w:val="clear" w:color="auto" w:fill="FFFFFF"/>
        </w:rPr>
        <w:t>segurança de</w:t>
      </w:r>
      <w:r w:rsidR="00A85547" w:rsidRPr="00161F55">
        <w:rPr>
          <w:rFonts w:ascii="Arial" w:hAnsi="Arial" w:cs="Arial"/>
          <w:b/>
          <w:i/>
          <w:color w:val="000000"/>
          <w:shd w:val="clear" w:color="auto" w:fill="FFFFFF"/>
        </w:rPr>
        <w:t xml:space="preserve"> </w:t>
      </w:r>
      <w:r w:rsidR="00A85547" w:rsidRPr="00161F55">
        <w:rPr>
          <w:rFonts w:ascii="Arial" w:hAnsi="Arial" w:cs="Arial"/>
          <w:b/>
          <w:color w:val="000000"/>
          <w:shd w:val="clear" w:color="auto" w:fill="FFFFFF"/>
        </w:rPr>
        <w:t xml:space="preserve">pessoas, obras, serviços, </w:t>
      </w:r>
      <w:r w:rsidR="00A85547" w:rsidRPr="00161F55">
        <w:rPr>
          <w:rFonts w:ascii="Arial" w:hAnsi="Arial" w:cs="Arial"/>
          <w:b/>
          <w:i/>
          <w:color w:val="000000"/>
          <w:u w:val="single"/>
          <w:shd w:val="clear" w:color="auto" w:fill="FFFFFF"/>
        </w:rPr>
        <w:t>equipamentos</w:t>
      </w:r>
      <w:r w:rsidR="00A85547" w:rsidRPr="00161F55">
        <w:rPr>
          <w:rFonts w:ascii="Arial" w:hAnsi="Arial" w:cs="Arial"/>
          <w:b/>
          <w:color w:val="000000"/>
          <w:shd w:val="clear" w:color="auto" w:fill="FFFFFF"/>
        </w:rPr>
        <w:t xml:space="preserve"> e outros bens, públicos ou particulares....”.</w:t>
      </w:r>
    </w:p>
    <w:p w:rsidR="001B23BB" w:rsidRPr="00161F55" w:rsidRDefault="001B23BB" w:rsidP="000639BC">
      <w:pPr>
        <w:spacing w:after="0" w:line="360" w:lineRule="auto"/>
        <w:ind w:firstLine="708"/>
        <w:jc w:val="both"/>
        <w:rPr>
          <w:rFonts w:ascii="Arial" w:hAnsi="Arial" w:cs="Arial"/>
          <w:b/>
          <w:color w:val="7030A0"/>
        </w:rPr>
      </w:pPr>
    </w:p>
    <w:p w:rsidR="00553455" w:rsidRPr="00161F55" w:rsidRDefault="00553455" w:rsidP="000639BC">
      <w:pPr>
        <w:spacing w:after="0" w:line="360" w:lineRule="auto"/>
        <w:ind w:firstLine="708"/>
        <w:jc w:val="both"/>
        <w:rPr>
          <w:rFonts w:ascii="Arial" w:hAnsi="Arial" w:cs="Arial"/>
        </w:rPr>
      </w:pPr>
    </w:p>
    <w:p w:rsidR="001D3764" w:rsidRPr="00161F55" w:rsidRDefault="001D3764" w:rsidP="001D37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240" w:lineRule="auto"/>
        <w:jc w:val="both"/>
        <w:rPr>
          <w:rFonts w:ascii="Arial" w:hAnsi="Arial" w:cs="Arial"/>
          <w:b/>
        </w:rPr>
      </w:pPr>
      <w:r w:rsidRPr="00161F55">
        <w:rPr>
          <w:rFonts w:ascii="Arial" w:hAnsi="Arial" w:cs="Arial"/>
          <w:b/>
        </w:rPr>
        <w:t xml:space="preserve">2 – DO EXAME DOS AUTOS </w:t>
      </w:r>
    </w:p>
    <w:p w:rsidR="001D3764" w:rsidRPr="00161F55" w:rsidRDefault="001D3764" w:rsidP="001D3764">
      <w:pPr>
        <w:pStyle w:val="SemEspaamento"/>
        <w:spacing w:line="360" w:lineRule="auto"/>
        <w:jc w:val="both"/>
        <w:rPr>
          <w:rFonts w:ascii="Arial" w:hAnsi="Arial" w:cs="Arial"/>
        </w:rPr>
      </w:pPr>
      <w:r w:rsidRPr="00161F55">
        <w:rPr>
          <w:rFonts w:ascii="Arial" w:hAnsi="Arial" w:cs="Arial"/>
        </w:rPr>
        <w:t xml:space="preserve">    </w:t>
      </w:r>
    </w:p>
    <w:p w:rsidR="0026492C" w:rsidRPr="00161F55" w:rsidRDefault="0026492C" w:rsidP="0026492C">
      <w:pPr>
        <w:pStyle w:val="SemEspaamento"/>
        <w:spacing w:line="360" w:lineRule="auto"/>
        <w:ind w:firstLine="708"/>
        <w:jc w:val="both"/>
        <w:rPr>
          <w:rFonts w:ascii="Arial" w:hAnsi="Arial" w:cs="Arial"/>
        </w:rPr>
      </w:pPr>
      <w:r w:rsidRPr="00161F55">
        <w:rPr>
          <w:rFonts w:ascii="Arial" w:hAnsi="Arial" w:cs="Arial"/>
        </w:rPr>
        <w:t xml:space="preserve">Feitas as considerações PRELIMINARES acima expostas, passamos a analisar os aspectos que merecem relevo na aferição da </w:t>
      </w:r>
      <w:r w:rsidRPr="00161F55">
        <w:rPr>
          <w:rFonts w:ascii="Arial" w:hAnsi="Arial" w:cs="Arial"/>
          <w:i/>
        </w:rPr>
        <w:t xml:space="preserve">“análise e emissão de parecer técnico”, </w:t>
      </w:r>
      <w:r w:rsidRPr="00161F55">
        <w:rPr>
          <w:rFonts w:ascii="Arial" w:hAnsi="Arial" w:cs="Arial"/>
        </w:rPr>
        <w:t>conforme requerido pela Superintendência de Auditagem</w:t>
      </w:r>
      <w:r w:rsidRPr="00161F55">
        <w:rPr>
          <w:rFonts w:ascii="Arial" w:hAnsi="Arial" w:cs="Arial"/>
          <w:color w:val="FF0000"/>
        </w:rPr>
        <w:t xml:space="preserve"> </w:t>
      </w:r>
      <w:r w:rsidRPr="00161F55">
        <w:rPr>
          <w:rFonts w:ascii="Arial" w:hAnsi="Arial" w:cs="Arial"/>
        </w:rPr>
        <w:t>(fls. 81).</w:t>
      </w:r>
    </w:p>
    <w:p w:rsidR="0026492C" w:rsidRPr="00161F55" w:rsidRDefault="0026492C" w:rsidP="0026492C">
      <w:pPr>
        <w:pStyle w:val="SemEspaamento"/>
        <w:spacing w:line="360" w:lineRule="auto"/>
        <w:ind w:firstLine="708"/>
        <w:jc w:val="both"/>
        <w:rPr>
          <w:rFonts w:ascii="Arial" w:hAnsi="Arial" w:cs="Arial"/>
        </w:rPr>
      </w:pPr>
      <w:r w:rsidRPr="00161F55">
        <w:rPr>
          <w:rFonts w:ascii="Arial" w:hAnsi="Arial" w:cs="Arial"/>
        </w:rPr>
        <w:t>2.1</w:t>
      </w:r>
      <w:r w:rsidRPr="00161F55">
        <w:rPr>
          <w:rFonts w:ascii="Arial" w:hAnsi="Arial" w:cs="Arial"/>
          <w:color w:val="00B050"/>
        </w:rPr>
        <w:t xml:space="preserve">. </w:t>
      </w:r>
      <w:r w:rsidRPr="00161F55">
        <w:rPr>
          <w:rFonts w:ascii="Arial" w:hAnsi="Arial" w:cs="Arial"/>
        </w:rPr>
        <w:t xml:space="preserve">Os autos apontam que os serviços de vigilância foram prestados sem cobertura contratual, sem expedição de Ordem de Serviço e sem autorização do Ordenador de Despesa competente para tal, considerando que o </w:t>
      </w:r>
      <w:r w:rsidRPr="00161F55">
        <w:rPr>
          <w:rFonts w:ascii="Arial" w:hAnsi="Arial" w:cs="Arial"/>
          <w:b/>
          <w:i/>
        </w:rPr>
        <w:t>Sr. Ronaldo Barboza da Silva</w:t>
      </w:r>
      <w:r w:rsidRPr="00161F55">
        <w:rPr>
          <w:rFonts w:ascii="Arial" w:hAnsi="Arial" w:cs="Arial"/>
        </w:rPr>
        <w:t xml:space="preserve"> não se reveste de tais poderes. Neste sentido, não cabe registrar sua condição de “Gestor de Contrato”, se a despesa foi realizada sem cobertura contratual.</w:t>
      </w:r>
    </w:p>
    <w:p w:rsidR="0026492C" w:rsidRPr="00161F55" w:rsidRDefault="0026492C" w:rsidP="0026492C">
      <w:pPr>
        <w:pStyle w:val="SemEspaamento"/>
        <w:spacing w:line="360" w:lineRule="auto"/>
        <w:ind w:firstLine="708"/>
        <w:jc w:val="both"/>
        <w:rPr>
          <w:rFonts w:ascii="Arial" w:hAnsi="Arial" w:cs="Arial"/>
        </w:rPr>
      </w:pPr>
      <w:r w:rsidRPr="00161F55">
        <w:rPr>
          <w:rFonts w:ascii="Arial" w:hAnsi="Arial" w:cs="Arial"/>
        </w:rPr>
        <w:t xml:space="preserve">2.2. Vale registrar que consta o </w:t>
      </w:r>
      <w:r w:rsidRPr="00161F55">
        <w:rPr>
          <w:rFonts w:ascii="Arial" w:hAnsi="Arial" w:cs="Arial"/>
          <w:b/>
        </w:rPr>
        <w:t>“Atesto pelo Gestor do Contrato Sr. Ronaldo Barbosa da Silva, Auxiliar de Serviços Diversos, matrícula nº 3164-0”</w:t>
      </w:r>
      <w:r w:rsidRPr="00161F55">
        <w:rPr>
          <w:rFonts w:ascii="Arial" w:hAnsi="Arial" w:cs="Arial"/>
        </w:rPr>
        <w:t xml:space="preserve">, na Nota Fiscal nº 3791 (fls. 03) e o despacho de fls. 52, de que os Serviços foram devidamente executados e que como Gestor do Contrato concordou com os termos da solicitação. </w:t>
      </w:r>
    </w:p>
    <w:p w:rsidR="0026492C" w:rsidRPr="00161F55" w:rsidRDefault="0026492C" w:rsidP="0026492C">
      <w:pPr>
        <w:pStyle w:val="SemEspaamento"/>
        <w:spacing w:line="360" w:lineRule="auto"/>
        <w:ind w:firstLine="708"/>
        <w:jc w:val="both"/>
        <w:rPr>
          <w:rFonts w:ascii="Arial" w:hAnsi="Arial" w:cs="Arial"/>
          <w:bCs/>
        </w:rPr>
      </w:pPr>
      <w:r w:rsidRPr="00161F55">
        <w:rPr>
          <w:rFonts w:ascii="Arial" w:hAnsi="Arial" w:cs="Arial"/>
          <w:bCs/>
        </w:rPr>
        <w:t>2.3. Da empresa prestadora de serviços, observa-se que não consta nos autos as certidões negativas de débitos perante os órgãos competentes, dentro de suas respectivas validades.</w:t>
      </w:r>
    </w:p>
    <w:p w:rsidR="001B1560" w:rsidRPr="00161F55" w:rsidRDefault="001B1560" w:rsidP="000639BC">
      <w:pPr>
        <w:suppressAutoHyphens/>
        <w:spacing w:after="0" w:line="360" w:lineRule="auto"/>
        <w:ind w:firstLine="708"/>
        <w:rPr>
          <w:rFonts w:ascii="Arial" w:hAnsi="Arial" w:cs="Arial"/>
        </w:rPr>
      </w:pPr>
    </w:p>
    <w:p w:rsidR="001D3764" w:rsidRPr="00161F55" w:rsidRDefault="001D3764" w:rsidP="000639BC">
      <w:pPr>
        <w:suppressAutoHyphens/>
        <w:spacing w:after="0" w:line="360" w:lineRule="auto"/>
        <w:ind w:firstLine="708"/>
        <w:rPr>
          <w:rFonts w:ascii="Arial" w:hAnsi="Arial" w:cs="Arial"/>
          <w:b/>
        </w:rPr>
      </w:pPr>
      <w:r w:rsidRPr="00161F55">
        <w:rPr>
          <w:rFonts w:ascii="Arial" w:hAnsi="Arial" w:cs="Arial"/>
          <w:b/>
        </w:rPr>
        <w:t>É O RELATÓRIO.</w:t>
      </w:r>
    </w:p>
    <w:p w:rsidR="0024725D" w:rsidRPr="00161F55" w:rsidRDefault="0024725D" w:rsidP="000639BC">
      <w:pPr>
        <w:suppressAutoHyphens/>
        <w:spacing w:after="0" w:line="360" w:lineRule="auto"/>
        <w:ind w:firstLine="708"/>
        <w:rPr>
          <w:rFonts w:ascii="Arial" w:hAnsi="Arial" w:cs="Arial"/>
          <w:b/>
        </w:rPr>
      </w:pPr>
    </w:p>
    <w:p w:rsidR="001D3764" w:rsidRPr="00161F55" w:rsidRDefault="001D3764" w:rsidP="001D3764">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161F55">
        <w:rPr>
          <w:rFonts w:ascii="Arial" w:hAnsi="Arial" w:cs="Arial"/>
          <w:b/>
        </w:rPr>
        <w:t>3 - NO MÉRITO</w:t>
      </w:r>
    </w:p>
    <w:p w:rsidR="001D3764" w:rsidRPr="00161F55" w:rsidRDefault="001D3764" w:rsidP="001D3764">
      <w:pPr>
        <w:spacing w:after="0" w:line="360" w:lineRule="auto"/>
        <w:ind w:firstLine="708"/>
        <w:jc w:val="both"/>
        <w:rPr>
          <w:rFonts w:ascii="Arial" w:hAnsi="Arial" w:cs="Arial"/>
        </w:rPr>
      </w:pPr>
    </w:p>
    <w:p w:rsidR="0026492C" w:rsidRPr="00161F55" w:rsidRDefault="0026492C" w:rsidP="0026492C">
      <w:pPr>
        <w:spacing w:after="0" w:line="360" w:lineRule="auto"/>
        <w:ind w:firstLine="708"/>
        <w:jc w:val="both"/>
        <w:rPr>
          <w:rFonts w:ascii="Arial" w:hAnsi="Arial" w:cs="Arial"/>
        </w:rPr>
      </w:pPr>
      <w:r w:rsidRPr="00161F55">
        <w:rPr>
          <w:rFonts w:ascii="Arial" w:hAnsi="Arial" w:cs="Arial"/>
        </w:rPr>
        <w:t xml:space="preserve">3.1. De toda a explanação e detalhamento dos autos, contido no </w:t>
      </w:r>
      <w:r w:rsidRPr="00161F55">
        <w:rPr>
          <w:rFonts w:ascii="Arial" w:hAnsi="Arial" w:cs="Arial"/>
          <w:b/>
          <w:i/>
        </w:rPr>
        <w:t>“Relatório e no Exame dos Autos”</w:t>
      </w:r>
      <w:r w:rsidRPr="00161F55">
        <w:rPr>
          <w:rFonts w:ascii="Arial" w:hAnsi="Arial" w:cs="Arial"/>
        </w:rPr>
        <w:t xml:space="preserve"> do presente Parecer, registramos os seguintes aspectos relevantes a serem solucionados, de forma a concluir satisfatória e legalmente o procedimento, a saber:</w:t>
      </w:r>
    </w:p>
    <w:p w:rsidR="0026492C" w:rsidRPr="00161F55" w:rsidRDefault="0026492C" w:rsidP="0026492C">
      <w:pPr>
        <w:pStyle w:val="PargrafodaLista"/>
        <w:numPr>
          <w:ilvl w:val="0"/>
          <w:numId w:val="7"/>
        </w:numPr>
        <w:spacing w:after="0" w:line="360" w:lineRule="auto"/>
        <w:rPr>
          <w:rFonts w:ascii="Arial" w:hAnsi="Arial" w:cs="Arial"/>
        </w:rPr>
      </w:pPr>
      <w:r w:rsidRPr="00161F55">
        <w:rPr>
          <w:rFonts w:ascii="Arial" w:hAnsi="Arial" w:cs="Arial"/>
          <w:b/>
          <w:u w:val="single"/>
        </w:rPr>
        <w:t>DOTAÇÃO ORÇAMENTÁRIA</w:t>
      </w:r>
      <w:r w:rsidRPr="00161F55">
        <w:rPr>
          <w:rFonts w:ascii="Arial" w:hAnsi="Arial" w:cs="Arial"/>
        </w:rPr>
        <w:t xml:space="preserve"> - Que seja informada a dotação orçamentária do orçamento vigente.</w:t>
      </w:r>
    </w:p>
    <w:p w:rsidR="0026492C" w:rsidRPr="00161F55" w:rsidRDefault="0026492C" w:rsidP="0026492C">
      <w:pPr>
        <w:pStyle w:val="PargrafodaLista"/>
        <w:numPr>
          <w:ilvl w:val="0"/>
          <w:numId w:val="7"/>
        </w:numPr>
        <w:spacing w:after="0" w:line="360" w:lineRule="auto"/>
        <w:rPr>
          <w:rFonts w:ascii="Arial" w:hAnsi="Arial" w:cs="Arial"/>
          <w:b/>
        </w:rPr>
      </w:pPr>
      <w:r w:rsidRPr="00161F55">
        <w:rPr>
          <w:rFonts w:ascii="Arial" w:hAnsi="Arial" w:cs="Arial"/>
          <w:b/>
          <w:u w:val="single"/>
        </w:rPr>
        <w:t>DAS CERTIDÕES DE REGULARIDADE FISCAL</w:t>
      </w:r>
      <w:r w:rsidRPr="00161F55">
        <w:rPr>
          <w:rFonts w:ascii="Arial" w:hAnsi="Arial" w:cs="Arial"/>
        </w:rPr>
        <w:t xml:space="preserve"> – Que a empresa apresente as certidões negativas que diz respeito à obrigatoriedade da pessoa jurídica. O pagamento está condicionado à apresentação dessas certidões, dentro dos respectivos prazos de validade.</w:t>
      </w:r>
    </w:p>
    <w:p w:rsidR="0026492C" w:rsidRPr="00161F55" w:rsidRDefault="0026492C" w:rsidP="0026492C">
      <w:pPr>
        <w:pStyle w:val="PargrafodaLista"/>
        <w:numPr>
          <w:ilvl w:val="0"/>
          <w:numId w:val="7"/>
        </w:numPr>
        <w:spacing w:after="0" w:line="360" w:lineRule="auto"/>
        <w:rPr>
          <w:rFonts w:ascii="Arial" w:hAnsi="Arial" w:cs="Arial"/>
        </w:rPr>
      </w:pPr>
      <w:r w:rsidRPr="00161F55">
        <w:rPr>
          <w:rFonts w:ascii="Arial" w:hAnsi="Arial" w:cs="Arial"/>
          <w:b/>
          <w:u w:val="single"/>
        </w:rPr>
        <w:t xml:space="preserve">DOCUMENTAÇÃO COMPROBATÓRIA </w:t>
      </w:r>
      <w:r w:rsidRPr="00161F55">
        <w:rPr>
          <w:rFonts w:ascii="Arial" w:hAnsi="Arial" w:cs="Arial"/>
        </w:rPr>
        <w:t>– Que sejam acostados aos autos, os comprovantes da efetiva execução dos serviços, conforme atestado às fls. 52/53, a exemplo de: registro (relação/fotos) dos equipamentos que motivaram a situação de urgência na contratação de vigilância patrimonial armada; relação nominal do(s) vigilante(s), bem como registro de entradas e saídas do posto, durante o período da prestação dos serviços.</w:t>
      </w:r>
    </w:p>
    <w:p w:rsidR="0026492C" w:rsidRPr="00161F55" w:rsidRDefault="0026492C" w:rsidP="0026492C">
      <w:pPr>
        <w:pStyle w:val="PargrafodaLista"/>
        <w:numPr>
          <w:ilvl w:val="0"/>
          <w:numId w:val="7"/>
        </w:numPr>
        <w:spacing w:after="0" w:line="360" w:lineRule="auto"/>
        <w:rPr>
          <w:rFonts w:ascii="Arial" w:hAnsi="Arial" w:cs="Arial"/>
        </w:rPr>
      </w:pPr>
      <w:r w:rsidRPr="00161F55">
        <w:rPr>
          <w:rFonts w:ascii="Arial" w:hAnsi="Arial" w:cs="Arial"/>
          <w:b/>
          <w:u w:val="single"/>
        </w:rPr>
        <w:t>TERMO DE AJUSTES DE CONTAS</w:t>
      </w:r>
      <w:r w:rsidRPr="00161F55">
        <w:rPr>
          <w:rFonts w:ascii="Arial" w:hAnsi="Arial" w:cs="Arial"/>
        </w:rPr>
        <w:t xml:space="preserve"> – Que após a juntada da documentação comprobatória, concernente a aplicabilidade da urgência, resta a elaboração do Termo de Ajuste de Contas, que tem seu fundamento baseado nas previsões legais dos artigos 58 a 65, da Lei nº 4.320, de 17 de março de 1964. Nesse TAC deve constar as assinaturas do Gestor da SESAU e do Ordenador de Despesas. Exemplo - http://www.tjal.jus.br/contratos/servicos/d8bbcf142a943ff42bfca7d672cf3106.pdf</w:t>
      </w:r>
    </w:p>
    <w:p w:rsidR="0026492C" w:rsidRPr="00161F55" w:rsidRDefault="0026492C" w:rsidP="0026492C">
      <w:pPr>
        <w:pStyle w:val="PargrafodaLista"/>
        <w:numPr>
          <w:ilvl w:val="0"/>
          <w:numId w:val="7"/>
        </w:numPr>
        <w:spacing w:after="0" w:line="360" w:lineRule="auto"/>
        <w:rPr>
          <w:rFonts w:ascii="Arial" w:hAnsi="Arial" w:cs="Arial"/>
        </w:rPr>
      </w:pPr>
      <w:r w:rsidRPr="00161F55">
        <w:rPr>
          <w:rFonts w:ascii="Arial" w:hAnsi="Arial" w:cs="Arial"/>
          <w:b/>
          <w:u w:val="single"/>
        </w:rPr>
        <w:t xml:space="preserve">NOTA FISCAL </w:t>
      </w:r>
      <w:r w:rsidRPr="00161F55">
        <w:rPr>
          <w:rFonts w:ascii="Arial" w:hAnsi="Arial" w:cs="Arial"/>
        </w:rPr>
        <w:t xml:space="preserve">– Acostada às fls. 03, tem o atesto do Gestor do Contrato nº 150/2014. Em vista de Gestão restrita ao Contrato, faz-se necessário o atesto do Ordenador de Despesas da SESAU, após análise de toda documentação comprobatória do serviço contratado em caráter de urgência. </w:t>
      </w:r>
    </w:p>
    <w:p w:rsidR="0026492C" w:rsidRPr="00161F55" w:rsidRDefault="0026492C" w:rsidP="0026492C">
      <w:pPr>
        <w:numPr>
          <w:ilvl w:val="0"/>
          <w:numId w:val="7"/>
        </w:numPr>
        <w:spacing w:after="0" w:line="360" w:lineRule="auto"/>
        <w:ind w:hanging="359"/>
        <w:jc w:val="both"/>
        <w:rPr>
          <w:rFonts w:ascii="Arial" w:hAnsi="Arial" w:cs="Arial"/>
        </w:rPr>
      </w:pPr>
      <w:r w:rsidRPr="00161F55">
        <w:rPr>
          <w:rFonts w:ascii="Arial" w:eastAsia="Arial" w:hAnsi="Arial" w:cs="Arial"/>
          <w:b/>
          <w:u w:val="single"/>
        </w:rPr>
        <w:t xml:space="preserve">AUTORIZAÇÃO </w:t>
      </w:r>
      <w:r w:rsidRPr="00161F55">
        <w:rPr>
          <w:rFonts w:ascii="Arial" w:eastAsia="Arial" w:hAnsi="Arial" w:cs="Arial"/>
        </w:rPr>
        <w:t>– Que o pagamento seja autorizado pelo Ordenador de Despesas, pois o</w:t>
      </w:r>
      <w:r w:rsidRPr="00161F55">
        <w:rPr>
          <w:rFonts w:ascii="Arial" w:hAnsi="Arial" w:cs="Arial"/>
        </w:rPr>
        <w:t xml:space="preserve"> pagamento de qualquer despesa somente pode ser efetuado quando </w:t>
      </w:r>
      <w:r w:rsidRPr="00161F55">
        <w:rPr>
          <w:rFonts w:ascii="Arial" w:hAnsi="Arial" w:cs="Arial"/>
          <w:b/>
          <w:u w:val="single"/>
        </w:rPr>
        <w:t>ordenado</w:t>
      </w:r>
      <w:r w:rsidRPr="00161F55">
        <w:rPr>
          <w:rFonts w:ascii="Arial" w:hAnsi="Arial" w:cs="Arial"/>
        </w:rPr>
        <w:t xml:space="preserve"> após sua regular liquidação, assim entendido o ato de verificação do direito adquirido pelo credor, </w:t>
      </w:r>
      <w:r w:rsidRPr="00161F55">
        <w:rPr>
          <w:rFonts w:ascii="Arial" w:hAnsi="Arial" w:cs="Arial"/>
          <w:b/>
          <w:u w:val="single"/>
        </w:rPr>
        <w:t>tendo por base os títulos e documentos comprobatórios do respectivo crédito</w:t>
      </w:r>
      <w:r w:rsidRPr="00161F55">
        <w:rPr>
          <w:rFonts w:ascii="Arial" w:hAnsi="Arial" w:cs="Arial"/>
        </w:rPr>
        <w:t>, em conformidade com os Artigos 62 e 63 da Lei 4.320/64.</w:t>
      </w:r>
    </w:p>
    <w:p w:rsidR="00EC0413" w:rsidRPr="00161F55" w:rsidRDefault="00EC0413" w:rsidP="00EC0413">
      <w:pPr>
        <w:pStyle w:val="PargrafodaLista"/>
        <w:spacing w:after="0" w:line="360" w:lineRule="auto"/>
        <w:ind w:left="0" w:firstLine="709"/>
        <w:rPr>
          <w:rFonts w:ascii="Arial" w:hAnsi="Arial" w:cs="Arial"/>
        </w:rPr>
      </w:pPr>
    </w:p>
    <w:p w:rsidR="001D3764" w:rsidRPr="00161F55" w:rsidRDefault="001D3764" w:rsidP="001D3764">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Arial" w:hAnsi="Arial" w:cs="Arial"/>
          <w:b/>
        </w:rPr>
      </w:pPr>
      <w:r w:rsidRPr="00161F55">
        <w:rPr>
          <w:rFonts w:ascii="Arial" w:hAnsi="Arial" w:cs="Arial"/>
          <w:b/>
        </w:rPr>
        <w:t>4 - CONCLUSÃO</w:t>
      </w:r>
    </w:p>
    <w:p w:rsidR="001D3764" w:rsidRPr="00161F55" w:rsidRDefault="001D3764" w:rsidP="001D3764">
      <w:pPr>
        <w:pStyle w:val="SemEspaamento"/>
        <w:spacing w:line="360" w:lineRule="auto"/>
        <w:jc w:val="both"/>
        <w:rPr>
          <w:rFonts w:ascii="Arial" w:hAnsi="Arial" w:cs="Arial"/>
        </w:rPr>
      </w:pPr>
      <w:r w:rsidRPr="00161F55">
        <w:rPr>
          <w:rFonts w:ascii="Arial" w:hAnsi="Arial" w:cs="Arial"/>
        </w:rPr>
        <w:t xml:space="preserve"> </w:t>
      </w:r>
    </w:p>
    <w:p w:rsidR="00E7175D" w:rsidRPr="00161F55" w:rsidRDefault="00900754" w:rsidP="00900754">
      <w:pPr>
        <w:pStyle w:val="SemEspaamento"/>
        <w:spacing w:line="360" w:lineRule="auto"/>
        <w:ind w:firstLine="708"/>
        <w:jc w:val="both"/>
        <w:rPr>
          <w:rFonts w:ascii="Arial" w:hAnsi="Arial" w:cs="Arial"/>
        </w:rPr>
      </w:pPr>
      <w:r w:rsidRPr="00161F55">
        <w:rPr>
          <w:rFonts w:ascii="Arial" w:hAnsi="Arial" w:cs="Arial"/>
        </w:rPr>
        <w:t>Encaminhem-se os autos</w:t>
      </w:r>
      <w:r w:rsidR="00157CCB" w:rsidRPr="00161F55">
        <w:rPr>
          <w:rFonts w:ascii="Arial" w:hAnsi="Arial" w:cs="Arial"/>
        </w:rPr>
        <w:t xml:space="preserve"> à</w:t>
      </w:r>
      <w:r w:rsidRPr="00161F55">
        <w:rPr>
          <w:rFonts w:ascii="Arial" w:hAnsi="Arial" w:cs="Arial"/>
        </w:rPr>
        <w:t xml:space="preserve"> Superintendência de Auditagem, para conhecimento da análise apresentada e providências, sugerindo o retorno dos autos </w:t>
      </w:r>
      <w:r w:rsidR="00095A57" w:rsidRPr="00161F55">
        <w:rPr>
          <w:rFonts w:ascii="Arial" w:hAnsi="Arial" w:cs="Arial"/>
        </w:rPr>
        <w:t xml:space="preserve">à </w:t>
      </w:r>
      <w:r w:rsidRPr="00161F55">
        <w:rPr>
          <w:rFonts w:ascii="Arial" w:hAnsi="Arial" w:cs="Arial"/>
        </w:rPr>
        <w:t>SESAU, para a solução da</w:t>
      </w:r>
      <w:r w:rsidR="00095A57" w:rsidRPr="00161F55">
        <w:rPr>
          <w:rFonts w:ascii="Arial" w:hAnsi="Arial" w:cs="Arial"/>
        </w:rPr>
        <w:t>s</w:t>
      </w:r>
      <w:r w:rsidRPr="00161F55">
        <w:rPr>
          <w:rFonts w:ascii="Arial" w:hAnsi="Arial" w:cs="Arial"/>
        </w:rPr>
        <w:t xml:space="preserve"> pendência</w:t>
      </w:r>
      <w:r w:rsidR="00095A57" w:rsidRPr="00161F55">
        <w:rPr>
          <w:rFonts w:ascii="Arial" w:hAnsi="Arial" w:cs="Arial"/>
        </w:rPr>
        <w:t>s</w:t>
      </w:r>
      <w:r w:rsidRPr="00161F55">
        <w:rPr>
          <w:rFonts w:ascii="Arial" w:hAnsi="Arial" w:cs="Arial"/>
        </w:rPr>
        <w:t xml:space="preserve"> processua</w:t>
      </w:r>
      <w:r w:rsidR="00095A57" w:rsidRPr="00161F55">
        <w:rPr>
          <w:rFonts w:ascii="Arial" w:hAnsi="Arial" w:cs="Arial"/>
        </w:rPr>
        <w:t>is</w:t>
      </w:r>
      <w:r w:rsidRPr="00161F55">
        <w:rPr>
          <w:rFonts w:ascii="Arial" w:hAnsi="Arial" w:cs="Arial"/>
        </w:rPr>
        <w:t xml:space="preserve"> apontada no subitem 3.1</w:t>
      </w:r>
      <w:r w:rsidR="00095A57" w:rsidRPr="00161F55">
        <w:rPr>
          <w:rFonts w:ascii="Arial" w:hAnsi="Arial" w:cs="Arial"/>
        </w:rPr>
        <w:t xml:space="preserve">, item </w:t>
      </w:r>
      <w:r w:rsidR="00095A57" w:rsidRPr="00161F55">
        <w:rPr>
          <w:rFonts w:ascii="Arial" w:hAnsi="Arial" w:cs="Arial"/>
          <w:b/>
        </w:rPr>
        <w:t>“a”</w:t>
      </w:r>
      <w:r w:rsidR="00095A57" w:rsidRPr="00161F55">
        <w:rPr>
          <w:rFonts w:ascii="Arial" w:hAnsi="Arial" w:cs="Arial"/>
        </w:rPr>
        <w:t xml:space="preserve"> a </w:t>
      </w:r>
      <w:r w:rsidR="00095A57" w:rsidRPr="00161F55">
        <w:rPr>
          <w:rFonts w:ascii="Arial" w:hAnsi="Arial" w:cs="Arial"/>
          <w:b/>
        </w:rPr>
        <w:t>“</w:t>
      </w:r>
      <w:r w:rsidR="00775846" w:rsidRPr="00161F55">
        <w:rPr>
          <w:rFonts w:ascii="Arial" w:hAnsi="Arial" w:cs="Arial"/>
          <w:b/>
        </w:rPr>
        <w:t>f</w:t>
      </w:r>
      <w:r w:rsidR="00095A57" w:rsidRPr="00161F55">
        <w:rPr>
          <w:rFonts w:ascii="Arial" w:hAnsi="Arial" w:cs="Arial"/>
          <w:b/>
        </w:rPr>
        <w:t>”</w:t>
      </w:r>
      <w:r w:rsidRPr="00161F55">
        <w:rPr>
          <w:rFonts w:ascii="Arial" w:hAnsi="Arial" w:cs="Arial"/>
        </w:rPr>
        <w:t xml:space="preserve">, retornando os autos para esta CGE, em </w:t>
      </w:r>
      <w:r w:rsidR="00095A57" w:rsidRPr="00161F55">
        <w:rPr>
          <w:rFonts w:ascii="Arial" w:hAnsi="Arial" w:cs="Arial"/>
        </w:rPr>
        <w:t>detrimento</w:t>
      </w:r>
      <w:r w:rsidRPr="00161F55">
        <w:rPr>
          <w:rFonts w:ascii="Arial" w:hAnsi="Arial" w:cs="Arial"/>
        </w:rPr>
        <w:t xml:space="preserve"> da documentação solicitada para averiguação.</w:t>
      </w:r>
    </w:p>
    <w:p w:rsidR="001D3764" w:rsidRPr="00161F55" w:rsidRDefault="001D3764" w:rsidP="001D3764">
      <w:pPr>
        <w:spacing w:after="0" w:line="360" w:lineRule="auto"/>
        <w:ind w:firstLine="709"/>
        <w:rPr>
          <w:rFonts w:ascii="Arial" w:hAnsi="Arial" w:cs="Arial"/>
        </w:rPr>
      </w:pPr>
    </w:p>
    <w:p w:rsidR="001D3764" w:rsidRPr="00161F55" w:rsidRDefault="001D3764" w:rsidP="001D3764">
      <w:pPr>
        <w:spacing w:after="0" w:line="360" w:lineRule="auto"/>
        <w:jc w:val="center"/>
        <w:rPr>
          <w:rFonts w:ascii="Arial" w:hAnsi="Arial" w:cs="Arial"/>
          <w:bCs/>
        </w:rPr>
      </w:pPr>
      <w:r w:rsidRPr="00161F55">
        <w:rPr>
          <w:rFonts w:ascii="Arial" w:hAnsi="Arial" w:cs="Arial"/>
          <w:bCs/>
        </w:rPr>
        <w:t xml:space="preserve">Maceió, </w:t>
      </w:r>
      <w:r w:rsidR="00161F55" w:rsidRPr="00161F55">
        <w:rPr>
          <w:rFonts w:ascii="Arial" w:hAnsi="Arial" w:cs="Arial"/>
          <w:bCs/>
        </w:rPr>
        <w:t>13</w:t>
      </w:r>
      <w:r w:rsidRPr="00161F55">
        <w:rPr>
          <w:rFonts w:ascii="Arial" w:hAnsi="Arial" w:cs="Arial"/>
          <w:bCs/>
        </w:rPr>
        <w:t xml:space="preserve"> de </w:t>
      </w:r>
      <w:r w:rsidR="00161F55" w:rsidRPr="00161F55">
        <w:rPr>
          <w:rFonts w:ascii="Arial" w:hAnsi="Arial" w:cs="Arial"/>
          <w:bCs/>
        </w:rPr>
        <w:t>dezembr</w:t>
      </w:r>
      <w:r w:rsidRPr="00161F55">
        <w:rPr>
          <w:rFonts w:ascii="Arial" w:hAnsi="Arial" w:cs="Arial"/>
          <w:bCs/>
        </w:rPr>
        <w:t>o de 2016.</w:t>
      </w:r>
    </w:p>
    <w:p w:rsidR="008B65AC" w:rsidRPr="00161F55" w:rsidRDefault="008B65AC" w:rsidP="001D3764">
      <w:pPr>
        <w:spacing w:after="0" w:line="360" w:lineRule="auto"/>
        <w:jc w:val="center"/>
        <w:rPr>
          <w:rFonts w:ascii="Arial" w:hAnsi="Arial" w:cs="Arial"/>
          <w:bCs/>
        </w:rPr>
      </w:pPr>
    </w:p>
    <w:p w:rsidR="007B1996" w:rsidRPr="00161F55" w:rsidRDefault="007B1996" w:rsidP="001D3764">
      <w:pPr>
        <w:spacing w:after="0" w:line="360" w:lineRule="auto"/>
        <w:jc w:val="center"/>
        <w:rPr>
          <w:rFonts w:ascii="Arial" w:hAnsi="Arial" w:cs="Arial"/>
          <w:bCs/>
        </w:rPr>
      </w:pPr>
    </w:p>
    <w:p w:rsidR="007B1996" w:rsidRPr="00161F55" w:rsidRDefault="00A91E95" w:rsidP="007B1996">
      <w:pPr>
        <w:spacing w:after="0" w:line="240" w:lineRule="auto"/>
        <w:jc w:val="center"/>
        <w:rPr>
          <w:rFonts w:ascii="Arial" w:hAnsi="Arial" w:cs="Arial"/>
          <w:lang w:eastAsia="ar-SA"/>
        </w:rPr>
      </w:pPr>
      <w:r w:rsidRPr="00161F55">
        <w:rPr>
          <w:rFonts w:ascii="Arial" w:hAnsi="Arial" w:cs="Arial"/>
          <w:lang w:eastAsia="ar-SA"/>
        </w:rPr>
        <w:t>Flávio André Cavalcanti Silva</w:t>
      </w:r>
    </w:p>
    <w:p w:rsidR="007B1996" w:rsidRPr="00161F55" w:rsidRDefault="007B1996" w:rsidP="007B1996">
      <w:pPr>
        <w:spacing w:after="0" w:line="360" w:lineRule="auto"/>
        <w:jc w:val="center"/>
        <w:rPr>
          <w:rFonts w:ascii="Arial" w:hAnsi="Arial" w:cs="Arial"/>
          <w:b/>
        </w:rPr>
      </w:pPr>
      <w:r w:rsidRPr="00161F55">
        <w:rPr>
          <w:rFonts w:ascii="Arial" w:hAnsi="Arial" w:cs="Arial"/>
          <w:b/>
        </w:rPr>
        <w:t>Assessor de Controle Interno/ Matrícula nº 1</w:t>
      </w:r>
      <w:r w:rsidR="00A91E95" w:rsidRPr="00161F55">
        <w:rPr>
          <w:rFonts w:ascii="Arial" w:hAnsi="Arial" w:cs="Arial"/>
          <w:b/>
        </w:rPr>
        <w:t>09</w:t>
      </w:r>
      <w:r w:rsidRPr="00161F55">
        <w:rPr>
          <w:rFonts w:ascii="Arial" w:hAnsi="Arial" w:cs="Arial"/>
          <w:b/>
        </w:rPr>
        <w:t>-0</w:t>
      </w:r>
    </w:p>
    <w:p w:rsidR="00161F55" w:rsidRPr="00161F55" w:rsidRDefault="00161F55" w:rsidP="007B1996">
      <w:pPr>
        <w:spacing w:after="0" w:line="360" w:lineRule="auto"/>
        <w:jc w:val="center"/>
        <w:rPr>
          <w:rFonts w:ascii="Arial" w:hAnsi="Arial" w:cs="Arial"/>
          <w:b/>
        </w:rPr>
      </w:pPr>
    </w:p>
    <w:p w:rsidR="00161F55" w:rsidRPr="00161F55" w:rsidRDefault="00161F55" w:rsidP="00161F55">
      <w:pPr>
        <w:tabs>
          <w:tab w:val="left" w:pos="283"/>
        </w:tabs>
        <w:spacing w:after="0" w:line="360" w:lineRule="auto"/>
        <w:rPr>
          <w:rFonts w:ascii="Arial" w:eastAsia="Arial" w:hAnsi="Arial" w:cs="Arial"/>
        </w:rPr>
      </w:pPr>
      <w:r w:rsidRPr="00161F55">
        <w:rPr>
          <w:rFonts w:ascii="Arial" w:eastAsia="Arial" w:hAnsi="Arial" w:cs="Arial"/>
        </w:rPr>
        <w:t>De acordo:</w:t>
      </w:r>
    </w:p>
    <w:p w:rsidR="00161F55" w:rsidRPr="00161F55" w:rsidRDefault="00161F55" w:rsidP="00161F55">
      <w:pPr>
        <w:tabs>
          <w:tab w:val="left" w:pos="283"/>
        </w:tabs>
        <w:spacing w:after="0" w:line="360" w:lineRule="auto"/>
        <w:rPr>
          <w:rFonts w:ascii="Arial" w:eastAsia="Arial" w:hAnsi="Arial" w:cs="Arial"/>
        </w:rPr>
      </w:pPr>
    </w:p>
    <w:p w:rsidR="00161F55" w:rsidRPr="00161F55" w:rsidRDefault="00161F55" w:rsidP="00161F55">
      <w:pPr>
        <w:tabs>
          <w:tab w:val="left" w:pos="0"/>
        </w:tabs>
        <w:spacing w:after="0" w:line="240" w:lineRule="auto"/>
        <w:jc w:val="center"/>
        <w:rPr>
          <w:rFonts w:ascii="Arial" w:eastAsia="Arial" w:hAnsi="Arial" w:cs="Arial"/>
          <w:b/>
        </w:rPr>
      </w:pPr>
      <w:r w:rsidRPr="00161F55">
        <w:rPr>
          <w:rFonts w:ascii="Arial" w:eastAsia="Arial" w:hAnsi="Arial" w:cs="Arial"/>
          <w:b/>
        </w:rPr>
        <w:t xml:space="preserve">Adriana Andrade Araújo </w:t>
      </w:r>
    </w:p>
    <w:p w:rsidR="00161F55" w:rsidRPr="00161F55" w:rsidRDefault="00161F55" w:rsidP="00161F55">
      <w:pPr>
        <w:tabs>
          <w:tab w:val="left" w:pos="0"/>
        </w:tabs>
        <w:spacing w:after="0" w:line="240" w:lineRule="auto"/>
        <w:jc w:val="center"/>
        <w:rPr>
          <w:rFonts w:ascii="Arial" w:eastAsia="Arial" w:hAnsi="Arial" w:cs="Arial"/>
          <w:b/>
        </w:rPr>
      </w:pPr>
      <w:r w:rsidRPr="00161F55">
        <w:rPr>
          <w:rFonts w:ascii="Arial" w:eastAsia="Arial" w:hAnsi="Arial" w:cs="Arial"/>
        </w:rPr>
        <w:t>Superintendente de Auditagem - Matrícula n° 113-9</w:t>
      </w:r>
    </w:p>
    <w:p w:rsidR="00161F55" w:rsidRPr="00161F55" w:rsidRDefault="00161F55" w:rsidP="00161F55"/>
    <w:p w:rsidR="00161F55" w:rsidRPr="00161F55" w:rsidRDefault="00161F55" w:rsidP="007B1996">
      <w:pPr>
        <w:spacing w:after="0" w:line="360" w:lineRule="auto"/>
        <w:jc w:val="center"/>
        <w:rPr>
          <w:rFonts w:ascii="Arial" w:hAnsi="Arial" w:cs="Arial"/>
          <w:b/>
        </w:rPr>
      </w:pPr>
    </w:p>
    <w:p w:rsidR="008B65AC" w:rsidRPr="00161F55" w:rsidRDefault="008B65AC" w:rsidP="007B1996">
      <w:pPr>
        <w:spacing w:after="0" w:line="360" w:lineRule="auto"/>
        <w:jc w:val="center"/>
        <w:rPr>
          <w:rFonts w:ascii="Arial" w:hAnsi="Arial" w:cs="Arial"/>
          <w:b/>
        </w:rPr>
      </w:pPr>
    </w:p>
    <w:p w:rsidR="00F624EF" w:rsidRPr="00161F55" w:rsidRDefault="00F624EF" w:rsidP="001D3764">
      <w:pPr>
        <w:tabs>
          <w:tab w:val="left" w:pos="0"/>
        </w:tabs>
        <w:spacing w:after="0" w:line="240" w:lineRule="auto"/>
        <w:jc w:val="center"/>
        <w:rPr>
          <w:rFonts w:ascii="Arial" w:hAnsi="Arial" w:cs="Arial"/>
          <w:b/>
        </w:rPr>
      </w:pPr>
    </w:p>
    <w:sectPr w:rsidR="00F624EF" w:rsidRPr="00161F55" w:rsidSect="00161F55">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C82" w:rsidRDefault="002B6C82" w:rsidP="003068B9">
      <w:pPr>
        <w:spacing w:after="0" w:line="240" w:lineRule="auto"/>
      </w:pPr>
      <w:r>
        <w:separator/>
      </w:r>
    </w:p>
  </w:endnote>
  <w:endnote w:type="continuationSeparator" w:id="1">
    <w:p w:rsidR="002B6C82" w:rsidRDefault="002B6C82"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C82" w:rsidRDefault="002B6C82" w:rsidP="003068B9">
      <w:pPr>
        <w:spacing w:after="0" w:line="240" w:lineRule="auto"/>
      </w:pPr>
      <w:r>
        <w:separator/>
      </w:r>
    </w:p>
  </w:footnote>
  <w:footnote w:type="continuationSeparator" w:id="1">
    <w:p w:rsidR="002B6C82" w:rsidRDefault="002B6C82"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63257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95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E115CA"/>
    <w:multiLevelType w:val="hybridMultilevel"/>
    <w:tmpl w:val="DB56F024"/>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nsid w:val="417D265D"/>
    <w:multiLevelType w:val="multilevel"/>
    <w:tmpl w:val="23ACF322"/>
    <w:lvl w:ilvl="0">
      <w:start w:val="1"/>
      <w:numFmt w:val="lowerLetter"/>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2"/>
  </w:num>
  <w:num w:numId="3">
    <w:abstractNumId w:val="5"/>
  </w:num>
  <w:num w:numId="4">
    <w:abstractNumId w:val="4"/>
  </w:num>
  <w:num w:numId="5">
    <w:abstractNumId w:val="1"/>
  </w:num>
  <w:num w:numId="6">
    <w:abstractNumId w:val="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29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1185A"/>
    <w:rsid w:val="00012F3A"/>
    <w:rsid w:val="00016154"/>
    <w:rsid w:val="00024DE5"/>
    <w:rsid w:val="00024FA7"/>
    <w:rsid w:val="00027667"/>
    <w:rsid w:val="00036DBB"/>
    <w:rsid w:val="000518CF"/>
    <w:rsid w:val="0005691E"/>
    <w:rsid w:val="000639BC"/>
    <w:rsid w:val="00063D92"/>
    <w:rsid w:val="0006543B"/>
    <w:rsid w:val="000804BE"/>
    <w:rsid w:val="0009012C"/>
    <w:rsid w:val="00095A57"/>
    <w:rsid w:val="000B35B4"/>
    <w:rsid w:val="000B5063"/>
    <w:rsid w:val="000C2334"/>
    <w:rsid w:val="000C3D68"/>
    <w:rsid w:val="000E6E84"/>
    <w:rsid w:val="000E7D27"/>
    <w:rsid w:val="000F3F90"/>
    <w:rsid w:val="000F744A"/>
    <w:rsid w:val="00100DE2"/>
    <w:rsid w:val="00106350"/>
    <w:rsid w:val="001126DB"/>
    <w:rsid w:val="00116869"/>
    <w:rsid w:val="00121644"/>
    <w:rsid w:val="00126AED"/>
    <w:rsid w:val="0014708F"/>
    <w:rsid w:val="00150A2D"/>
    <w:rsid w:val="00154292"/>
    <w:rsid w:val="001543AF"/>
    <w:rsid w:val="00157CCB"/>
    <w:rsid w:val="00160277"/>
    <w:rsid w:val="00161F55"/>
    <w:rsid w:val="00162B5F"/>
    <w:rsid w:val="00171D25"/>
    <w:rsid w:val="00171D7D"/>
    <w:rsid w:val="0018283D"/>
    <w:rsid w:val="001860A7"/>
    <w:rsid w:val="001920FC"/>
    <w:rsid w:val="0019221F"/>
    <w:rsid w:val="001952C8"/>
    <w:rsid w:val="001A1614"/>
    <w:rsid w:val="001B1560"/>
    <w:rsid w:val="001B23BB"/>
    <w:rsid w:val="001B29E2"/>
    <w:rsid w:val="001D3764"/>
    <w:rsid w:val="001E5E64"/>
    <w:rsid w:val="00203251"/>
    <w:rsid w:val="00211512"/>
    <w:rsid w:val="00215AB3"/>
    <w:rsid w:val="002170BB"/>
    <w:rsid w:val="00226713"/>
    <w:rsid w:val="00236468"/>
    <w:rsid w:val="00244779"/>
    <w:rsid w:val="0024725D"/>
    <w:rsid w:val="00250A6E"/>
    <w:rsid w:val="00257E46"/>
    <w:rsid w:val="00264554"/>
    <w:rsid w:val="0026492C"/>
    <w:rsid w:val="0027144E"/>
    <w:rsid w:val="00273191"/>
    <w:rsid w:val="002738E8"/>
    <w:rsid w:val="00273937"/>
    <w:rsid w:val="002774B8"/>
    <w:rsid w:val="002868B5"/>
    <w:rsid w:val="00287AEA"/>
    <w:rsid w:val="002976B7"/>
    <w:rsid w:val="002A7A87"/>
    <w:rsid w:val="002B6C82"/>
    <w:rsid w:val="002E36C3"/>
    <w:rsid w:val="002E41E1"/>
    <w:rsid w:val="003041D4"/>
    <w:rsid w:val="003041E8"/>
    <w:rsid w:val="003068B9"/>
    <w:rsid w:val="00307A74"/>
    <w:rsid w:val="00314BAC"/>
    <w:rsid w:val="00317C72"/>
    <w:rsid w:val="00336F26"/>
    <w:rsid w:val="003400DC"/>
    <w:rsid w:val="003469FA"/>
    <w:rsid w:val="003517B0"/>
    <w:rsid w:val="0035277A"/>
    <w:rsid w:val="003721F1"/>
    <w:rsid w:val="00373B4F"/>
    <w:rsid w:val="0038290C"/>
    <w:rsid w:val="00397941"/>
    <w:rsid w:val="003B2650"/>
    <w:rsid w:val="003B5560"/>
    <w:rsid w:val="003C67EF"/>
    <w:rsid w:val="003D0B72"/>
    <w:rsid w:val="003D3F39"/>
    <w:rsid w:val="003D6263"/>
    <w:rsid w:val="003F2978"/>
    <w:rsid w:val="003F7742"/>
    <w:rsid w:val="00411143"/>
    <w:rsid w:val="00414008"/>
    <w:rsid w:val="00417191"/>
    <w:rsid w:val="00423FF5"/>
    <w:rsid w:val="00433CD3"/>
    <w:rsid w:val="00450B9D"/>
    <w:rsid w:val="00475450"/>
    <w:rsid w:val="00475CD6"/>
    <w:rsid w:val="0049182B"/>
    <w:rsid w:val="00492515"/>
    <w:rsid w:val="004A3B0A"/>
    <w:rsid w:val="004A62D6"/>
    <w:rsid w:val="004B01B8"/>
    <w:rsid w:val="004B32C7"/>
    <w:rsid w:val="004B7E12"/>
    <w:rsid w:val="004C472C"/>
    <w:rsid w:val="004D69E5"/>
    <w:rsid w:val="004E34F3"/>
    <w:rsid w:val="004E707A"/>
    <w:rsid w:val="004E71AB"/>
    <w:rsid w:val="004F791B"/>
    <w:rsid w:val="00501AB2"/>
    <w:rsid w:val="005073F1"/>
    <w:rsid w:val="00514DB9"/>
    <w:rsid w:val="00533A91"/>
    <w:rsid w:val="00543AB5"/>
    <w:rsid w:val="005526A3"/>
    <w:rsid w:val="00553455"/>
    <w:rsid w:val="005600DE"/>
    <w:rsid w:val="00565880"/>
    <w:rsid w:val="0056792A"/>
    <w:rsid w:val="005700F3"/>
    <w:rsid w:val="005822FA"/>
    <w:rsid w:val="005825A6"/>
    <w:rsid w:val="0058664D"/>
    <w:rsid w:val="005A33B2"/>
    <w:rsid w:val="005A6216"/>
    <w:rsid w:val="005B3048"/>
    <w:rsid w:val="005B701D"/>
    <w:rsid w:val="005C2E7D"/>
    <w:rsid w:val="005C738A"/>
    <w:rsid w:val="005C7CA1"/>
    <w:rsid w:val="005D66C0"/>
    <w:rsid w:val="005E3B9D"/>
    <w:rsid w:val="005E5731"/>
    <w:rsid w:val="005F6841"/>
    <w:rsid w:val="006011A4"/>
    <w:rsid w:val="00605896"/>
    <w:rsid w:val="00611F52"/>
    <w:rsid w:val="00616A22"/>
    <w:rsid w:val="006178B4"/>
    <w:rsid w:val="00623660"/>
    <w:rsid w:val="006245E4"/>
    <w:rsid w:val="006256E4"/>
    <w:rsid w:val="00631CFD"/>
    <w:rsid w:val="00632573"/>
    <w:rsid w:val="006362CE"/>
    <w:rsid w:val="0064178C"/>
    <w:rsid w:val="00645C6E"/>
    <w:rsid w:val="00650065"/>
    <w:rsid w:val="006525F5"/>
    <w:rsid w:val="0065493D"/>
    <w:rsid w:val="0067094A"/>
    <w:rsid w:val="00672DD2"/>
    <w:rsid w:val="00684A9E"/>
    <w:rsid w:val="006877E5"/>
    <w:rsid w:val="0069137D"/>
    <w:rsid w:val="0069756C"/>
    <w:rsid w:val="006A0669"/>
    <w:rsid w:val="006A1957"/>
    <w:rsid w:val="006A2160"/>
    <w:rsid w:val="006B0FDC"/>
    <w:rsid w:val="006D2AB4"/>
    <w:rsid w:val="006D6725"/>
    <w:rsid w:val="00700176"/>
    <w:rsid w:val="007021DB"/>
    <w:rsid w:val="007071D0"/>
    <w:rsid w:val="00715B1E"/>
    <w:rsid w:val="007411F2"/>
    <w:rsid w:val="00760DD1"/>
    <w:rsid w:val="0076342A"/>
    <w:rsid w:val="00775846"/>
    <w:rsid w:val="00776447"/>
    <w:rsid w:val="00776B71"/>
    <w:rsid w:val="00783480"/>
    <w:rsid w:val="00796E4F"/>
    <w:rsid w:val="007A2BEA"/>
    <w:rsid w:val="007A6DCC"/>
    <w:rsid w:val="007B17B7"/>
    <w:rsid w:val="007B1996"/>
    <w:rsid w:val="007B1AB2"/>
    <w:rsid w:val="007B55B1"/>
    <w:rsid w:val="007F365F"/>
    <w:rsid w:val="00803BA3"/>
    <w:rsid w:val="00827545"/>
    <w:rsid w:val="00837587"/>
    <w:rsid w:val="00842351"/>
    <w:rsid w:val="008537C3"/>
    <w:rsid w:val="00853ADB"/>
    <w:rsid w:val="00857B87"/>
    <w:rsid w:val="00881C9A"/>
    <w:rsid w:val="00883E01"/>
    <w:rsid w:val="00890B8F"/>
    <w:rsid w:val="008A7908"/>
    <w:rsid w:val="008B65AC"/>
    <w:rsid w:val="008C7290"/>
    <w:rsid w:val="008D12B4"/>
    <w:rsid w:val="008D162F"/>
    <w:rsid w:val="008D37F3"/>
    <w:rsid w:val="008E0D58"/>
    <w:rsid w:val="008E4CC7"/>
    <w:rsid w:val="008E65B4"/>
    <w:rsid w:val="008F092E"/>
    <w:rsid w:val="008F385D"/>
    <w:rsid w:val="00900754"/>
    <w:rsid w:val="00904052"/>
    <w:rsid w:val="00914762"/>
    <w:rsid w:val="00914C50"/>
    <w:rsid w:val="00917F28"/>
    <w:rsid w:val="00927643"/>
    <w:rsid w:val="00934338"/>
    <w:rsid w:val="00961DB8"/>
    <w:rsid w:val="009629C8"/>
    <w:rsid w:val="00964730"/>
    <w:rsid w:val="00980936"/>
    <w:rsid w:val="00982007"/>
    <w:rsid w:val="0098367C"/>
    <w:rsid w:val="0098664A"/>
    <w:rsid w:val="00990B1E"/>
    <w:rsid w:val="009912FD"/>
    <w:rsid w:val="00991F54"/>
    <w:rsid w:val="009A68C5"/>
    <w:rsid w:val="009C2110"/>
    <w:rsid w:val="009C5BFA"/>
    <w:rsid w:val="009C6FDF"/>
    <w:rsid w:val="009D5D1B"/>
    <w:rsid w:val="009D6C0B"/>
    <w:rsid w:val="009F014D"/>
    <w:rsid w:val="009F1968"/>
    <w:rsid w:val="009F71A6"/>
    <w:rsid w:val="00A03F8C"/>
    <w:rsid w:val="00A04210"/>
    <w:rsid w:val="00A16649"/>
    <w:rsid w:val="00A203F3"/>
    <w:rsid w:val="00A343D4"/>
    <w:rsid w:val="00A35E63"/>
    <w:rsid w:val="00A454C6"/>
    <w:rsid w:val="00A6698C"/>
    <w:rsid w:val="00A70E05"/>
    <w:rsid w:val="00A736E5"/>
    <w:rsid w:val="00A80E1A"/>
    <w:rsid w:val="00A85547"/>
    <w:rsid w:val="00A901A6"/>
    <w:rsid w:val="00A904C6"/>
    <w:rsid w:val="00A91E95"/>
    <w:rsid w:val="00A92B18"/>
    <w:rsid w:val="00A92CAA"/>
    <w:rsid w:val="00A960FE"/>
    <w:rsid w:val="00AB1E8B"/>
    <w:rsid w:val="00AB4BF4"/>
    <w:rsid w:val="00AB5AEB"/>
    <w:rsid w:val="00AC5E41"/>
    <w:rsid w:val="00AD1569"/>
    <w:rsid w:val="00AD397C"/>
    <w:rsid w:val="00B1029F"/>
    <w:rsid w:val="00B11B7D"/>
    <w:rsid w:val="00B12135"/>
    <w:rsid w:val="00B20F06"/>
    <w:rsid w:val="00B308EA"/>
    <w:rsid w:val="00B32552"/>
    <w:rsid w:val="00B403C1"/>
    <w:rsid w:val="00B53C95"/>
    <w:rsid w:val="00B76170"/>
    <w:rsid w:val="00B77A4C"/>
    <w:rsid w:val="00B858D5"/>
    <w:rsid w:val="00BA20F5"/>
    <w:rsid w:val="00BB3748"/>
    <w:rsid w:val="00BB6F2B"/>
    <w:rsid w:val="00BC5DF0"/>
    <w:rsid w:val="00BC6D23"/>
    <w:rsid w:val="00BD4412"/>
    <w:rsid w:val="00BE06DD"/>
    <w:rsid w:val="00BE177C"/>
    <w:rsid w:val="00BE480E"/>
    <w:rsid w:val="00C03C09"/>
    <w:rsid w:val="00C04922"/>
    <w:rsid w:val="00C068FA"/>
    <w:rsid w:val="00C1143E"/>
    <w:rsid w:val="00C128EC"/>
    <w:rsid w:val="00C1510D"/>
    <w:rsid w:val="00C17F49"/>
    <w:rsid w:val="00C212C5"/>
    <w:rsid w:val="00C23E71"/>
    <w:rsid w:val="00C43612"/>
    <w:rsid w:val="00C52082"/>
    <w:rsid w:val="00C6151E"/>
    <w:rsid w:val="00C64FF9"/>
    <w:rsid w:val="00C66903"/>
    <w:rsid w:val="00C7473F"/>
    <w:rsid w:val="00C75F05"/>
    <w:rsid w:val="00C80C9C"/>
    <w:rsid w:val="00C839EB"/>
    <w:rsid w:val="00CA1816"/>
    <w:rsid w:val="00CA5719"/>
    <w:rsid w:val="00CB4AF9"/>
    <w:rsid w:val="00CD1217"/>
    <w:rsid w:val="00CD1E68"/>
    <w:rsid w:val="00CD1E76"/>
    <w:rsid w:val="00CD5829"/>
    <w:rsid w:val="00CD6BEF"/>
    <w:rsid w:val="00D00F00"/>
    <w:rsid w:val="00D039D4"/>
    <w:rsid w:val="00D0671C"/>
    <w:rsid w:val="00D11111"/>
    <w:rsid w:val="00D30760"/>
    <w:rsid w:val="00D46CB6"/>
    <w:rsid w:val="00D576AB"/>
    <w:rsid w:val="00D579C4"/>
    <w:rsid w:val="00D614D5"/>
    <w:rsid w:val="00D62D97"/>
    <w:rsid w:val="00D64577"/>
    <w:rsid w:val="00D70380"/>
    <w:rsid w:val="00D74032"/>
    <w:rsid w:val="00D743D9"/>
    <w:rsid w:val="00D75B6C"/>
    <w:rsid w:val="00D80DD3"/>
    <w:rsid w:val="00D84451"/>
    <w:rsid w:val="00D975CD"/>
    <w:rsid w:val="00DA1ECD"/>
    <w:rsid w:val="00DB3A78"/>
    <w:rsid w:val="00DB7F74"/>
    <w:rsid w:val="00DC0AD4"/>
    <w:rsid w:val="00DC1188"/>
    <w:rsid w:val="00DD7FA4"/>
    <w:rsid w:val="00DE3BDF"/>
    <w:rsid w:val="00DE3DCA"/>
    <w:rsid w:val="00DE4762"/>
    <w:rsid w:val="00DF50D8"/>
    <w:rsid w:val="00E157ED"/>
    <w:rsid w:val="00E159E7"/>
    <w:rsid w:val="00E15B06"/>
    <w:rsid w:val="00E31FC3"/>
    <w:rsid w:val="00E34120"/>
    <w:rsid w:val="00E362E2"/>
    <w:rsid w:val="00E47B16"/>
    <w:rsid w:val="00E56277"/>
    <w:rsid w:val="00E56D1E"/>
    <w:rsid w:val="00E6255C"/>
    <w:rsid w:val="00E657DD"/>
    <w:rsid w:val="00E7175D"/>
    <w:rsid w:val="00E90ACB"/>
    <w:rsid w:val="00E910C8"/>
    <w:rsid w:val="00E96A71"/>
    <w:rsid w:val="00EA19D1"/>
    <w:rsid w:val="00EB2528"/>
    <w:rsid w:val="00EB6F91"/>
    <w:rsid w:val="00EC0413"/>
    <w:rsid w:val="00EC1FB4"/>
    <w:rsid w:val="00EC4E25"/>
    <w:rsid w:val="00ED1E34"/>
    <w:rsid w:val="00EE641C"/>
    <w:rsid w:val="00EF47D5"/>
    <w:rsid w:val="00EF5927"/>
    <w:rsid w:val="00EF641A"/>
    <w:rsid w:val="00EF649D"/>
    <w:rsid w:val="00F03042"/>
    <w:rsid w:val="00F03808"/>
    <w:rsid w:val="00F410E0"/>
    <w:rsid w:val="00F43D0B"/>
    <w:rsid w:val="00F44AFC"/>
    <w:rsid w:val="00F46B00"/>
    <w:rsid w:val="00F53A9E"/>
    <w:rsid w:val="00F624EF"/>
    <w:rsid w:val="00F67B9D"/>
    <w:rsid w:val="00F74EEC"/>
    <w:rsid w:val="00F819C1"/>
    <w:rsid w:val="00F82541"/>
    <w:rsid w:val="00F925A1"/>
    <w:rsid w:val="00F93B5A"/>
    <w:rsid w:val="00F95854"/>
    <w:rsid w:val="00FA0A94"/>
    <w:rsid w:val="00FA1DB9"/>
    <w:rsid w:val="00FA45FA"/>
    <w:rsid w:val="00FA7FB3"/>
    <w:rsid w:val="00FB2725"/>
    <w:rsid w:val="00FE077D"/>
    <w:rsid w:val="00FE23AB"/>
    <w:rsid w:val="00FE5725"/>
    <w:rsid w:val="00FE6045"/>
    <w:rsid w:val="00FE60E1"/>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29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79D14-A620-4192-97A0-342D1A43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3688</Words>
  <Characters>19917</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flavio.cavalcante</cp:lastModifiedBy>
  <cp:revision>5</cp:revision>
  <cp:lastPrinted>2016-04-05T15:05:00Z</cp:lastPrinted>
  <dcterms:created xsi:type="dcterms:W3CDTF">2016-06-09T14:31:00Z</dcterms:created>
  <dcterms:modified xsi:type="dcterms:W3CDTF">2016-12-13T11:09:00Z</dcterms:modified>
</cp:coreProperties>
</file>