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67C" w:rsidRPr="00511287" w:rsidRDefault="001F2515" w:rsidP="0098367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  <w:r w:rsidRPr="00511287">
        <w:rPr>
          <w:rFonts w:ascii="Arial" w:hAnsi="Arial" w:cs="Arial"/>
          <w:b/>
          <w:bCs/>
          <w:sz w:val="21"/>
          <w:szCs w:val="21"/>
        </w:rPr>
        <w:t>PROCESSO N°:</w:t>
      </w:r>
      <w:r w:rsidR="0098367C" w:rsidRPr="00511287">
        <w:rPr>
          <w:rFonts w:ascii="Arial" w:hAnsi="Arial" w:cs="Arial"/>
          <w:b/>
          <w:bCs/>
          <w:sz w:val="21"/>
          <w:szCs w:val="21"/>
        </w:rPr>
        <w:t xml:space="preserve"> </w:t>
      </w:r>
      <w:r w:rsidR="00AE23E0" w:rsidRPr="00511287">
        <w:rPr>
          <w:rFonts w:ascii="Arial" w:hAnsi="Arial" w:cs="Arial"/>
          <w:bCs/>
          <w:sz w:val="21"/>
          <w:szCs w:val="21"/>
        </w:rPr>
        <w:t>41506</w:t>
      </w:r>
      <w:r w:rsidR="001956D6" w:rsidRPr="00511287">
        <w:rPr>
          <w:rFonts w:ascii="Arial" w:hAnsi="Arial" w:cs="Arial"/>
          <w:bCs/>
          <w:sz w:val="21"/>
          <w:szCs w:val="21"/>
        </w:rPr>
        <w:t>.</w:t>
      </w:r>
      <w:r w:rsidR="00AE23E0" w:rsidRPr="00511287">
        <w:rPr>
          <w:rFonts w:ascii="Arial" w:hAnsi="Arial" w:cs="Arial"/>
          <w:bCs/>
          <w:sz w:val="21"/>
          <w:szCs w:val="21"/>
        </w:rPr>
        <w:t>0033/2016</w:t>
      </w:r>
    </w:p>
    <w:p w:rsidR="0098367C" w:rsidRPr="00511287" w:rsidRDefault="001F2515" w:rsidP="0098367C">
      <w:pPr>
        <w:spacing w:after="0" w:line="360" w:lineRule="auto"/>
        <w:rPr>
          <w:rFonts w:ascii="Arial" w:hAnsi="Arial" w:cs="Arial"/>
          <w:b/>
          <w:bCs/>
          <w:sz w:val="21"/>
          <w:szCs w:val="21"/>
        </w:rPr>
      </w:pPr>
      <w:r w:rsidRPr="00511287">
        <w:rPr>
          <w:rFonts w:ascii="Arial" w:hAnsi="Arial" w:cs="Arial"/>
          <w:b/>
          <w:bCs/>
          <w:sz w:val="21"/>
          <w:szCs w:val="21"/>
        </w:rPr>
        <w:t>INTERESSADO:</w:t>
      </w:r>
      <w:r w:rsidR="00984590" w:rsidRPr="00511287">
        <w:rPr>
          <w:rFonts w:ascii="Arial" w:hAnsi="Arial" w:cs="Arial"/>
          <w:b/>
          <w:bCs/>
          <w:sz w:val="21"/>
          <w:szCs w:val="21"/>
        </w:rPr>
        <w:t xml:space="preserve"> </w:t>
      </w:r>
      <w:r w:rsidR="00AE23E0" w:rsidRPr="00511287">
        <w:rPr>
          <w:rFonts w:ascii="Arial" w:hAnsi="Arial" w:cs="Arial"/>
          <w:bCs/>
          <w:sz w:val="21"/>
          <w:szCs w:val="21"/>
        </w:rPr>
        <w:t>ANTONIO ARNALDO CAMELO</w:t>
      </w:r>
    </w:p>
    <w:p w:rsidR="0098367C" w:rsidRPr="00511287" w:rsidRDefault="001F2515" w:rsidP="0098367C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b/>
          <w:bCs/>
          <w:sz w:val="21"/>
          <w:szCs w:val="21"/>
        </w:rPr>
        <w:t>ASSUNTO:</w:t>
      </w:r>
      <w:r w:rsidR="0098367C" w:rsidRPr="00511287">
        <w:rPr>
          <w:rFonts w:ascii="Arial" w:hAnsi="Arial" w:cs="Arial"/>
          <w:b/>
          <w:bCs/>
          <w:sz w:val="21"/>
          <w:szCs w:val="21"/>
        </w:rPr>
        <w:t xml:space="preserve"> </w:t>
      </w:r>
      <w:r w:rsidR="00984590" w:rsidRPr="00511287">
        <w:rPr>
          <w:rFonts w:ascii="Arial" w:hAnsi="Arial" w:cs="Arial"/>
          <w:bCs/>
          <w:sz w:val="21"/>
          <w:szCs w:val="21"/>
        </w:rPr>
        <w:t xml:space="preserve">Pagamento por indenização de aluguel de imóvel da sede </w:t>
      </w:r>
      <w:r w:rsidR="00AE23E0" w:rsidRPr="00511287">
        <w:rPr>
          <w:rFonts w:ascii="Arial" w:hAnsi="Arial" w:cs="Arial"/>
          <w:bCs/>
          <w:sz w:val="21"/>
          <w:szCs w:val="21"/>
        </w:rPr>
        <w:t xml:space="preserve">do ITEC </w:t>
      </w:r>
      <w:r w:rsidR="00984590" w:rsidRPr="00511287">
        <w:rPr>
          <w:rFonts w:ascii="Arial" w:hAnsi="Arial" w:cs="Arial"/>
          <w:bCs/>
          <w:sz w:val="21"/>
          <w:szCs w:val="21"/>
        </w:rPr>
        <w:t>–</w:t>
      </w:r>
      <w:r w:rsidR="00984590" w:rsidRPr="00511287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AE23E0" w:rsidRPr="00511287">
        <w:rPr>
          <w:rFonts w:ascii="Arial" w:hAnsi="Arial" w:cs="Arial"/>
          <w:bCs/>
          <w:sz w:val="21"/>
          <w:szCs w:val="21"/>
        </w:rPr>
        <w:t>Pajuçara</w:t>
      </w:r>
      <w:proofErr w:type="spellEnd"/>
      <w:r w:rsidR="00984590" w:rsidRPr="00511287">
        <w:rPr>
          <w:rFonts w:ascii="Arial" w:hAnsi="Arial" w:cs="Arial"/>
          <w:bCs/>
          <w:sz w:val="21"/>
          <w:szCs w:val="21"/>
        </w:rPr>
        <w:t xml:space="preserve">. </w:t>
      </w:r>
    </w:p>
    <w:p w:rsidR="0024398F" w:rsidRPr="00511287" w:rsidRDefault="0024398F" w:rsidP="0024398F">
      <w:pPr>
        <w:spacing w:after="0" w:line="360" w:lineRule="auto"/>
        <w:ind w:firstLine="708"/>
        <w:jc w:val="both"/>
        <w:rPr>
          <w:rFonts w:ascii="Arial" w:hAnsi="Arial" w:cs="Arial"/>
          <w:b/>
          <w:i/>
          <w:sz w:val="21"/>
          <w:szCs w:val="21"/>
        </w:rPr>
      </w:pPr>
    </w:p>
    <w:p w:rsidR="0024398F" w:rsidRPr="00511287" w:rsidRDefault="0024398F" w:rsidP="0024398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511287">
        <w:rPr>
          <w:rFonts w:ascii="Arial" w:hAnsi="Arial" w:cs="Arial"/>
          <w:b/>
          <w:sz w:val="21"/>
          <w:szCs w:val="21"/>
        </w:rPr>
        <w:t>1 - RELATÓRIO</w:t>
      </w:r>
    </w:p>
    <w:p w:rsidR="0024398F" w:rsidRPr="00511287" w:rsidRDefault="0024398F" w:rsidP="0098367C">
      <w:pPr>
        <w:spacing w:after="0" w:line="360" w:lineRule="auto"/>
        <w:rPr>
          <w:rFonts w:ascii="Arial" w:hAnsi="Arial" w:cs="Arial"/>
          <w:sz w:val="21"/>
          <w:szCs w:val="21"/>
        </w:rPr>
      </w:pPr>
    </w:p>
    <w:p w:rsidR="0024398F" w:rsidRPr="00511287" w:rsidRDefault="0098367C" w:rsidP="0024398F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 xml:space="preserve">Trata-se de Processo Administrativo nº </w:t>
      </w:r>
      <w:r w:rsidR="00AE23E0" w:rsidRPr="00511287">
        <w:rPr>
          <w:rFonts w:ascii="Arial" w:hAnsi="Arial" w:cs="Arial"/>
          <w:sz w:val="21"/>
          <w:szCs w:val="21"/>
        </w:rPr>
        <w:t>41506</w:t>
      </w:r>
      <w:r w:rsidR="00984590" w:rsidRPr="00511287">
        <w:rPr>
          <w:rFonts w:ascii="Arial" w:hAnsi="Arial" w:cs="Arial"/>
          <w:bCs/>
          <w:sz w:val="21"/>
          <w:szCs w:val="21"/>
        </w:rPr>
        <w:t>.0</w:t>
      </w:r>
      <w:r w:rsidR="00AE23E0" w:rsidRPr="00511287">
        <w:rPr>
          <w:rFonts w:ascii="Arial" w:hAnsi="Arial" w:cs="Arial"/>
          <w:bCs/>
          <w:sz w:val="21"/>
          <w:szCs w:val="21"/>
        </w:rPr>
        <w:t>033</w:t>
      </w:r>
      <w:r w:rsidR="00984590" w:rsidRPr="00511287">
        <w:rPr>
          <w:rFonts w:ascii="Arial" w:hAnsi="Arial" w:cs="Arial"/>
          <w:bCs/>
          <w:sz w:val="21"/>
          <w:szCs w:val="21"/>
        </w:rPr>
        <w:t>/201</w:t>
      </w:r>
      <w:r w:rsidR="00AE23E0" w:rsidRPr="00511287">
        <w:rPr>
          <w:rFonts w:ascii="Arial" w:hAnsi="Arial" w:cs="Arial"/>
          <w:bCs/>
          <w:sz w:val="21"/>
          <w:szCs w:val="21"/>
        </w:rPr>
        <w:t>6</w:t>
      </w:r>
      <w:r w:rsidR="00B115BB" w:rsidRPr="00511287">
        <w:rPr>
          <w:rFonts w:ascii="Arial" w:hAnsi="Arial" w:cs="Arial"/>
          <w:sz w:val="21"/>
          <w:szCs w:val="21"/>
        </w:rPr>
        <w:t>, em volume ú</w:t>
      </w:r>
      <w:r w:rsidRPr="00511287">
        <w:rPr>
          <w:rFonts w:ascii="Arial" w:hAnsi="Arial" w:cs="Arial"/>
          <w:sz w:val="21"/>
          <w:szCs w:val="21"/>
        </w:rPr>
        <w:t xml:space="preserve">nico, com </w:t>
      </w:r>
      <w:r w:rsidR="00AE23E0" w:rsidRPr="00511287">
        <w:rPr>
          <w:rFonts w:ascii="Arial" w:hAnsi="Arial" w:cs="Arial"/>
          <w:sz w:val="21"/>
          <w:szCs w:val="21"/>
        </w:rPr>
        <w:t>56</w:t>
      </w:r>
      <w:r w:rsidRPr="00511287">
        <w:rPr>
          <w:rFonts w:ascii="Arial" w:hAnsi="Arial" w:cs="Arial"/>
          <w:sz w:val="21"/>
          <w:szCs w:val="21"/>
        </w:rPr>
        <w:t xml:space="preserve"> fls., referente </w:t>
      </w:r>
      <w:r w:rsidR="002B5C46" w:rsidRPr="00511287">
        <w:rPr>
          <w:rFonts w:ascii="Arial" w:hAnsi="Arial" w:cs="Arial"/>
          <w:sz w:val="21"/>
          <w:szCs w:val="21"/>
        </w:rPr>
        <w:t>à</w:t>
      </w:r>
      <w:r w:rsidR="00C12028" w:rsidRPr="00511287">
        <w:rPr>
          <w:rFonts w:ascii="Arial" w:hAnsi="Arial" w:cs="Arial"/>
          <w:sz w:val="21"/>
          <w:szCs w:val="21"/>
        </w:rPr>
        <w:t xml:space="preserve"> solicitação de pagamento por</w:t>
      </w:r>
      <w:r w:rsidR="00AE23E0" w:rsidRPr="00511287">
        <w:rPr>
          <w:rFonts w:ascii="Arial" w:hAnsi="Arial" w:cs="Arial"/>
          <w:sz w:val="21"/>
          <w:szCs w:val="21"/>
        </w:rPr>
        <w:t xml:space="preserve"> indenização de aluguel de</w:t>
      </w:r>
      <w:r w:rsidR="00C12028" w:rsidRPr="00511287">
        <w:rPr>
          <w:rFonts w:ascii="Arial" w:hAnsi="Arial" w:cs="Arial"/>
          <w:sz w:val="21"/>
          <w:szCs w:val="21"/>
        </w:rPr>
        <w:t xml:space="preserve"> </w:t>
      </w:r>
      <w:r w:rsidR="00AE23E0" w:rsidRPr="00511287">
        <w:rPr>
          <w:rFonts w:ascii="Arial" w:hAnsi="Arial" w:cs="Arial"/>
          <w:sz w:val="21"/>
          <w:szCs w:val="21"/>
        </w:rPr>
        <w:t xml:space="preserve">imóvel </w:t>
      </w:r>
      <w:r w:rsidR="00C12028" w:rsidRPr="00511287">
        <w:rPr>
          <w:rFonts w:ascii="Arial" w:hAnsi="Arial" w:cs="Arial"/>
          <w:sz w:val="21"/>
          <w:szCs w:val="21"/>
        </w:rPr>
        <w:t xml:space="preserve">situado na Rua </w:t>
      </w:r>
      <w:r w:rsidR="00AE23E0" w:rsidRPr="00511287">
        <w:rPr>
          <w:rFonts w:ascii="Arial" w:hAnsi="Arial" w:cs="Arial"/>
          <w:sz w:val="21"/>
          <w:szCs w:val="21"/>
        </w:rPr>
        <w:t>Dr. Antônio Pedro Mendonça</w:t>
      </w:r>
      <w:r w:rsidR="00C12028" w:rsidRPr="00511287">
        <w:rPr>
          <w:rFonts w:ascii="Arial" w:hAnsi="Arial" w:cs="Arial"/>
          <w:sz w:val="21"/>
          <w:szCs w:val="21"/>
        </w:rPr>
        <w:t>, 150,</w:t>
      </w:r>
      <w:r w:rsidR="002B5C46" w:rsidRPr="0051128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B5C46" w:rsidRPr="00511287">
        <w:rPr>
          <w:rFonts w:ascii="Arial" w:hAnsi="Arial" w:cs="Arial"/>
          <w:sz w:val="21"/>
          <w:szCs w:val="21"/>
        </w:rPr>
        <w:t>P</w:t>
      </w:r>
      <w:r w:rsidR="00AE23E0" w:rsidRPr="00511287">
        <w:rPr>
          <w:rFonts w:ascii="Arial" w:hAnsi="Arial" w:cs="Arial"/>
          <w:sz w:val="21"/>
          <w:szCs w:val="21"/>
        </w:rPr>
        <w:t>ajuçara</w:t>
      </w:r>
      <w:proofErr w:type="spellEnd"/>
      <w:r w:rsidR="002B5C46" w:rsidRPr="00511287">
        <w:rPr>
          <w:rFonts w:ascii="Arial" w:hAnsi="Arial" w:cs="Arial"/>
          <w:sz w:val="21"/>
          <w:szCs w:val="21"/>
        </w:rPr>
        <w:t>,</w:t>
      </w:r>
      <w:r w:rsidR="00EA5732" w:rsidRPr="00511287">
        <w:rPr>
          <w:rFonts w:ascii="Arial" w:hAnsi="Arial" w:cs="Arial"/>
          <w:sz w:val="21"/>
          <w:szCs w:val="21"/>
        </w:rPr>
        <w:t xml:space="preserve"> </w:t>
      </w:r>
      <w:r w:rsidR="00AE23E0" w:rsidRPr="00511287">
        <w:rPr>
          <w:rFonts w:ascii="Arial" w:hAnsi="Arial" w:cs="Arial"/>
          <w:sz w:val="21"/>
          <w:szCs w:val="21"/>
        </w:rPr>
        <w:t>Maceió</w:t>
      </w:r>
      <w:r w:rsidR="00C12028" w:rsidRPr="00511287">
        <w:rPr>
          <w:rFonts w:ascii="Arial" w:hAnsi="Arial" w:cs="Arial"/>
          <w:sz w:val="21"/>
          <w:szCs w:val="21"/>
        </w:rPr>
        <w:t>/A</w:t>
      </w:r>
      <w:r w:rsidR="00AE23E0" w:rsidRPr="00511287">
        <w:rPr>
          <w:rFonts w:ascii="Arial" w:hAnsi="Arial" w:cs="Arial"/>
          <w:sz w:val="21"/>
          <w:szCs w:val="21"/>
        </w:rPr>
        <w:t>L, onde funcionou o Instituto de Tecnol</w:t>
      </w:r>
      <w:r w:rsidR="00712E72" w:rsidRPr="00511287">
        <w:rPr>
          <w:rFonts w:ascii="Arial" w:hAnsi="Arial" w:cs="Arial"/>
          <w:sz w:val="21"/>
          <w:szCs w:val="21"/>
        </w:rPr>
        <w:t>o</w:t>
      </w:r>
      <w:r w:rsidR="00AE23E0" w:rsidRPr="00511287">
        <w:rPr>
          <w:rFonts w:ascii="Arial" w:hAnsi="Arial" w:cs="Arial"/>
          <w:sz w:val="21"/>
          <w:szCs w:val="21"/>
        </w:rPr>
        <w:t>gia em Informática e Informação do Estado de Alagoas – ITEC, no período dos meses de outubro (1/2), novembro e dezembro/2015</w:t>
      </w:r>
      <w:r w:rsidR="00C93935" w:rsidRPr="00511287">
        <w:rPr>
          <w:rFonts w:ascii="Arial" w:hAnsi="Arial" w:cs="Arial"/>
          <w:sz w:val="21"/>
          <w:szCs w:val="21"/>
        </w:rPr>
        <w:t>.</w:t>
      </w:r>
      <w:r w:rsidR="00C93935" w:rsidRPr="00511287">
        <w:rPr>
          <w:rFonts w:ascii="Arial" w:hAnsi="Arial" w:cs="Arial"/>
          <w:b/>
          <w:i/>
          <w:sz w:val="21"/>
          <w:szCs w:val="21"/>
        </w:rPr>
        <w:t xml:space="preserve"> </w:t>
      </w:r>
    </w:p>
    <w:p w:rsidR="000C62C9" w:rsidRPr="00511287" w:rsidRDefault="00C93935" w:rsidP="0024398F">
      <w:pPr>
        <w:pStyle w:val="SemEspaamento"/>
        <w:spacing w:line="360" w:lineRule="auto"/>
        <w:ind w:firstLine="720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>O Processo Administrativo sob exame foi instruído como segue:</w:t>
      </w:r>
    </w:p>
    <w:p w:rsidR="0059664A" w:rsidRPr="00511287" w:rsidRDefault="000C62C9" w:rsidP="001F2515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 xml:space="preserve">Às fls. 02, observa-se </w:t>
      </w:r>
      <w:r w:rsidR="00AE23E0" w:rsidRPr="00511287">
        <w:rPr>
          <w:rFonts w:ascii="Arial" w:hAnsi="Arial" w:cs="Arial"/>
          <w:sz w:val="21"/>
          <w:szCs w:val="21"/>
        </w:rPr>
        <w:t xml:space="preserve">solicitação </w:t>
      </w:r>
      <w:r w:rsidR="00116609" w:rsidRPr="00511287">
        <w:rPr>
          <w:rFonts w:ascii="Arial" w:hAnsi="Arial" w:cs="Arial"/>
          <w:sz w:val="21"/>
          <w:szCs w:val="21"/>
        </w:rPr>
        <w:t xml:space="preserve">feita pelo Locatário Antônio Arnaldo Camelo, referente </w:t>
      </w:r>
      <w:proofErr w:type="gramStart"/>
      <w:r w:rsidR="00116609" w:rsidRPr="00511287">
        <w:rPr>
          <w:rFonts w:ascii="Arial" w:hAnsi="Arial" w:cs="Arial"/>
          <w:sz w:val="21"/>
          <w:szCs w:val="21"/>
        </w:rPr>
        <w:t>a</w:t>
      </w:r>
      <w:proofErr w:type="gramEnd"/>
      <w:r w:rsidR="00116609" w:rsidRPr="00511287">
        <w:rPr>
          <w:rFonts w:ascii="Arial" w:hAnsi="Arial" w:cs="Arial"/>
          <w:sz w:val="21"/>
          <w:szCs w:val="21"/>
        </w:rPr>
        <w:t xml:space="preserve"> cobrança do </w:t>
      </w:r>
      <w:r w:rsidR="00AE23E0" w:rsidRPr="00511287">
        <w:rPr>
          <w:rFonts w:ascii="Arial" w:hAnsi="Arial" w:cs="Arial"/>
          <w:sz w:val="21"/>
          <w:szCs w:val="21"/>
        </w:rPr>
        <w:t>pagamento de aluguel d</w:t>
      </w:r>
      <w:r w:rsidR="00116609" w:rsidRPr="00511287">
        <w:rPr>
          <w:rFonts w:ascii="Arial" w:hAnsi="Arial" w:cs="Arial"/>
          <w:sz w:val="21"/>
          <w:szCs w:val="21"/>
        </w:rPr>
        <w:t>e</w:t>
      </w:r>
      <w:r w:rsidR="00AE23E0" w:rsidRPr="00511287">
        <w:rPr>
          <w:rFonts w:ascii="Arial" w:hAnsi="Arial" w:cs="Arial"/>
          <w:sz w:val="21"/>
          <w:szCs w:val="21"/>
        </w:rPr>
        <w:t xml:space="preserve"> imóvel</w:t>
      </w:r>
      <w:r w:rsidR="00116609" w:rsidRPr="00511287">
        <w:rPr>
          <w:rFonts w:ascii="Arial" w:hAnsi="Arial" w:cs="Arial"/>
          <w:sz w:val="21"/>
          <w:szCs w:val="21"/>
        </w:rPr>
        <w:t>,</w:t>
      </w:r>
      <w:r w:rsidR="00AE23E0" w:rsidRPr="00511287">
        <w:rPr>
          <w:rFonts w:ascii="Arial" w:hAnsi="Arial" w:cs="Arial"/>
          <w:sz w:val="21"/>
          <w:szCs w:val="21"/>
        </w:rPr>
        <w:t xml:space="preserve"> no período de outubro (cinqüenta por cento), novembro</w:t>
      </w:r>
      <w:r w:rsidR="00116609" w:rsidRPr="00511287">
        <w:rPr>
          <w:rFonts w:ascii="Arial" w:hAnsi="Arial" w:cs="Arial"/>
          <w:sz w:val="21"/>
          <w:szCs w:val="21"/>
        </w:rPr>
        <w:t xml:space="preserve">, dezembro de 2015 e janeiro de 2016. </w:t>
      </w:r>
    </w:p>
    <w:p w:rsidR="00391762" w:rsidRPr="00511287" w:rsidRDefault="00116609" w:rsidP="001F2515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>F</w:t>
      </w:r>
      <w:r w:rsidR="006A5FF2" w:rsidRPr="00511287">
        <w:rPr>
          <w:rFonts w:ascii="Arial" w:hAnsi="Arial" w:cs="Arial"/>
          <w:sz w:val="21"/>
          <w:szCs w:val="21"/>
        </w:rPr>
        <w:t>ls</w:t>
      </w:r>
      <w:r w:rsidR="00E80D6E" w:rsidRPr="00511287">
        <w:rPr>
          <w:rFonts w:ascii="Arial" w:hAnsi="Arial" w:cs="Arial"/>
          <w:sz w:val="21"/>
          <w:szCs w:val="21"/>
        </w:rPr>
        <w:t>. 03</w:t>
      </w:r>
      <w:r w:rsidRPr="00511287">
        <w:rPr>
          <w:rFonts w:ascii="Arial" w:hAnsi="Arial" w:cs="Arial"/>
          <w:sz w:val="21"/>
          <w:szCs w:val="21"/>
        </w:rPr>
        <w:t>/05</w:t>
      </w:r>
      <w:r w:rsidR="00E80D6E" w:rsidRPr="00511287">
        <w:rPr>
          <w:rFonts w:ascii="Arial" w:hAnsi="Arial" w:cs="Arial"/>
          <w:sz w:val="21"/>
          <w:szCs w:val="21"/>
        </w:rPr>
        <w:t xml:space="preserve">, </w:t>
      </w:r>
      <w:r w:rsidRPr="00511287">
        <w:rPr>
          <w:rFonts w:ascii="Arial" w:hAnsi="Arial" w:cs="Arial"/>
          <w:sz w:val="21"/>
          <w:szCs w:val="21"/>
        </w:rPr>
        <w:t>cópia do segundo termo aditivo do Contrato ITEC nº 001/2013, datado de 11/02/2015, prorrogando o prazo de vigência por mais 12 meses consecutivos e ininterruptos, contatos a partir de 28 (vinte e oito) de janeiro de 2015, seguido da publicado no DOAL no dia 13/02/2015.</w:t>
      </w:r>
    </w:p>
    <w:p w:rsidR="00E953A2" w:rsidRPr="00511287" w:rsidRDefault="00116609" w:rsidP="001F2515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>F</w:t>
      </w:r>
      <w:r w:rsidR="005E013F" w:rsidRPr="00511287">
        <w:rPr>
          <w:rFonts w:ascii="Arial" w:hAnsi="Arial" w:cs="Arial"/>
          <w:sz w:val="21"/>
          <w:szCs w:val="21"/>
        </w:rPr>
        <w:t>ls. 0</w:t>
      </w:r>
      <w:r w:rsidRPr="00511287">
        <w:rPr>
          <w:rFonts w:ascii="Arial" w:hAnsi="Arial" w:cs="Arial"/>
          <w:sz w:val="21"/>
          <w:szCs w:val="21"/>
        </w:rPr>
        <w:t>6</w:t>
      </w:r>
      <w:r w:rsidR="005E013F" w:rsidRPr="00511287">
        <w:rPr>
          <w:rFonts w:ascii="Arial" w:hAnsi="Arial" w:cs="Arial"/>
          <w:sz w:val="21"/>
          <w:szCs w:val="21"/>
        </w:rPr>
        <w:t>, despacho, datado de 1</w:t>
      </w:r>
      <w:r w:rsidRPr="00511287">
        <w:rPr>
          <w:rFonts w:ascii="Arial" w:hAnsi="Arial" w:cs="Arial"/>
          <w:sz w:val="21"/>
          <w:szCs w:val="21"/>
        </w:rPr>
        <w:t>9/02/2016</w:t>
      </w:r>
      <w:r w:rsidR="005E013F" w:rsidRPr="00511287">
        <w:rPr>
          <w:rFonts w:ascii="Arial" w:hAnsi="Arial" w:cs="Arial"/>
          <w:sz w:val="21"/>
          <w:szCs w:val="21"/>
        </w:rPr>
        <w:t>, da lavra d</w:t>
      </w:r>
      <w:r w:rsidRPr="00511287">
        <w:rPr>
          <w:rFonts w:ascii="Arial" w:hAnsi="Arial" w:cs="Arial"/>
          <w:sz w:val="21"/>
          <w:szCs w:val="21"/>
        </w:rPr>
        <w:t>o Diretor Presidente do ITEC, encaminhando os autos a GEREA para conhecimento e pronunciamento sobre o teor da inicial.</w:t>
      </w:r>
      <w:r w:rsidR="005E013F" w:rsidRPr="00511287">
        <w:rPr>
          <w:rFonts w:ascii="Arial" w:hAnsi="Arial" w:cs="Arial"/>
          <w:sz w:val="21"/>
          <w:szCs w:val="21"/>
        </w:rPr>
        <w:t xml:space="preserve"> </w:t>
      </w:r>
    </w:p>
    <w:p w:rsidR="001F360C" w:rsidRPr="00511287" w:rsidRDefault="00E953A2" w:rsidP="001F2515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 xml:space="preserve">Fls. 07, despacho, datado de 19/02/2016, da lavra da Gerência Executiva Administrativa, encaminhando os autos a CJUR para análise e parecer. </w:t>
      </w:r>
    </w:p>
    <w:p w:rsidR="00E953A2" w:rsidRPr="00511287" w:rsidRDefault="00E953A2" w:rsidP="001F2515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 xml:space="preserve">Fls. 08, Despacho – PA nº 004/ITEC – 2016, datado de 10/03/2016, da lavra do Procurador Autárquico, encaminhando os autos à GEREPOFC para informar quais os valores já pagos no referido contrato, bem como os que ainda </w:t>
      </w:r>
      <w:proofErr w:type="gramStart"/>
      <w:r w:rsidRPr="00511287">
        <w:rPr>
          <w:rFonts w:ascii="Arial" w:hAnsi="Arial" w:cs="Arial"/>
          <w:sz w:val="21"/>
          <w:szCs w:val="21"/>
        </w:rPr>
        <w:t>encontram-se</w:t>
      </w:r>
      <w:proofErr w:type="gramEnd"/>
      <w:r w:rsidRPr="00511287">
        <w:rPr>
          <w:rFonts w:ascii="Arial" w:hAnsi="Arial" w:cs="Arial"/>
          <w:sz w:val="21"/>
          <w:szCs w:val="21"/>
        </w:rPr>
        <w:t xml:space="preserve"> em aberto.</w:t>
      </w:r>
    </w:p>
    <w:p w:rsidR="00D15D5D" w:rsidRPr="00511287" w:rsidRDefault="00E953A2" w:rsidP="001F2515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>Fls. 09, despacho, da</w:t>
      </w:r>
      <w:r w:rsidR="001F2515" w:rsidRPr="00511287">
        <w:rPr>
          <w:rFonts w:ascii="Arial" w:hAnsi="Arial" w:cs="Arial"/>
          <w:sz w:val="21"/>
          <w:szCs w:val="21"/>
        </w:rPr>
        <w:t>t</w:t>
      </w:r>
      <w:r w:rsidRPr="00511287">
        <w:rPr>
          <w:rFonts w:ascii="Arial" w:hAnsi="Arial" w:cs="Arial"/>
          <w:sz w:val="21"/>
          <w:szCs w:val="21"/>
        </w:rPr>
        <w:t>a</w:t>
      </w:r>
      <w:r w:rsidR="001F2515" w:rsidRPr="00511287">
        <w:rPr>
          <w:rFonts w:ascii="Arial" w:hAnsi="Arial" w:cs="Arial"/>
          <w:sz w:val="21"/>
          <w:szCs w:val="21"/>
        </w:rPr>
        <w:t>d</w:t>
      </w:r>
      <w:r w:rsidRPr="00511287">
        <w:rPr>
          <w:rFonts w:ascii="Arial" w:hAnsi="Arial" w:cs="Arial"/>
          <w:sz w:val="21"/>
          <w:szCs w:val="21"/>
        </w:rPr>
        <w:t xml:space="preserve">o de 17/03/2016, da lavra da Gerência da </w:t>
      </w:r>
      <w:r w:rsidR="00D15D5D" w:rsidRPr="00511287">
        <w:rPr>
          <w:rFonts w:ascii="Arial" w:hAnsi="Arial" w:cs="Arial"/>
          <w:sz w:val="21"/>
          <w:szCs w:val="21"/>
        </w:rPr>
        <w:t xml:space="preserve">GEPOFC, informando os pagamentos efetuados para o referido contrato, e que ainda resta pagar o valor de </w:t>
      </w:r>
      <w:proofErr w:type="gramStart"/>
      <w:r w:rsidR="00D15D5D" w:rsidRPr="00511287">
        <w:rPr>
          <w:rFonts w:ascii="Arial" w:hAnsi="Arial" w:cs="Arial"/>
          <w:sz w:val="21"/>
          <w:szCs w:val="21"/>
        </w:rPr>
        <w:t>R$ 58.039,10 (cinqüenta e oito mil, trinta e nove reais e dez centavos), referente</w:t>
      </w:r>
      <w:proofErr w:type="gramEnd"/>
      <w:r w:rsidR="00D15D5D" w:rsidRPr="00511287">
        <w:rPr>
          <w:rFonts w:ascii="Arial" w:hAnsi="Arial" w:cs="Arial"/>
          <w:sz w:val="21"/>
          <w:szCs w:val="21"/>
        </w:rPr>
        <w:t xml:space="preserve"> a 50% do mês de outubro, novembro e dezembro/2015, especificando a dotação orçamentária que atenderá ao pleito.</w:t>
      </w:r>
    </w:p>
    <w:p w:rsidR="001F2515" w:rsidRPr="00511287" w:rsidRDefault="00D15D5D" w:rsidP="001F2515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 xml:space="preserve">Fls. 10/11, consta o Termo de </w:t>
      </w:r>
      <w:proofErr w:type="spellStart"/>
      <w:r w:rsidRPr="00511287">
        <w:rPr>
          <w:rFonts w:ascii="Arial" w:hAnsi="Arial" w:cs="Arial"/>
          <w:sz w:val="21"/>
          <w:szCs w:val="21"/>
        </w:rPr>
        <w:t>Distrato</w:t>
      </w:r>
      <w:proofErr w:type="spellEnd"/>
      <w:r w:rsidRPr="00511287">
        <w:rPr>
          <w:rFonts w:ascii="Arial" w:hAnsi="Arial" w:cs="Arial"/>
          <w:sz w:val="21"/>
          <w:szCs w:val="21"/>
        </w:rPr>
        <w:t xml:space="preserve"> ao Contrato ITEC nº 001/2013, datado de 30/03/2016, da lavra do Locatário, do Gestor do Contrato, do Locador e de duas testemunhas, informando em sua cláusula 3ª, que a rescisão contratual dar-se-á a </w:t>
      </w:r>
      <w:r w:rsidRPr="00511287">
        <w:rPr>
          <w:rFonts w:ascii="Arial" w:hAnsi="Arial" w:cs="Arial"/>
          <w:sz w:val="21"/>
          <w:szCs w:val="21"/>
        </w:rPr>
        <w:lastRenderedPageBreak/>
        <w:t>partir de 02 de janeiro do ano corrente</w:t>
      </w:r>
      <w:r w:rsidR="002274C2" w:rsidRPr="00511287">
        <w:rPr>
          <w:rFonts w:ascii="Arial" w:hAnsi="Arial" w:cs="Arial"/>
          <w:sz w:val="21"/>
          <w:szCs w:val="21"/>
        </w:rPr>
        <w:t>, com compromisso de pagamento no valor de R$ 58.039,10, observado em sua cláusula 4ª.</w:t>
      </w:r>
    </w:p>
    <w:p w:rsidR="00E953A2" w:rsidRPr="00511287" w:rsidRDefault="00D15D5D" w:rsidP="001F2515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>Fls. 12/17, Parecer Jurídico – PA nº 015/ITEC – 2016, datado de 07/04/2016, da lavra do Procurador Autárquico,</w:t>
      </w:r>
      <w:r w:rsidR="002274C2" w:rsidRPr="00511287">
        <w:rPr>
          <w:rFonts w:ascii="Arial" w:hAnsi="Arial" w:cs="Arial"/>
          <w:sz w:val="21"/>
          <w:szCs w:val="21"/>
        </w:rPr>
        <w:t xml:space="preserve"> observando e</w:t>
      </w:r>
      <w:r w:rsidRPr="00511287">
        <w:rPr>
          <w:rFonts w:ascii="Arial" w:hAnsi="Arial" w:cs="Arial"/>
          <w:sz w:val="21"/>
          <w:szCs w:val="21"/>
        </w:rPr>
        <w:t xml:space="preserve"> </w:t>
      </w:r>
      <w:r w:rsidR="002274C2" w:rsidRPr="00511287">
        <w:rPr>
          <w:rFonts w:ascii="Arial" w:hAnsi="Arial" w:cs="Arial"/>
          <w:sz w:val="21"/>
          <w:szCs w:val="21"/>
        </w:rPr>
        <w:t xml:space="preserve">fundamentando a ocorrência e suas nuances no âmbito da administração pública, com entendimento de que não há empecilho jurídico para atendimento do pleito, através de pagamento por indenização, observado os valores contidos no </w:t>
      </w:r>
      <w:proofErr w:type="spellStart"/>
      <w:r w:rsidR="002274C2" w:rsidRPr="00511287">
        <w:rPr>
          <w:rFonts w:ascii="Arial" w:hAnsi="Arial" w:cs="Arial"/>
          <w:sz w:val="21"/>
          <w:szCs w:val="21"/>
        </w:rPr>
        <w:t>Distrato</w:t>
      </w:r>
      <w:proofErr w:type="spellEnd"/>
      <w:r w:rsidR="002274C2" w:rsidRPr="00511287">
        <w:rPr>
          <w:rFonts w:ascii="Arial" w:hAnsi="Arial" w:cs="Arial"/>
          <w:sz w:val="21"/>
          <w:szCs w:val="21"/>
        </w:rPr>
        <w:t xml:space="preserve"> às fls. 10/11 dos autos.</w:t>
      </w:r>
    </w:p>
    <w:p w:rsidR="00E344D0" w:rsidRPr="00511287" w:rsidRDefault="00E344D0" w:rsidP="001F2515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>Fls. 18, despacho, datado de 11/04/2016, da lavra do Diretor Presidente do ITEC, encaminhando os autos à ASSTCC para conhecimento do Parecer Jurídico (fls. 12/17), e providências necessárias.</w:t>
      </w:r>
    </w:p>
    <w:p w:rsidR="009C51EE" w:rsidRPr="00511287" w:rsidRDefault="00E344D0" w:rsidP="001F2515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>Fls. 19, cópia do DOEAL, datado de 13/04/2016, com a publicação</w:t>
      </w:r>
      <w:r w:rsidR="009C51EE" w:rsidRPr="00511287">
        <w:rPr>
          <w:rFonts w:ascii="Arial" w:hAnsi="Arial" w:cs="Arial"/>
          <w:sz w:val="21"/>
          <w:szCs w:val="21"/>
        </w:rPr>
        <w:t xml:space="preserve"> do </w:t>
      </w:r>
      <w:proofErr w:type="spellStart"/>
      <w:r w:rsidR="009C51EE" w:rsidRPr="00511287">
        <w:rPr>
          <w:rFonts w:ascii="Arial" w:hAnsi="Arial" w:cs="Arial"/>
          <w:sz w:val="21"/>
          <w:szCs w:val="21"/>
        </w:rPr>
        <w:t>Distrato</w:t>
      </w:r>
      <w:proofErr w:type="spellEnd"/>
      <w:r w:rsidR="009C51EE" w:rsidRPr="00511287">
        <w:rPr>
          <w:rFonts w:ascii="Arial" w:hAnsi="Arial" w:cs="Arial"/>
          <w:sz w:val="21"/>
          <w:szCs w:val="21"/>
        </w:rPr>
        <w:t xml:space="preserve"> ao Contrato ITEC Nº 001/2013.</w:t>
      </w:r>
    </w:p>
    <w:p w:rsidR="002274C2" w:rsidRPr="00511287" w:rsidRDefault="009C51EE" w:rsidP="001F2515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 xml:space="preserve">Fls. 20, despacho, datado de 14/04/2016, da lavra da Gerência Executiva Administrativa, solicitando a Presidência </w:t>
      </w:r>
      <w:proofErr w:type="gramStart"/>
      <w:r w:rsidRPr="00511287">
        <w:rPr>
          <w:rFonts w:ascii="Arial" w:hAnsi="Arial" w:cs="Arial"/>
          <w:sz w:val="21"/>
          <w:szCs w:val="21"/>
        </w:rPr>
        <w:t>a</w:t>
      </w:r>
      <w:proofErr w:type="gramEnd"/>
      <w:r w:rsidRPr="00511287">
        <w:rPr>
          <w:rFonts w:ascii="Arial" w:hAnsi="Arial" w:cs="Arial"/>
          <w:sz w:val="21"/>
          <w:szCs w:val="21"/>
        </w:rPr>
        <w:t xml:space="preserve"> autorização do pagamento, evoluindo os autos à GEPOFC, para demais providências.</w:t>
      </w:r>
      <w:r w:rsidR="00E344D0" w:rsidRPr="00511287">
        <w:rPr>
          <w:rFonts w:ascii="Arial" w:hAnsi="Arial" w:cs="Arial"/>
          <w:sz w:val="21"/>
          <w:szCs w:val="21"/>
        </w:rPr>
        <w:t xml:space="preserve"> </w:t>
      </w:r>
    </w:p>
    <w:p w:rsidR="009C51EE" w:rsidRPr="00511287" w:rsidRDefault="009C51EE" w:rsidP="001F2515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>Fls. 21, despacho, datado de 14/04/2016, da lavra do</w:t>
      </w:r>
      <w:r w:rsidR="00C95574" w:rsidRPr="00511287">
        <w:rPr>
          <w:rFonts w:ascii="Arial" w:hAnsi="Arial" w:cs="Arial"/>
          <w:sz w:val="21"/>
          <w:szCs w:val="21"/>
        </w:rPr>
        <w:t xml:space="preserve"> Diretor</w:t>
      </w:r>
      <w:r w:rsidRPr="00511287">
        <w:rPr>
          <w:rFonts w:ascii="Arial" w:hAnsi="Arial" w:cs="Arial"/>
          <w:sz w:val="21"/>
          <w:szCs w:val="21"/>
        </w:rPr>
        <w:t xml:space="preserve"> Presidente do ITEC</w:t>
      </w:r>
      <w:r w:rsidR="00C95574" w:rsidRPr="00511287">
        <w:rPr>
          <w:rFonts w:ascii="Arial" w:hAnsi="Arial" w:cs="Arial"/>
          <w:sz w:val="21"/>
          <w:szCs w:val="21"/>
        </w:rPr>
        <w:t>, Senhor</w:t>
      </w:r>
      <w:r w:rsidRPr="00511287">
        <w:rPr>
          <w:rFonts w:ascii="Arial" w:hAnsi="Arial" w:cs="Arial"/>
          <w:sz w:val="21"/>
          <w:szCs w:val="21"/>
        </w:rPr>
        <w:t xml:space="preserve"> José Luciano dos Santos Júnior, autorizando o pagamento, encaminhando os autos a GEPOFC, para junto ao setor competente providenciar empenho e posterior pagamento.</w:t>
      </w:r>
    </w:p>
    <w:p w:rsidR="009C51EE" w:rsidRPr="00511287" w:rsidRDefault="009C51EE" w:rsidP="001F2515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>Fls. 22</w:t>
      </w:r>
      <w:r w:rsidR="00D959F1" w:rsidRPr="00511287">
        <w:rPr>
          <w:rFonts w:ascii="Arial" w:hAnsi="Arial" w:cs="Arial"/>
          <w:sz w:val="21"/>
          <w:szCs w:val="21"/>
        </w:rPr>
        <w:t>/29</w:t>
      </w:r>
      <w:r w:rsidRPr="00511287">
        <w:rPr>
          <w:rFonts w:ascii="Arial" w:hAnsi="Arial" w:cs="Arial"/>
          <w:sz w:val="21"/>
          <w:szCs w:val="21"/>
        </w:rPr>
        <w:t xml:space="preserve">, despacho, datado de 24/05/2016, da lavra da Gerencia Executiva, informando que diante da publicação do Decreto nº 48.049 de 15/04/2016, que versa sobre execução orçamentária, financeira, patrimonial e contábil do Estado de Alagoas, </w:t>
      </w:r>
      <w:r w:rsidR="00C95574" w:rsidRPr="00511287">
        <w:rPr>
          <w:rFonts w:ascii="Arial" w:hAnsi="Arial" w:cs="Arial"/>
          <w:sz w:val="21"/>
          <w:szCs w:val="21"/>
        </w:rPr>
        <w:t xml:space="preserve">que </w:t>
      </w:r>
      <w:r w:rsidRPr="00511287">
        <w:rPr>
          <w:rFonts w:ascii="Arial" w:hAnsi="Arial" w:cs="Arial"/>
          <w:sz w:val="21"/>
          <w:szCs w:val="21"/>
        </w:rPr>
        <w:t xml:space="preserve">para execução do pagamento, faz-se necessário observar a Seção IX do decreto retrocitado, </w:t>
      </w:r>
      <w:r w:rsidR="00C95574" w:rsidRPr="00511287">
        <w:rPr>
          <w:rFonts w:ascii="Arial" w:hAnsi="Arial" w:cs="Arial"/>
          <w:sz w:val="21"/>
          <w:szCs w:val="21"/>
        </w:rPr>
        <w:t xml:space="preserve">no que </w:t>
      </w:r>
      <w:proofErr w:type="gramStart"/>
      <w:r w:rsidR="00C95574" w:rsidRPr="00511287">
        <w:rPr>
          <w:rFonts w:ascii="Arial" w:hAnsi="Arial" w:cs="Arial"/>
          <w:sz w:val="21"/>
          <w:szCs w:val="21"/>
        </w:rPr>
        <w:t>concerne</w:t>
      </w:r>
      <w:proofErr w:type="gramEnd"/>
      <w:r w:rsidR="00C95574" w:rsidRPr="00511287">
        <w:rPr>
          <w:rFonts w:ascii="Arial" w:hAnsi="Arial" w:cs="Arial"/>
          <w:sz w:val="21"/>
          <w:szCs w:val="21"/>
        </w:rPr>
        <w:t xml:space="preserve"> </w:t>
      </w:r>
      <w:r w:rsidRPr="00511287">
        <w:rPr>
          <w:rFonts w:ascii="Arial" w:hAnsi="Arial" w:cs="Arial"/>
          <w:sz w:val="21"/>
          <w:szCs w:val="21"/>
        </w:rPr>
        <w:t>as despesas de exercícios anteriores, anexando cóp</w:t>
      </w:r>
      <w:r w:rsidR="001F2515" w:rsidRPr="00511287">
        <w:rPr>
          <w:rFonts w:ascii="Arial" w:hAnsi="Arial" w:cs="Arial"/>
          <w:sz w:val="21"/>
          <w:szCs w:val="21"/>
        </w:rPr>
        <w:t>i</w:t>
      </w:r>
      <w:r w:rsidRPr="00511287">
        <w:rPr>
          <w:rFonts w:ascii="Arial" w:hAnsi="Arial" w:cs="Arial"/>
          <w:sz w:val="21"/>
          <w:szCs w:val="21"/>
        </w:rPr>
        <w:t xml:space="preserve">a </w:t>
      </w:r>
      <w:r w:rsidR="00D959F1" w:rsidRPr="00511287">
        <w:rPr>
          <w:rFonts w:ascii="Arial" w:hAnsi="Arial" w:cs="Arial"/>
          <w:sz w:val="21"/>
          <w:szCs w:val="21"/>
        </w:rPr>
        <w:t>do decreto, para conhecimento e demais providências.</w:t>
      </w:r>
    </w:p>
    <w:p w:rsidR="00D959F1" w:rsidRPr="00511287" w:rsidRDefault="00D959F1" w:rsidP="001F2515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 xml:space="preserve">Fls. 30, </w:t>
      </w:r>
      <w:r w:rsidR="00C95574" w:rsidRPr="00511287">
        <w:rPr>
          <w:rFonts w:ascii="Arial" w:hAnsi="Arial" w:cs="Arial"/>
          <w:sz w:val="21"/>
          <w:szCs w:val="21"/>
        </w:rPr>
        <w:t>despacho, datado de 13/06/2016, da lavra do Diretor Presidente ITEC, encaminhando os autos a Procuradoria Autárquica para análise e parecer.</w:t>
      </w:r>
    </w:p>
    <w:p w:rsidR="00C95574" w:rsidRPr="00511287" w:rsidRDefault="00C95574" w:rsidP="001F2515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>Fls. 31</w:t>
      </w:r>
      <w:r w:rsidR="002A0F34" w:rsidRPr="00511287">
        <w:rPr>
          <w:rFonts w:ascii="Arial" w:hAnsi="Arial" w:cs="Arial"/>
          <w:sz w:val="21"/>
          <w:szCs w:val="21"/>
        </w:rPr>
        <w:t>/32</w:t>
      </w:r>
      <w:r w:rsidRPr="00511287">
        <w:rPr>
          <w:rFonts w:ascii="Arial" w:hAnsi="Arial" w:cs="Arial"/>
          <w:sz w:val="21"/>
          <w:szCs w:val="21"/>
        </w:rPr>
        <w:t>, Despacho/PA – 025/2016, datado de 30/06/2016, da lavra do Procurador Autárquico, considerando que em vista do teor do Decreto nº 48.049 de 15/04/2016, Seção IX, Art. 47, § 1º, inciso IV, convoca para a manifestação do Gestor do Contrato ITEC Nº 001/2013 e o responsável pelo Setor de elaboração dos Contratos e seus Aditivos</w:t>
      </w:r>
      <w:r w:rsidR="002A0F34" w:rsidRPr="00511287">
        <w:rPr>
          <w:rFonts w:ascii="Arial" w:hAnsi="Arial" w:cs="Arial"/>
          <w:sz w:val="21"/>
          <w:szCs w:val="21"/>
        </w:rPr>
        <w:t xml:space="preserve"> em 05 (cinco dias) úteis</w:t>
      </w:r>
      <w:r w:rsidRPr="00511287">
        <w:rPr>
          <w:rFonts w:ascii="Arial" w:hAnsi="Arial" w:cs="Arial"/>
          <w:sz w:val="21"/>
          <w:szCs w:val="21"/>
        </w:rPr>
        <w:t xml:space="preserve">, tendo em vista que o Parecer </w:t>
      </w:r>
      <w:r w:rsidR="00204E24" w:rsidRPr="00511287">
        <w:rPr>
          <w:rFonts w:ascii="Arial" w:hAnsi="Arial" w:cs="Arial"/>
          <w:sz w:val="21"/>
          <w:szCs w:val="21"/>
        </w:rPr>
        <w:t xml:space="preserve">Jurídico </w:t>
      </w:r>
      <w:r w:rsidRPr="00511287">
        <w:rPr>
          <w:rFonts w:ascii="Arial" w:hAnsi="Arial" w:cs="Arial"/>
          <w:sz w:val="21"/>
          <w:szCs w:val="21"/>
        </w:rPr>
        <w:t xml:space="preserve">(fls. </w:t>
      </w:r>
      <w:r w:rsidR="00204E24" w:rsidRPr="00511287">
        <w:rPr>
          <w:rFonts w:ascii="Arial" w:hAnsi="Arial" w:cs="Arial"/>
          <w:sz w:val="21"/>
          <w:szCs w:val="21"/>
        </w:rPr>
        <w:t>12/17) antecedeu a Publicação do Decreto supra, e que só depois dessa apuração emitirá um parecer conclusivo.</w:t>
      </w:r>
    </w:p>
    <w:p w:rsidR="00204E24" w:rsidRPr="00511287" w:rsidRDefault="002A0F34" w:rsidP="001F2515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 xml:space="preserve">Fls. 33, despacho, datado de 21/06/2016, da lavra do Diretor Presidente ITEC, encaminhando os autos a SUPERTIC para fazer a defesa em 05 (cinco dias) úteis, </w:t>
      </w:r>
      <w:r w:rsidRPr="00511287">
        <w:rPr>
          <w:rFonts w:ascii="Arial" w:hAnsi="Arial" w:cs="Arial"/>
          <w:sz w:val="21"/>
          <w:szCs w:val="21"/>
        </w:rPr>
        <w:lastRenderedPageBreak/>
        <w:t>pedindo para evoluir os autos para a ASSTCC, para as demais providências que se fizerem necessário.</w:t>
      </w:r>
    </w:p>
    <w:p w:rsidR="002A0F34" w:rsidRPr="00511287" w:rsidRDefault="009B0441" w:rsidP="001F2515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 xml:space="preserve">Fls. 34, despacho, da lavra do Gestor do Contrato, Luiz Eugênio de Castro Barroca, informado que após análise do processo que diz respeito </w:t>
      </w:r>
      <w:r w:rsidR="00AA4C50" w:rsidRPr="00511287">
        <w:rPr>
          <w:rFonts w:ascii="Arial" w:hAnsi="Arial" w:cs="Arial"/>
          <w:sz w:val="21"/>
          <w:szCs w:val="21"/>
        </w:rPr>
        <w:t>à</w:t>
      </w:r>
      <w:r w:rsidRPr="00511287">
        <w:rPr>
          <w:rFonts w:ascii="Arial" w:hAnsi="Arial" w:cs="Arial"/>
          <w:sz w:val="21"/>
          <w:szCs w:val="21"/>
        </w:rPr>
        <w:t xml:space="preserve"> ocorrência do “aluguel do prédio da </w:t>
      </w:r>
      <w:proofErr w:type="spellStart"/>
      <w:r w:rsidRPr="00511287">
        <w:rPr>
          <w:rFonts w:ascii="Arial" w:hAnsi="Arial" w:cs="Arial"/>
          <w:sz w:val="21"/>
          <w:szCs w:val="21"/>
        </w:rPr>
        <w:t>Paju</w:t>
      </w:r>
      <w:r w:rsidR="009975DF" w:rsidRPr="00511287">
        <w:rPr>
          <w:rFonts w:ascii="Arial" w:hAnsi="Arial" w:cs="Arial"/>
          <w:sz w:val="21"/>
          <w:szCs w:val="21"/>
        </w:rPr>
        <w:t>ça</w:t>
      </w:r>
      <w:r w:rsidRPr="00511287">
        <w:rPr>
          <w:rFonts w:ascii="Arial" w:hAnsi="Arial" w:cs="Arial"/>
          <w:sz w:val="21"/>
          <w:szCs w:val="21"/>
        </w:rPr>
        <w:t>ra</w:t>
      </w:r>
      <w:proofErr w:type="spellEnd"/>
      <w:r w:rsidRPr="00511287">
        <w:rPr>
          <w:rFonts w:ascii="Arial" w:hAnsi="Arial" w:cs="Arial"/>
          <w:sz w:val="21"/>
          <w:szCs w:val="21"/>
        </w:rPr>
        <w:t xml:space="preserve"> onde funcionava para deste ins</w:t>
      </w:r>
      <w:r w:rsidR="00AA4C50" w:rsidRPr="00511287">
        <w:rPr>
          <w:rFonts w:ascii="Arial" w:hAnsi="Arial" w:cs="Arial"/>
          <w:sz w:val="21"/>
          <w:szCs w:val="21"/>
        </w:rPr>
        <w:t>ti</w:t>
      </w:r>
      <w:r w:rsidRPr="00511287">
        <w:rPr>
          <w:rFonts w:ascii="Arial" w:hAnsi="Arial" w:cs="Arial"/>
          <w:sz w:val="21"/>
          <w:szCs w:val="21"/>
        </w:rPr>
        <w:t>tuto”, faz as seguintes observações:</w:t>
      </w:r>
    </w:p>
    <w:p w:rsidR="009B0441" w:rsidRPr="00511287" w:rsidRDefault="009975DF" w:rsidP="001F2515">
      <w:pPr>
        <w:pStyle w:val="SemEspaamento"/>
        <w:spacing w:line="360" w:lineRule="auto"/>
        <w:ind w:left="2268"/>
        <w:jc w:val="both"/>
        <w:rPr>
          <w:rFonts w:ascii="Arial" w:hAnsi="Arial" w:cs="Arial"/>
          <w:b/>
          <w:sz w:val="21"/>
          <w:szCs w:val="21"/>
        </w:rPr>
      </w:pPr>
      <w:r w:rsidRPr="00511287">
        <w:rPr>
          <w:rFonts w:ascii="Arial" w:hAnsi="Arial" w:cs="Arial"/>
          <w:b/>
          <w:sz w:val="21"/>
          <w:szCs w:val="21"/>
        </w:rPr>
        <w:t>“</w:t>
      </w:r>
      <w:r w:rsidR="009B0441" w:rsidRPr="00511287">
        <w:rPr>
          <w:rFonts w:ascii="Arial" w:hAnsi="Arial" w:cs="Arial"/>
          <w:b/>
          <w:sz w:val="21"/>
          <w:szCs w:val="21"/>
        </w:rPr>
        <w:t>Vários setores desocuparam o prédio em outubro de 2015, contudo ainda ficaram alguns outros, não sendo do meu conhecimento;</w:t>
      </w:r>
    </w:p>
    <w:p w:rsidR="001F360C" w:rsidRPr="00511287" w:rsidRDefault="009B0441" w:rsidP="001F2515">
      <w:pPr>
        <w:pStyle w:val="SemEspaamento"/>
        <w:spacing w:line="360" w:lineRule="auto"/>
        <w:ind w:left="2268"/>
        <w:jc w:val="both"/>
        <w:rPr>
          <w:rFonts w:ascii="Arial" w:hAnsi="Arial" w:cs="Arial"/>
          <w:b/>
          <w:sz w:val="21"/>
          <w:szCs w:val="21"/>
        </w:rPr>
      </w:pPr>
      <w:r w:rsidRPr="00511287">
        <w:rPr>
          <w:rFonts w:ascii="Arial" w:hAnsi="Arial" w:cs="Arial"/>
          <w:b/>
          <w:sz w:val="21"/>
          <w:szCs w:val="21"/>
        </w:rPr>
        <w:t>Pedimos o pagamento do aluguel do prédio até o dia 15/10</w:t>
      </w:r>
      <w:r w:rsidR="001F360C" w:rsidRPr="00511287">
        <w:rPr>
          <w:rFonts w:ascii="Arial" w:hAnsi="Arial" w:cs="Arial"/>
          <w:b/>
          <w:sz w:val="21"/>
          <w:szCs w:val="21"/>
        </w:rPr>
        <w:t>;</w:t>
      </w:r>
    </w:p>
    <w:p w:rsidR="009B0441" w:rsidRPr="00511287" w:rsidRDefault="009B0441" w:rsidP="001F2515">
      <w:pPr>
        <w:pStyle w:val="SemEspaamento"/>
        <w:spacing w:line="360" w:lineRule="auto"/>
        <w:ind w:left="2268"/>
        <w:jc w:val="both"/>
        <w:rPr>
          <w:rFonts w:ascii="Arial" w:hAnsi="Arial" w:cs="Arial"/>
          <w:b/>
          <w:sz w:val="21"/>
          <w:szCs w:val="21"/>
        </w:rPr>
      </w:pPr>
      <w:r w:rsidRPr="00511287">
        <w:rPr>
          <w:rFonts w:ascii="Arial" w:hAnsi="Arial" w:cs="Arial"/>
          <w:b/>
          <w:sz w:val="21"/>
          <w:szCs w:val="21"/>
        </w:rPr>
        <w:t xml:space="preserve">Em dezembro de 2015 foi concluída a desocupação do prédio com a transferência dos últimos setores da </w:t>
      </w:r>
      <w:proofErr w:type="spellStart"/>
      <w:r w:rsidRPr="00511287">
        <w:rPr>
          <w:rFonts w:ascii="Arial" w:hAnsi="Arial" w:cs="Arial"/>
          <w:b/>
          <w:sz w:val="21"/>
          <w:szCs w:val="21"/>
        </w:rPr>
        <w:t>paju</w:t>
      </w:r>
      <w:r w:rsidR="001F2515" w:rsidRPr="00511287">
        <w:rPr>
          <w:rFonts w:ascii="Arial" w:hAnsi="Arial" w:cs="Arial"/>
          <w:b/>
          <w:sz w:val="21"/>
          <w:szCs w:val="21"/>
        </w:rPr>
        <w:t>ç</w:t>
      </w:r>
      <w:r w:rsidRPr="00511287">
        <w:rPr>
          <w:rFonts w:ascii="Arial" w:hAnsi="Arial" w:cs="Arial"/>
          <w:b/>
          <w:sz w:val="21"/>
          <w:szCs w:val="21"/>
        </w:rPr>
        <w:t>ara</w:t>
      </w:r>
      <w:proofErr w:type="spellEnd"/>
      <w:r w:rsidRPr="00511287">
        <w:rPr>
          <w:rFonts w:ascii="Arial" w:hAnsi="Arial" w:cs="Arial"/>
          <w:b/>
          <w:sz w:val="21"/>
          <w:szCs w:val="21"/>
        </w:rPr>
        <w:t>;</w:t>
      </w:r>
    </w:p>
    <w:p w:rsidR="00947F1E" w:rsidRPr="00511287" w:rsidRDefault="009B0441" w:rsidP="001F2515">
      <w:pPr>
        <w:pStyle w:val="SemEspaamento"/>
        <w:spacing w:line="360" w:lineRule="auto"/>
        <w:ind w:left="2268"/>
        <w:jc w:val="both"/>
        <w:rPr>
          <w:rFonts w:ascii="Arial" w:hAnsi="Arial" w:cs="Arial"/>
          <w:b/>
          <w:sz w:val="21"/>
          <w:szCs w:val="21"/>
        </w:rPr>
      </w:pPr>
      <w:proofErr w:type="gramStart"/>
      <w:r w:rsidRPr="00511287">
        <w:rPr>
          <w:rFonts w:ascii="Arial" w:hAnsi="Arial" w:cs="Arial"/>
          <w:b/>
          <w:sz w:val="21"/>
          <w:szCs w:val="21"/>
        </w:rPr>
        <w:t>Ficando em aberto o pagamento do alugue da 2ª quinzena de outubro e dos meses novembro e dezembro de 2015.</w:t>
      </w:r>
      <w:r w:rsidR="009975DF" w:rsidRPr="00511287">
        <w:rPr>
          <w:rFonts w:ascii="Arial" w:hAnsi="Arial" w:cs="Arial"/>
          <w:b/>
          <w:sz w:val="21"/>
          <w:szCs w:val="21"/>
        </w:rPr>
        <w:t>“</w:t>
      </w:r>
      <w:proofErr w:type="gramEnd"/>
    </w:p>
    <w:p w:rsidR="00236BB1" w:rsidRPr="00511287" w:rsidRDefault="00AA4C50" w:rsidP="001F2515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>F</w:t>
      </w:r>
      <w:r w:rsidR="0064693A" w:rsidRPr="00511287">
        <w:rPr>
          <w:rFonts w:ascii="Arial" w:hAnsi="Arial" w:cs="Arial"/>
          <w:sz w:val="21"/>
          <w:szCs w:val="21"/>
        </w:rPr>
        <w:t xml:space="preserve">ls. </w:t>
      </w:r>
      <w:r w:rsidRPr="00511287">
        <w:rPr>
          <w:rFonts w:ascii="Arial" w:hAnsi="Arial" w:cs="Arial"/>
          <w:sz w:val="21"/>
          <w:szCs w:val="21"/>
        </w:rPr>
        <w:t>35</w:t>
      </w:r>
      <w:r w:rsidR="008F3E6E" w:rsidRPr="00511287">
        <w:rPr>
          <w:rFonts w:ascii="Arial" w:hAnsi="Arial" w:cs="Arial"/>
          <w:sz w:val="21"/>
          <w:szCs w:val="21"/>
        </w:rPr>
        <w:t xml:space="preserve">, </w:t>
      </w:r>
      <w:r w:rsidRPr="00511287">
        <w:rPr>
          <w:rFonts w:ascii="Arial" w:hAnsi="Arial" w:cs="Arial"/>
          <w:sz w:val="21"/>
          <w:szCs w:val="21"/>
        </w:rPr>
        <w:t>despacho</w:t>
      </w:r>
      <w:r w:rsidR="008F3E6E" w:rsidRPr="00511287">
        <w:rPr>
          <w:rFonts w:ascii="Arial" w:hAnsi="Arial" w:cs="Arial"/>
          <w:sz w:val="21"/>
          <w:szCs w:val="21"/>
        </w:rPr>
        <w:t xml:space="preserve">, datado de </w:t>
      </w:r>
      <w:r w:rsidRPr="00511287">
        <w:rPr>
          <w:rFonts w:ascii="Arial" w:hAnsi="Arial" w:cs="Arial"/>
          <w:sz w:val="21"/>
          <w:szCs w:val="21"/>
        </w:rPr>
        <w:t>26/07/2016, da lavra da Assessoria Técnica de Contratos e Convênios, informando a Presidência que não cabe esta à análise da viabilidade de pagamento, apenas a elaboração dos instrumentos das avenças contratuais constituídas pelo órgão</w:t>
      </w:r>
      <w:r w:rsidR="00236BB1" w:rsidRPr="00511287">
        <w:rPr>
          <w:rFonts w:ascii="Arial" w:hAnsi="Arial" w:cs="Arial"/>
          <w:sz w:val="21"/>
          <w:szCs w:val="21"/>
        </w:rPr>
        <w:t>.</w:t>
      </w:r>
    </w:p>
    <w:p w:rsidR="001529D2" w:rsidRPr="00511287" w:rsidRDefault="00AA4C50" w:rsidP="001F2515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>F</w:t>
      </w:r>
      <w:r w:rsidR="00236BB1" w:rsidRPr="00511287">
        <w:rPr>
          <w:rFonts w:ascii="Arial" w:hAnsi="Arial" w:cs="Arial"/>
          <w:sz w:val="21"/>
          <w:szCs w:val="21"/>
        </w:rPr>
        <w:t xml:space="preserve">ls. </w:t>
      </w:r>
      <w:r w:rsidRPr="00511287">
        <w:rPr>
          <w:rFonts w:ascii="Arial" w:hAnsi="Arial" w:cs="Arial"/>
          <w:sz w:val="21"/>
          <w:szCs w:val="21"/>
        </w:rPr>
        <w:t>3</w:t>
      </w:r>
      <w:r w:rsidR="00236BB1" w:rsidRPr="00511287">
        <w:rPr>
          <w:rFonts w:ascii="Arial" w:hAnsi="Arial" w:cs="Arial"/>
          <w:sz w:val="21"/>
          <w:szCs w:val="21"/>
        </w:rPr>
        <w:t xml:space="preserve">6, despacho, datado de </w:t>
      </w:r>
      <w:r w:rsidRPr="00511287">
        <w:rPr>
          <w:rFonts w:ascii="Arial" w:hAnsi="Arial" w:cs="Arial"/>
          <w:sz w:val="21"/>
          <w:szCs w:val="21"/>
        </w:rPr>
        <w:t>27</w:t>
      </w:r>
      <w:r w:rsidR="00236BB1" w:rsidRPr="00511287">
        <w:rPr>
          <w:rFonts w:ascii="Arial" w:hAnsi="Arial" w:cs="Arial"/>
          <w:sz w:val="21"/>
          <w:szCs w:val="21"/>
        </w:rPr>
        <w:t>/07/201</w:t>
      </w:r>
      <w:r w:rsidRPr="00511287">
        <w:rPr>
          <w:rFonts w:ascii="Arial" w:hAnsi="Arial" w:cs="Arial"/>
          <w:sz w:val="21"/>
          <w:szCs w:val="21"/>
        </w:rPr>
        <w:t>6</w:t>
      </w:r>
      <w:r w:rsidR="00236BB1" w:rsidRPr="00511287">
        <w:rPr>
          <w:rFonts w:ascii="Arial" w:hAnsi="Arial" w:cs="Arial"/>
          <w:sz w:val="21"/>
          <w:szCs w:val="21"/>
        </w:rPr>
        <w:t>, da lavra do Diretor Presidente d</w:t>
      </w:r>
      <w:r w:rsidRPr="00511287">
        <w:rPr>
          <w:rFonts w:ascii="Arial" w:hAnsi="Arial" w:cs="Arial"/>
          <w:sz w:val="21"/>
          <w:szCs w:val="21"/>
        </w:rPr>
        <w:t>o ITEC</w:t>
      </w:r>
      <w:r w:rsidR="001529D2" w:rsidRPr="00511287">
        <w:rPr>
          <w:rFonts w:ascii="Arial" w:hAnsi="Arial" w:cs="Arial"/>
          <w:sz w:val="21"/>
          <w:szCs w:val="21"/>
        </w:rPr>
        <w:t xml:space="preserve">, encaminhando </w:t>
      </w:r>
      <w:r w:rsidRPr="00511287">
        <w:rPr>
          <w:rFonts w:ascii="Arial" w:hAnsi="Arial" w:cs="Arial"/>
          <w:sz w:val="21"/>
          <w:szCs w:val="21"/>
        </w:rPr>
        <w:t>ao Procurador Autárquico para análise e parecer.</w:t>
      </w:r>
    </w:p>
    <w:p w:rsidR="00504E3D" w:rsidRPr="00511287" w:rsidRDefault="001529D2" w:rsidP="001F2515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 xml:space="preserve">Às fls. </w:t>
      </w:r>
      <w:r w:rsidR="008C7E20" w:rsidRPr="00511287">
        <w:rPr>
          <w:rFonts w:ascii="Arial" w:hAnsi="Arial" w:cs="Arial"/>
          <w:sz w:val="21"/>
          <w:szCs w:val="21"/>
        </w:rPr>
        <w:t>3</w:t>
      </w:r>
      <w:r w:rsidRPr="00511287">
        <w:rPr>
          <w:rFonts w:ascii="Arial" w:hAnsi="Arial" w:cs="Arial"/>
          <w:sz w:val="21"/>
          <w:szCs w:val="21"/>
        </w:rPr>
        <w:t>7</w:t>
      </w:r>
      <w:r w:rsidR="008C7E20" w:rsidRPr="00511287">
        <w:rPr>
          <w:rFonts w:ascii="Arial" w:hAnsi="Arial" w:cs="Arial"/>
          <w:sz w:val="21"/>
          <w:szCs w:val="21"/>
        </w:rPr>
        <w:t>/44</w:t>
      </w:r>
      <w:r w:rsidRPr="00511287">
        <w:rPr>
          <w:rFonts w:ascii="Arial" w:hAnsi="Arial" w:cs="Arial"/>
          <w:sz w:val="21"/>
          <w:szCs w:val="21"/>
        </w:rPr>
        <w:t xml:space="preserve">, observa-se o </w:t>
      </w:r>
      <w:r w:rsidR="008C7E20" w:rsidRPr="00511287">
        <w:rPr>
          <w:rFonts w:ascii="Arial" w:hAnsi="Arial" w:cs="Arial"/>
          <w:sz w:val="21"/>
          <w:szCs w:val="21"/>
        </w:rPr>
        <w:t xml:space="preserve">Parecer Jurídico – PA nº 057/ITEC – 2016, da lavra do Procurador Autárquico, fomentando sempre </w:t>
      </w:r>
      <w:proofErr w:type="gramStart"/>
      <w:r w:rsidR="008C7E20" w:rsidRPr="00511287">
        <w:rPr>
          <w:rFonts w:ascii="Arial" w:hAnsi="Arial" w:cs="Arial"/>
          <w:sz w:val="21"/>
          <w:szCs w:val="21"/>
        </w:rPr>
        <w:t>os fundamento</w:t>
      </w:r>
      <w:proofErr w:type="gramEnd"/>
      <w:r w:rsidR="008C7E20" w:rsidRPr="00511287">
        <w:rPr>
          <w:rFonts w:ascii="Arial" w:hAnsi="Arial" w:cs="Arial"/>
          <w:sz w:val="21"/>
          <w:szCs w:val="21"/>
        </w:rPr>
        <w:t xml:space="preserve"> da legalidade do fato em tela, apontando para que haja “justiça contratual” e não “enriquecimento  sem causa”</w:t>
      </w:r>
      <w:r w:rsidR="00E30392" w:rsidRPr="00511287">
        <w:rPr>
          <w:rFonts w:ascii="Arial" w:hAnsi="Arial" w:cs="Arial"/>
          <w:sz w:val="21"/>
          <w:szCs w:val="21"/>
        </w:rPr>
        <w:t xml:space="preserve">, que o Estado deverá desembolsar o dinheiro correspondente para fazer frente ao pagamento do crédito pleiteado pelo Proprietário do Imóvel locado, por efeito da comprovação através de documentos hábeis, a existência do débito ora em comento, que em observância ao </w:t>
      </w:r>
      <w:proofErr w:type="spellStart"/>
      <w:r w:rsidR="00E30392" w:rsidRPr="00511287">
        <w:rPr>
          <w:rFonts w:ascii="Arial" w:hAnsi="Arial" w:cs="Arial"/>
          <w:sz w:val="21"/>
          <w:szCs w:val="21"/>
        </w:rPr>
        <w:t>Distrato</w:t>
      </w:r>
      <w:proofErr w:type="spellEnd"/>
      <w:r w:rsidR="00E30392" w:rsidRPr="00511287">
        <w:rPr>
          <w:rFonts w:ascii="Arial" w:hAnsi="Arial" w:cs="Arial"/>
          <w:sz w:val="21"/>
          <w:szCs w:val="21"/>
        </w:rPr>
        <w:t xml:space="preserve"> ao Contrato (fls. 10/11), não há dúvida quanto a licitude do pagamento no importe de R$ 58.039,10 (cinqüenta e oito mil, trinta e nove reais e dez centavos), referente a pagamento dos alugueis em atraso em atraso. </w:t>
      </w:r>
    </w:p>
    <w:p w:rsidR="00504E3D" w:rsidRPr="00511287" w:rsidRDefault="006405A6" w:rsidP="001F2515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11287">
        <w:rPr>
          <w:rFonts w:ascii="Arial" w:hAnsi="Arial" w:cs="Arial"/>
          <w:sz w:val="21"/>
          <w:szCs w:val="21"/>
        </w:rPr>
        <w:t>F</w:t>
      </w:r>
      <w:r w:rsidR="00504E3D" w:rsidRPr="00511287">
        <w:rPr>
          <w:rFonts w:ascii="Arial" w:hAnsi="Arial" w:cs="Arial"/>
          <w:sz w:val="21"/>
          <w:szCs w:val="21"/>
        </w:rPr>
        <w:t xml:space="preserve">ls. </w:t>
      </w:r>
      <w:r w:rsidRPr="00511287">
        <w:rPr>
          <w:rFonts w:ascii="Arial" w:hAnsi="Arial" w:cs="Arial"/>
          <w:sz w:val="21"/>
          <w:szCs w:val="21"/>
        </w:rPr>
        <w:t>45/53</w:t>
      </w:r>
      <w:r w:rsidR="00504E3D" w:rsidRPr="00511287">
        <w:rPr>
          <w:rFonts w:ascii="Arial" w:hAnsi="Arial" w:cs="Arial"/>
          <w:sz w:val="21"/>
          <w:szCs w:val="21"/>
        </w:rPr>
        <w:t>, observa-se</w:t>
      </w:r>
      <w:r w:rsidR="00CF68EB" w:rsidRPr="00511287">
        <w:rPr>
          <w:rFonts w:ascii="Arial" w:hAnsi="Arial" w:cs="Arial"/>
          <w:sz w:val="21"/>
          <w:szCs w:val="21"/>
        </w:rPr>
        <w:t xml:space="preserve"> o documento Termo Contrato nº 001/2013, </w:t>
      </w:r>
      <w:r w:rsidR="00CF68EB" w:rsidRPr="00511287">
        <w:rPr>
          <w:rFonts w:ascii="Arial" w:hAnsi="Arial" w:cs="Arial"/>
          <w:b/>
          <w:sz w:val="21"/>
          <w:szCs w:val="21"/>
          <w:u w:val="single"/>
        </w:rPr>
        <w:t xml:space="preserve">sem validade jurídica, pois não consta a data da celebração, como também </w:t>
      </w:r>
      <w:proofErr w:type="gramStart"/>
      <w:r w:rsidR="00CF68EB" w:rsidRPr="00511287">
        <w:rPr>
          <w:rFonts w:ascii="Arial" w:hAnsi="Arial" w:cs="Arial"/>
          <w:b/>
          <w:sz w:val="21"/>
          <w:szCs w:val="21"/>
          <w:u w:val="single"/>
        </w:rPr>
        <w:t>as assinatura</w:t>
      </w:r>
      <w:proofErr w:type="gramEnd"/>
      <w:r w:rsidR="00CF68EB" w:rsidRPr="00511287">
        <w:rPr>
          <w:rFonts w:ascii="Arial" w:hAnsi="Arial" w:cs="Arial"/>
          <w:b/>
          <w:sz w:val="21"/>
          <w:szCs w:val="21"/>
          <w:u w:val="single"/>
        </w:rPr>
        <w:t xml:space="preserve"> dos envolvidos.</w:t>
      </w:r>
    </w:p>
    <w:p w:rsidR="00504E3D" w:rsidRPr="00511287" w:rsidRDefault="00A312AB" w:rsidP="001F2515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>F</w:t>
      </w:r>
      <w:r w:rsidR="00504E3D" w:rsidRPr="00511287">
        <w:rPr>
          <w:rFonts w:ascii="Arial" w:hAnsi="Arial" w:cs="Arial"/>
          <w:sz w:val="21"/>
          <w:szCs w:val="21"/>
        </w:rPr>
        <w:t xml:space="preserve">ls. </w:t>
      </w:r>
      <w:r w:rsidRPr="00511287">
        <w:rPr>
          <w:rFonts w:ascii="Arial" w:hAnsi="Arial" w:cs="Arial"/>
          <w:sz w:val="21"/>
          <w:szCs w:val="21"/>
        </w:rPr>
        <w:t>54</w:t>
      </w:r>
      <w:r w:rsidR="00504E3D" w:rsidRPr="00511287">
        <w:rPr>
          <w:rFonts w:ascii="Arial" w:hAnsi="Arial" w:cs="Arial"/>
          <w:sz w:val="21"/>
          <w:szCs w:val="21"/>
        </w:rPr>
        <w:t>, despacho</w:t>
      </w:r>
      <w:r w:rsidR="00864486" w:rsidRPr="00511287">
        <w:rPr>
          <w:rFonts w:ascii="Arial" w:hAnsi="Arial" w:cs="Arial"/>
          <w:sz w:val="21"/>
          <w:szCs w:val="21"/>
        </w:rPr>
        <w:t>, datado de 0</w:t>
      </w:r>
      <w:r w:rsidRPr="00511287">
        <w:rPr>
          <w:rFonts w:ascii="Arial" w:hAnsi="Arial" w:cs="Arial"/>
          <w:sz w:val="21"/>
          <w:szCs w:val="21"/>
        </w:rPr>
        <w:t>3/08/2016</w:t>
      </w:r>
      <w:r w:rsidR="00864486" w:rsidRPr="00511287">
        <w:rPr>
          <w:rFonts w:ascii="Arial" w:hAnsi="Arial" w:cs="Arial"/>
          <w:sz w:val="21"/>
          <w:szCs w:val="21"/>
        </w:rPr>
        <w:t>,</w:t>
      </w:r>
      <w:r w:rsidR="00504E3D" w:rsidRPr="00511287">
        <w:rPr>
          <w:rFonts w:ascii="Arial" w:hAnsi="Arial" w:cs="Arial"/>
          <w:sz w:val="21"/>
          <w:szCs w:val="21"/>
        </w:rPr>
        <w:t xml:space="preserve"> </w:t>
      </w:r>
      <w:r w:rsidRPr="00511287">
        <w:rPr>
          <w:rFonts w:ascii="Arial" w:hAnsi="Arial" w:cs="Arial"/>
          <w:sz w:val="21"/>
          <w:szCs w:val="21"/>
        </w:rPr>
        <w:t>da lavra do Diretor Presidente do ITEC, encaminhando os autos à CGE, para conhecimento do despacho exarado às fls. 37/44, e as demais providências cabíveis.</w:t>
      </w:r>
    </w:p>
    <w:p w:rsidR="0007732E" w:rsidRPr="00511287" w:rsidRDefault="00A312AB" w:rsidP="001F2515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11287">
        <w:rPr>
          <w:rFonts w:ascii="Arial" w:hAnsi="Arial" w:cs="Arial"/>
          <w:sz w:val="21"/>
          <w:szCs w:val="21"/>
        </w:rPr>
        <w:lastRenderedPageBreak/>
        <w:t xml:space="preserve">Fls. 55/56, constata-se despacho da Chefia de Gabinete e da Superintendência de Auditagem desta Controladoria Geral, encaminhando os autos para análise e parecer. </w:t>
      </w:r>
    </w:p>
    <w:p w:rsidR="00A312AB" w:rsidRPr="00511287" w:rsidRDefault="00A312AB" w:rsidP="00A312AB">
      <w:pPr>
        <w:pStyle w:val="PargrafodaLista"/>
        <w:rPr>
          <w:rFonts w:ascii="Arial" w:hAnsi="Arial" w:cs="Arial"/>
          <w:b/>
          <w:sz w:val="21"/>
          <w:szCs w:val="21"/>
          <w:u w:val="single"/>
        </w:rPr>
      </w:pPr>
    </w:p>
    <w:p w:rsidR="0098367C" w:rsidRPr="00511287" w:rsidRDefault="0098367C" w:rsidP="00A67598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left="284" w:hanging="284"/>
        <w:rPr>
          <w:rFonts w:ascii="Arial" w:hAnsi="Arial" w:cs="Arial"/>
          <w:b/>
          <w:sz w:val="21"/>
          <w:szCs w:val="21"/>
        </w:rPr>
      </w:pPr>
      <w:r w:rsidRPr="00511287">
        <w:rPr>
          <w:rFonts w:ascii="Arial" w:hAnsi="Arial" w:cs="Arial"/>
          <w:b/>
          <w:sz w:val="21"/>
          <w:szCs w:val="21"/>
        </w:rPr>
        <w:t xml:space="preserve">– DO EXAME DOS AUTOS </w:t>
      </w:r>
    </w:p>
    <w:p w:rsidR="00830069" w:rsidRPr="00511287" w:rsidRDefault="00830069" w:rsidP="00093FC9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9975DF" w:rsidRPr="00511287" w:rsidRDefault="009975DF" w:rsidP="009975DF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511287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511287">
        <w:rPr>
          <w:rFonts w:ascii="Arial" w:hAnsi="Arial" w:cs="Arial"/>
          <w:sz w:val="21"/>
          <w:szCs w:val="21"/>
        </w:rPr>
        <w:t xml:space="preserve"> sobre a procedência ou não de pagamento, nos termos do Decreto nº 48.049, de 15/04/2016, conforme requerido pelo Gabinete da Controladoria Geral do Estado (fls. 55).</w:t>
      </w:r>
    </w:p>
    <w:p w:rsidR="00511287" w:rsidRPr="00511287" w:rsidRDefault="00511287" w:rsidP="00511287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>2.1 – De acordo com o Decreto nº 48.049/2016, que dispõe sobre a execução orçamentária, Financeira, Patrimonial e Contábil para o Exercício Financeiro de 2016, em seu artigo 47, § 1º, não se constata:</w:t>
      </w:r>
    </w:p>
    <w:p w:rsidR="00511287" w:rsidRPr="00511287" w:rsidRDefault="00511287" w:rsidP="00511287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>Ato de Reconhecimento da Dívida, expedido pelo titular do órgão;</w:t>
      </w:r>
    </w:p>
    <w:p w:rsidR="00511287" w:rsidRPr="00511287" w:rsidRDefault="00511287" w:rsidP="00511287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>Estimativa do impacto orçamentário-financeiro da dívida a ser reconhecida no exercício vigente e posteriores, considerando os limites estabelecidos na programação orçamentária e financeira para o exercício vigente;</w:t>
      </w:r>
    </w:p>
    <w:p w:rsidR="00511287" w:rsidRPr="00511287" w:rsidRDefault="00511287" w:rsidP="00511287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 xml:space="preserve">Da declaração do ordenador de despesa de que o reconhecimento da dívida é </w:t>
      </w:r>
      <w:proofErr w:type="spellStart"/>
      <w:r w:rsidRPr="00511287">
        <w:rPr>
          <w:rFonts w:ascii="Arial" w:hAnsi="Arial" w:cs="Arial"/>
          <w:sz w:val="21"/>
          <w:szCs w:val="21"/>
        </w:rPr>
        <w:t>exequível</w:t>
      </w:r>
      <w:proofErr w:type="spellEnd"/>
      <w:r w:rsidRPr="00511287">
        <w:rPr>
          <w:rFonts w:ascii="Arial" w:hAnsi="Arial" w:cs="Arial"/>
          <w:sz w:val="21"/>
          <w:szCs w:val="21"/>
        </w:rPr>
        <w:t xml:space="preserve">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712E72" w:rsidRPr="00511287" w:rsidRDefault="009975DF" w:rsidP="009975DF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>2.</w:t>
      </w:r>
      <w:r w:rsidR="00511287" w:rsidRPr="00511287">
        <w:rPr>
          <w:rFonts w:ascii="Arial" w:hAnsi="Arial" w:cs="Arial"/>
          <w:sz w:val="21"/>
          <w:szCs w:val="21"/>
        </w:rPr>
        <w:t>2</w:t>
      </w:r>
      <w:r w:rsidRPr="00511287">
        <w:rPr>
          <w:rFonts w:ascii="Arial" w:hAnsi="Arial" w:cs="Arial"/>
          <w:sz w:val="21"/>
          <w:szCs w:val="21"/>
        </w:rPr>
        <w:t xml:space="preserve">. </w:t>
      </w:r>
      <w:r w:rsidR="0059664A" w:rsidRPr="00511287">
        <w:rPr>
          <w:rFonts w:ascii="Arial" w:hAnsi="Arial" w:cs="Arial"/>
          <w:sz w:val="21"/>
          <w:szCs w:val="21"/>
        </w:rPr>
        <w:t xml:space="preserve">Observa-se que </w:t>
      </w:r>
      <w:r w:rsidR="00CD78C4" w:rsidRPr="00511287">
        <w:rPr>
          <w:rFonts w:ascii="Arial" w:hAnsi="Arial" w:cs="Arial"/>
          <w:sz w:val="21"/>
          <w:szCs w:val="21"/>
        </w:rPr>
        <w:t xml:space="preserve">não foi </w:t>
      </w:r>
      <w:proofErr w:type="gramStart"/>
      <w:r w:rsidR="00CD78C4" w:rsidRPr="00511287">
        <w:rPr>
          <w:rFonts w:ascii="Arial" w:hAnsi="Arial" w:cs="Arial"/>
          <w:sz w:val="21"/>
          <w:szCs w:val="21"/>
        </w:rPr>
        <w:t>acostado a cópia do Contrato nº</w:t>
      </w:r>
      <w:proofErr w:type="gramEnd"/>
      <w:r w:rsidR="00CD78C4" w:rsidRPr="00511287">
        <w:rPr>
          <w:rFonts w:ascii="Arial" w:hAnsi="Arial" w:cs="Arial"/>
          <w:sz w:val="21"/>
          <w:szCs w:val="21"/>
        </w:rPr>
        <w:t xml:space="preserve"> 001/2013, devidamente </w:t>
      </w:r>
      <w:proofErr w:type="gramStart"/>
      <w:r w:rsidR="00CD78C4" w:rsidRPr="00511287">
        <w:rPr>
          <w:rFonts w:ascii="Arial" w:hAnsi="Arial" w:cs="Arial"/>
          <w:sz w:val="21"/>
          <w:szCs w:val="21"/>
        </w:rPr>
        <w:t>datado</w:t>
      </w:r>
      <w:proofErr w:type="gramEnd"/>
      <w:r w:rsidR="00CD78C4" w:rsidRPr="00511287">
        <w:rPr>
          <w:rFonts w:ascii="Arial" w:hAnsi="Arial" w:cs="Arial"/>
          <w:sz w:val="21"/>
          <w:szCs w:val="21"/>
        </w:rPr>
        <w:t xml:space="preserve"> e assinado</w:t>
      </w:r>
      <w:r w:rsidR="00712E72" w:rsidRPr="00511287">
        <w:rPr>
          <w:rFonts w:ascii="Arial" w:hAnsi="Arial" w:cs="Arial"/>
          <w:sz w:val="21"/>
          <w:szCs w:val="21"/>
        </w:rPr>
        <w:t>.</w:t>
      </w:r>
    </w:p>
    <w:p w:rsidR="00511287" w:rsidRPr="00511287" w:rsidRDefault="00511287" w:rsidP="009975DF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98367C" w:rsidRPr="00511287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511287">
        <w:rPr>
          <w:rFonts w:ascii="Arial" w:hAnsi="Arial" w:cs="Arial"/>
          <w:b/>
          <w:sz w:val="21"/>
          <w:szCs w:val="21"/>
        </w:rPr>
        <w:t xml:space="preserve">3 - </w:t>
      </w:r>
      <w:r w:rsidR="00284308" w:rsidRPr="00511287">
        <w:rPr>
          <w:rFonts w:ascii="Arial" w:hAnsi="Arial" w:cs="Arial"/>
          <w:b/>
          <w:sz w:val="21"/>
          <w:szCs w:val="21"/>
        </w:rPr>
        <w:t>D</w:t>
      </w:r>
      <w:r w:rsidRPr="00511287">
        <w:rPr>
          <w:rFonts w:ascii="Arial" w:hAnsi="Arial" w:cs="Arial"/>
          <w:b/>
          <w:sz w:val="21"/>
          <w:szCs w:val="21"/>
        </w:rPr>
        <w:t>O MÉRITO</w:t>
      </w:r>
    </w:p>
    <w:p w:rsidR="0098367C" w:rsidRPr="00511287" w:rsidRDefault="0098367C" w:rsidP="0098367C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  <w:highlight w:val="yellow"/>
        </w:rPr>
      </w:pPr>
    </w:p>
    <w:p w:rsidR="009975DF" w:rsidRPr="00511287" w:rsidRDefault="009975DF" w:rsidP="009975DF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 xml:space="preserve">3.1. De toda a explanação e detalhamento dos autos, contidos no </w:t>
      </w:r>
      <w:r w:rsidRPr="00511287">
        <w:rPr>
          <w:rFonts w:ascii="Arial" w:hAnsi="Arial" w:cs="Arial"/>
          <w:b/>
          <w:sz w:val="21"/>
          <w:szCs w:val="21"/>
        </w:rPr>
        <w:t>“Relatório e no Exame dos Autos”</w:t>
      </w:r>
      <w:r w:rsidRPr="00511287">
        <w:rPr>
          <w:rFonts w:ascii="Arial" w:hAnsi="Arial" w:cs="Arial"/>
          <w:sz w:val="21"/>
          <w:szCs w:val="21"/>
        </w:rPr>
        <w:t xml:space="preserve"> do presente Parecer, registramos os seguintes aspectos relevantes a serem solucionados, de forma a concluir satisfatória e legalmente o procedimento, a saber:</w:t>
      </w:r>
    </w:p>
    <w:p w:rsidR="00511287" w:rsidRPr="00511287" w:rsidRDefault="00511287" w:rsidP="00511287">
      <w:pPr>
        <w:pStyle w:val="PargrafodaLista"/>
        <w:numPr>
          <w:ilvl w:val="0"/>
          <w:numId w:val="10"/>
        </w:numPr>
        <w:spacing w:before="0" w:after="0" w:line="360" w:lineRule="auto"/>
        <w:rPr>
          <w:rFonts w:ascii="Arial" w:hAnsi="Arial" w:cs="Arial"/>
          <w:bCs/>
          <w:sz w:val="21"/>
          <w:szCs w:val="21"/>
        </w:rPr>
      </w:pPr>
      <w:r w:rsidRPr="00511287">
        <w:rPr>
          <w:rFonts w:ascii="Arial" w:hAnsi="Arial" w:cs="Arial"/>
          <w:b/>
          <w:bCs/>
          <w:sz w:val="21"/>
          <w:szCs w:val="21"/>
          <w:u w:val="single"/>
        </w:rPr>
        <w:t xml:space="preserve">RECONHECIMENTO DA DESPESA </w:t>
      </w:r>
      <w:r w:rsidRPr="00511287">
        <w:rPr>
          <w:rFonts w:ascii="Arial" w:hAnsi="Arial" w:cs="Arial"/>
          <w:bCs/>
          <w:sz w:val="21"/>
          <w:szCs w:val="21"/>
        </w:rPr>
        <w:t>– Que o titular do órgão reconheça a dívida de Exercícios Anteriores.</w:t>
      </w:r>
    </w:p>
    <w:p w:rsidR="00511287" w:rsidRPr="00511287" w:rsidRDefault="00511287" w:rsidP="00511287">
      <w:pPr>
        <w:pStyle w:val="PargrafodaLista"/>
        <w:numPr>
          <w:ilvl w:val="0"/>
          <w:numId w:val="10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b/>
          <w:sz w:val="21"/>
          <w:szCs w:val="21"/>
          <w:u w:val="single"/>
        </w:rPr>
        <w:t>DECLARAÇÃO DO ORDENADOR DA DESPESA</w:t>
      </w:r>
      <w:r w:rsidRPr="00511287">
        <w:rPr>
          <w:rFonts w:ascii="Arial" w:hAnsi="Arial" w:cs="Arial"/>
          <w:sz w:val="21"/>
          <w:szCs w:val="21"/>
        </w:rPr>
        <w:t xml:space="preserve"> - declaração do ordenador de despesa de que o reconhecimento da dívida é </w:t>
      </w:r>
      <w:proofErr w:type="spellStart"/>
      <w:r w:rsidRPr="00511287">
        <w:rPr>
          <w:rFonts w:ascii="Arial" w:hAnsi="Arial" w:cs="Arial"/>
          <w:sz w:val="21"/>
          <w:szCs w:val="21"/>
        </w:rPr>
        <w:t>exequível</w:t>
      </w:r>
      <w:proofErr w:type="spellEnd"/>
      <w:r w:rsidRPr="00511287">
        <w:rPr>
          <w:rFonts w:ascii="Arial" w:hAnsi="Arial" w:cs="Arial"/>
          <w:sz w:val="21"/>
          <w:szCs w:val="21"/>
        </w:rPr>
        <w:t xml:space="preserve"> na execução orçamentária e financeira para o exercício vigente</w:t>
      </w:r>
    </w:p>
    <w:p w:rsidR="00511287" w:rsidRPr="00511287" w:rsidRDefault="00511287" w:rsidP="00511287">
      <w:pPr>
        <w:pStyle w:val="PargrafodaLista"/>
        <w:numPr>
          <w:ilvl w:val="0"/>
          <w:numId w:val="10"/>
        </w:numPr>
        <w:spacing w:before="0" w:after="0" w:line="360" w:lineRule="auto"/>
        <w:rPr>
          <w:rFonts w:ascii="Arial" w:hAnsi="Arial" w:cs="Arial"/>
          <w:bCs/>
          <w:sz w:val="21"/>
          <w:szCs w:val="21"/>
        </w:rPr>
      </w:pPr>
      <w:r w:rsidRPr="00511287">
        <w:rPr>
          <w:rFonts w:ascii="Arial" w:hAnsi="Arial" w:cs="Arial"/>
          <w:b/>
          <w:sz w:val="21"/>
          <w:szCs w:val="21"/>
          <w:u w:val="single"/>
        </w:rPr>
        <w:t>EMPENHOS</w:t>
      </w:r>
      <w:r w:rsidRPr="00511287">
        <w:rPr>
          <w:rFonts w:ascii="Arial" w:hAnsi="Arial" w:cs="Arial"/>
          <w:sz w:val="21"/>
          <w:szCs w:val="21"/>
        </w:rPr>
        <w:t xml:space="preserve"> – Que o órgão proceda à realização do empenho.</w:t>
      </w:r>
    </w:p>
    <w:p w:rsidR="008D7309" w:rsidRPr="00511287" w:rsidRDefault="008D7309" w:rsidP="00511287">
      <w:pPr>
        <w:pStyle w:val="PargrafodaLista"/>
        <w:numPr>
          <w:ilvl w:val="0"/>
          <w:numId w:val="10"/>
        </w:numPr>
        <w:spacing w:before="0" w:after="0" w:line="360" w:lineRule="auto"/>
        <w:rPr>
          <w:rFonts w:ascii="Arial" w:hAnsi="Arial" w:cs="Arial"/>
          <w:bCs/>
          <w:sz w:val="21"/>
          <w:szCs w:val="21"/>
        </w:rPr>
      </w:pPr>
      <w:r w:rsidRPr="00511287">
        <w:rPr>
          <w:rFonts w:ascii="Arial" w:hAnsi="Arial" w:cs="Arial"/>
          <w:b/>
          <w:sz w:val="21"/>
          <w:szCs w:val="21"/>
          <w:u w:val="single"/>
        </w:rPr>
        <w:lastRenderedPageBreak/>
        <w:t>DOCUMENTO</w:t>
      </w:r>
      <w:r w:rsidRPr="00511287">
        <w:rPr>
          <w:rFonts w:ascii="Arial" w:hAnsi="Arial" w:cs="Arial"/>
          <w:sz w:val="21"/>
          <w:szCs w:val="21"/>
        </w:rPr>
        <w:t xml:space="preserve"> – Para a </w:t>
      </w:r>
      <w:r w:rsidR="00712E72" w:rsidRPr="00511287">
        <w:rPr>
          <w:rFonts w:ascii="Arial" w:hAnsi="Arial" w:cs="Arial"/>
          <w:sz w:val="21"/>
          <w:szCs w:val="21"/>
        </w:rPr>
        <w:t>melhor</w:t>
      </w:r>
      <w:r w:rsidRPr="00511287">
        <w:rPr>
          <w:rFonts w:ascii="Arial" w:hAnsi="Arial" w:cs="Arial"/>
          <w:sz w:val="21"/>
          <w:szCs w:val="21"/>
        </w:rPr>
        <w:t xml:space="preserve"> composição do processo, acostar cópia do Contrato</w:t>
      </w:r>
      <w:r w:rsidR="00712E72" w:rsidRPr="00511287">
        <w:rPr>
          <w:rFonts w:ascii="Arial" w:hAnsi="Arial" w:cs="Arial"/>
          <w:sz w:val="21"/>
          <w:szCs w:val="21"/>
        </w:rPr>
        <w:t xml:space="preserve"> nº 001/2013, desta feita, com validade jurídica, datado e </w:t>
      </w:r>
      <w:r w:rsidR="009975DF" w:rsidRPr="00511287">
        <w:rPr>
          <w:rFonts w:ascii="Arial" w:hAnsi="Arial" w:cs="Arial"/>
          <w:sz w:val="21"/>
          <w:szCs w:val="21"/>
        </w:rPr>
        <w:t>com assinatura das partes envolvidas</w:t>
      </w:r>
      <w:r w:rsidR="00712E72" w:rsidRPr="00511287">
        <w:rPr>
          <w:rFonts w:ascii="Arial" w:hAnsi="Arial" w:cs="Arial"/>
          <w:sz w:val="21"/>
          <w:szCs w:val="21"/>
        </w:rPr>
        <w:t>.</w:t>
      </w:r>
      <w:r w:rsidR="00712E72" w:rsidRPr="00511287">
        <w:rPr>
          <w:rFonts w:ascii="Arial" w:hAnsi="Arial" w:cs="Arial"/>
          <w:b/>
          <w:sz w:val="21"/>
          <w:szCs w:val="21"/>
          <w:u w:val="single"/>
        </w:rPr>
        <w:t xml:space="preserve"> </w:t>
      </w:r>
    </w:p>
    <w:p w:rsidR="00CD78C4" w:rsidRPr="00511287" w:rsidRDefault="00CD78C4" w:rsidP="0098367C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  <w:highlight w:val="yellow"/>
        </w:rPr>
      </w:pPr>
    </w:p>
    <w:p w:rsidR="0098367C" w:rsidRPr="00511287" w:rsidRDefault="009D2116" w:rsidP="0098367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="Arial" w:hAnsi="Arial" w:cs="Arial"/>
          <w:b/>
          <w:sz w:val="21"/>
          <w:szCs w:val="21"/>
        </w:rPr>
      </w:pPr>
      <w:r w:rsidRPr="00511287">
        <w:rPr>
          <w:rFonts w:ascii="Arial" w:hAnsi="Arial" w:cs="Arial"/>
          <w:b/>
          <w:sz w:val="21"/>
          <w:szCs w:val="21"/>
        </w:rPr>
        <w:t>4</w:t>
      </w:r>
      <w:r w:rsidR="0098367C" w:rsidRPr="00511287">
        <w:rPr>
          <w:rFonts w:ascii="Arial" w:hAnsi="Arial" w:cs="Arial"/>
          <w:b/>
          <w:sz w:val="21"/>
          <w:szCs w:val="21"/>
        </w:rPr>
        <w:t xml:space="preserve"> - CONCLUSÃO</w:t>
      </w:r>
    </w:p>
    <w:p w:rsidR="0098367C" w:rsidRPr="00511287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1"/>
          <w:szCs w:val="21"/>
          <w:highlight w:val="yellow"/>
        </w:rPr>
      </w:pPr>
      <w:r w:rsidRPr="00511287">
        <w:rPr>
          <w:rFonts w:ascii="Arial" w:hAnsi="Arial" w:cs="Arial"/>
          <w:color w:val="FF0000"/>
          <w:sz w:val="21"/>
          <w:szCs w:val="21"/>
          <w:highlight w:val="yellow"/>
        </w:rPr>
        <w:t xml:space="preserve"> </w:t>
      </w:r>
    </w:p>
    <w:p w:rsidR="00712E72" w:rsidRPr="00511287" w:rsidRDefault="00712E72" w:rsidP="00712E72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>Diante da análise levada a efeito, conclui-se pela procedência da despesa e, consequentemente, do débito em desfavor do ITEC, no valor de R$ 58.039,10 (</w:t>
      </w:r>
      <w:proofErr w:type="gramStart"/>
      <w:r w:rsidRPr="00511287">
        <w:rPr>
          <w:rFonts w:ascii="Arial" w:hAnsi="Arial" w:cs="Arial"/>
          <w:sz w:val="21"/>
          <w:szCs w:val="21"/>
        </w:rPr>
        <w:t>cinqüenta e oito mil, trinta e nove reais e dez centavos</w:t>
      </w:r>
      <w:proofErr w:type="gramEnd"/>
      <w:r w:rsidRPr="00511287">
        <w:rPr>
          <w:rFonts w:ascii="Arial" w:hAnsi="Arial" w:cs="Arial"/>
          <w:sz w:val="21"/>
          <w:szCs w:val="21"/>
        </w:rPr>
        <w:t>).</w:t>
      </w:r>
    </w:p>
    <w:p w:rsidR="00712E72" w:rsidRPr="00511287" w:rsidRDefault="00712E72" w:rsidP="001F2515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>Encaminhem-se os autos à Superintendência de Auditagem, para conhecimento da análise apresentada e providências, sugerindo o retorno dos autos ao Instituto de Tecnologia em Informática e Informação do Estado de Alagoas – ITEC, para a solução das pendências processuais apontadas no subitem 3.1 alíneas “</w:t>
      </w:r>
      <w:r w:rsidRPr="00511287">
        <w:rPr>
          <w:rFonts w:ascii="Arial" w:hAnsi="Arial" w:cs="Arial"/>
          <w:b/>
          <w:i/>
          <w:sz w:val="21"/>
          <w:szCs w:val="21"/>
        </w:rPr>
        <w:t>a</w:t>
      </w:r>
      <w:r w:rsidRPr="00511287">
        <w:rPr>
          <w:rFonts w:ascii="Arial" w:hAnsi="Arial" w:cs="Arial"/>
          <w:i/>
          <w:sz w:val="21"/>
          <w:szCs w:val="21"/>
        </w:rPr>
        <w:t>”</w:t>
      </w:r>
      <w:r w:rsidRPr="00511287">
        <w:rPr>
          <w:rFonts w:ascii="Arial" w:hAnsi="Arial" w:cs="Arial"/>
          <w:sz w:val="21"/>
          <w:szCs w:val="21"/>
        </w:rPr>
        <w:t xml:space="preserve"> e “</w:t>
      </w:r>
      <w:r w:rsidR="00511287" w:rsidRPr="00511287">
        <w:rPr>
          <w:rFonts w:ascii="Arial" w:hAnsi="Arial" w:cs="Arial"/>
          <w:b/>
          <w:i/>
          <w:sz w:val="21"/>
          <w:szCs w:val="21"/>
        </w:rPr>
        <w:t>d</w:t>
      </w:r>
      <w:r w:rsidRPr="00511287">
        <w:rPr>
          <w:rFonts w:ascii="Arial" w:hAnsi="Arial" w:cs="Arial"/>
          <w:sz w:val="21"/>
          <w:szCs w:val="21"/>
        </w:rPr>
        <w:t xml:space="preserve">”, ato contínuo, que seja realizado o pagamento </w:t>
      </w:r>
      <w:r w:rsidR="009975DF" w:rsidRPr="00511287">
        <w:rPr>
          <w:rFonts w:ascii="Arial" w:hAnsi="Arial" w:cs="Arial"/>
          <w:sz w:val="21"/>
          <w:szCs w:val="21"/>
        </w:rPr>
        <w:t>ao</w:t>
      </w:r>
      <w:r w:rsidRPr="00511287">
        <w:rPr>
          <w:rFonts w:ascii="Arial" w:hAnsi="Arial" w:cs="Arial"/>
          <w:sz w:val="21"/>
          <w:szCs w:val="21"/>
        </w:rPr>
        <w:t xml:space="preserve"> </w:t>
      </w:r>
      <w:r w:rsidR="009975DF" w:rsidRPr="00511287">
        <w:rPr>
          <w:rFonts w:ascii="Arial" w:hAnsi="Arial" w:cs="Arial"/>
          <w:sz w:val="21"/>
          <w:szCs w:val="21"/>
        </w:rPr>
        <w:t>Locatário Antônio Arnaldo Camelo.</w:t>
      </w:r>
    </w:p>
    <w:p w:rsidR="00511287" w:rsidRPr="00511287" w:rsidRDefault="00511287" w:rsidP="00712E72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12E72" w:rsidRPr="00511287" w:rsidRDefault="00712E72" w:rsidP="00712E72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511287">
        <w:rPr>
          <w:rFonts w:ascii="Arial" w:hAnsi="Arial" w:cs="Arial"/>
          <w:bCs/>
          <w:sz w:val="21"/>
          <w:szCs w:val="21"/>
        </w:rPr>
        <w:t xml:space="preserve">Maceió, </w:t>
      </w:r>
      <w:r w:rsidR="005470A2">
        <w:rPr>
          <w:rFonts w:ascii="Arial" w:hAnsi="Arial" w:cs="Arial"/>
          <w:bCs/>
          <w:sz w:val="21"/>
          <w:szCs w:val="21"/>
        </w:rPr>
        <w:t>27</w:t>
      </w:r>
      <w:r w:rsidRPr="00511287">
        <w:rPr>
          <w:rFonts w:ascii="Arial" w:hAnsi="Arial" w:cs="Arial"/>
          <w:bCs/>
          <w:sz w:val="21"/>
          <w:szCs w:val="21"/>
        </w:rPr>
        <w:t xml:space="preserve"> de </w:t>
      </w:r>
      <w:r w:rsidR="005470A2">
        <w:rPr>
          <w:rFonts w:ascii="Arial" w:hAnsi="Arial" w:cs="Arial"/>
          <w:bCs/>
          <w:sz w:val="21"/>
          <w:szCs w:val="21"/>
        </w:rPr>
        <w:t>outubro</w:t>
      </w:r>
      <w:r w:rsidRPr="00511287">
        <w:rPr>
          <w:rFonts w:ascii="Arial" w:hAnsi="Arial" w:cs="Arial"/>
          <w:bCs/>
          <w:sz w:val="21"/>
          <w:szCs w:val="21"/>
        </w:rPr>
        <w:t xml:space="preserve"> de 2016.</w:t>
      </w:r>
    </w:p>
    <w:p w:rsidR="00712E72" w:rsidRPr="00511287" w:rsidRDefault="00712E72" w:rsidP="00712E72">
      <w:pPr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:rsidR="00712E72" w:rsidRPr="00511287" w:rsidRDefault="00712E72" w:rsidP="00712E72">
      <w:pPr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:rsidR="00712E72" w:rsidRPr="00511287" w:rsidRDefault="00712E72" w:rsidP="00712E72">
      <w:pPr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511287">
        <w:rPr>
          <w:rFonts w:ascii="Arial" w:hAnsi="Arial" w:cs="Arial"/>
          <w:b/>
          <w:bCs/>
          <w:sz w:val="21"/>
          <w:szCs w:val="21"/>
        </w:rPr>
        <w:t>Flávio André Cavalcanti Silva</w:t>
      </w:r>
    </w:p>
    <w:p w:rsidR="00712E72" w:rsidRPr="00511287" w:rsidRDefault="00712E72" w:rsidP="00712E72">
      <w:pPr>
        <w:spacing w:after="0" w:line="240" w:lineRule="auto"/>
        <w:jc w:val="center"/>
        <w:rPr>
          <w:rFonts w:ascii="Arial" w:hAnsi="Arial" w:cs="Arial"/>
          <w:bCs/>
          <w:sz w:val="21"/>
          <w:szCs w:val="21"/>
        </w:rPr>
      </w:pPr>
      <w:r w:rsidRPr="00511287">
        <w:rPr>
          <w:rFonts w:ascii="Arial" w:hAnsi="Arial" w:cs="Arial"/>
          <w:bCs/>
          <w:sz w:val="21"/>
          <w:szCs w:val="21"/>
        </w:rPr>
        <w:t>Assessor de Controle Interno - Matrícula n° 109-0</w:t>
      </w:r>
    </w:p>
    <w:p w:rsidR="00712E72" w:rsidRPr="00511287" w:rsidRDefault="00712E72" w:rsidP="00712E72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712E72" w:rsidRPr="00511287" w:rsidRDefault="00712E72" w:rsidP="00712E72">
      <w:pPr>
        <w:tabs>
          <w:tab w:val="left" w:pos="283"/>
        </w:tabs>
        <w:spacing w:after="0" w:line="360" w:lineRule="auto"/>
        <w:rPr>
          <w:rFonts w:ascii="Arial" w:hAnsi="Arial" w:cs="Arial"/>
          <w:b/>
          <w:sz w:val="21"/>
          <w:szCs w:val="21"/>
        </w:rPr>
      </w:pPr>
      <w:r w:rsidRPr="00511287">
        <w:rPr>
          <w:rFonts w:ascii="Arial" w:hAnsi="Arial" w:cs="Arial"/>
          <w:b/>
          <w:sz w:val="21"/>
          <w:szCs w:val="21"/>
        </w:rPr>
        <w:t>De acordo:</w:t>
      </w:r>
    </w:p>
    <w:p w:rsidR="00712E72" w:rsidRPr="00511287" w:rsidRDefault="00712E72" w:rsidP="00712E72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712E72" w:rsidRPr="00511287" w:rsidRDefault="00712E72" w:rsidP="00712E7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511287">
        <w:rPr>
          <w:rFonts w:ascii="Arial" w:hAnsi="Arial" w:cs="Arial"/>
          <w:b/>
          <w:sz w:val="21"/>
          <w:szCs w:val="21"/>
        </w:rPr>
        <w:t xml:space="preserve">Adriana Andrade Araújo </w:t>
      </w:r>
    </w:p>
    <w:p w:rsidR="00F74EEC" w:rsidRPr="00511287" w:rsidRDefault="00712E72" w:rsidP="0051128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511287">
        <w:rPr>
          <w:rFonts w:ascii="Arial" w:hAnsi="Arial" w:cs="Arial"/>
          <w:sz w:val="21"/>
          <w:szCs w:val="21"/>
        </w:rPr>
        <w:t>Superintendente de Auditagem - Matrícula n° 113-9</w:t>
      </w:r>
    </w:p>
    <w:sectPr w:rsidR="00F74EEC" w:rsidRPr="00511287" w:rsidSect="00401F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410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287" w:rsidRDefault="00511287" w:rsidP="003068B9">
      <w:pPr>
        <w:spacing w:after="0" w:line="240" w:lineRule="auto"/>
      </w:pPr>
      <w:r>
        <w:separator/>
      </w:r>
    </w:p>
  </w:endnote>
  <w:endnote w:type="continuationSeparator" w:id="1">
    <w:p w:rsidR="00511287" w:rsidRDefault="0051128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287" w:rsidRDefault="0051128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287" w:rsidRDefault="0051128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287" w:rsidRDefault="0051128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287" w:rsidRDefault="00511287" w:rsidP="003068B9">
      <w:pPr>
        <w:spacing w:after="0" w:line="240" w:lineRule="auto"/>
      </w:pPr>
      <w:r>
        <w:separator/>
      </w:r>
    </w:p>
  </w:footnote>
  <w:footnote w:type="continuationSeparator" w:id="1">
    <w:p w:rsidR="00511287" w:rsidRDefault="0051128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287" w:rsidRDefault="0051128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287" w:rsidRDefault="0017138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>
            <w:txbxContent>
              <w:p w:rsidR="00511287" w:rsidRPr="0059532C" w:rsidRDefault="0051128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>
            <w:txbxContent>
              <w:p w:rsidR="00511287" w:rsidRPr="003068B9" w:rsidRDefault="0051128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51128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287" w:rsidRDefault="0051128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2222"/>
    <w:multiLevelType w:val="hybridMultilevel"/>
    <w:tmpl w:val="541C49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D037E"/>
    <w:multiLevelType w:val="multilevel"/>
    <w:tmpl w:val="B622DB0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19B116D"/>
    <w:multiLevelType w:val="multilevel"/>
    <w:tmpl w:val="6936A3A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195C09"/>
    <w:multiLevelType w:val="hybridMultilevel"/>
    <w:tmpl w:val="12D0F31C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AB223A1"/>
    <w:multiLevelType w:val="hybridMultilevel"/>
    <w:tmpl w:val="BB1CB710"/>
    <w:lvl w:ilvl="0" w:tplc="D1924A4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310677F9"/>
    <w:multiLevelType w:val="hybridMultilevel"/>
    <w:tmpl w:val="8D2671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CD1717"/>
    <w:multiLevelType w:val="hybridMultilevel"/>
    <w:tmpl w:val="BB1CB710"/>
    <w:lvl w:ilvl="0" w:tplc="D1924A4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6CD281B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B0709B"/>
    <w:multiLevelType w:val="hybridMultilevel"/>
    <w:tmpl w:val="668EC852"/>
    <w:lvl w:ilvl="0" w:tplc="04160017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4B81972"/>
    <w:multiLevelType w:val="hybridMultilevel"/>
    <w:tmpl w:val="D91EED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2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10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6490"/>
    <w:rsid w:val="00036DBB"/>
    <w:rsid w:val="00053ADC"/>
    <w:rsid w:val="0007732E"/>
    <w:rsid w:val="00085A3B"/>
    <w:rsid w:val="00093FC9"/>
    <w:rsid w:val="00094D66"/>
    <w:rsid w:val="000A36FF"/>
    <w:rsid w:val="000C1802"/>
    <w:rsid w:val="000C62C9"/>
    <w:rsid w:val="000F29A5"/>
    <w:rsid w:val="00100DE2"/>
    <w:rsid w:val="00106A92"/>
    <w:rsid w:val="0011188E"/>
    <w:rsid w:val="001126DB"/>
    <w:rsid w:val="00116609"/>
    <w:rsid w:val="00151B95"/>
    <w:rsid w:val="001529D2"/>
    <w:rsid w:val="0017138E"/>
    <w:rsid w:val="00183752"/>
    <w:rsid w:val="001843EA"/>
    <w:rsid w:val="00185B72"/>
    <w:rsid w:val="001956D6"/>
    <w:rsid w:val="001972C1"/>
    <w:rsid w:val="001A5EC2"/>
    <w:rsid w:val="001B43B7"/>
    <w:rsid w:val="001D0DAC"/>
    <w:rsid w:val="001F2515"/>
    <w:rsid w:val="001F360C"/>
    <w:rsid w:val="00204E24"/>
    <w:rsid w:val="00206B4C"/>
    <w:rsid w:val="00215D6B"/>
    <w:rsid w:val="002274C2"/>
    <w:rsid w:val="00236BB1"/>
    <w:rsid w:val="0024398F"/>
    <w:rsid w:val="0026683A"/>
    <w:rsid w:val="002714BB"/>
    <w:rsid w:val="00273191"/>
    <w:rsid w:val="00284308"/>
    <w:rsid w:val="00287AEA"/>
    <w:rsid w:val="002A0F34"/>
    <w:rsid w:val="002B5C46"/>
    <w:rsid w:val="002F447D"/>
    <w:rsid w:val="002F4C18"/>
    <w:rsid w:val="003068B9"/>
    <w:rsid w:val="00314851"/>
    <w:rsid w:val="00320A38"/>
    <w:rsid w:val="00355262"/>
    <w:rsid w:val="00360E12"/>
    <w:rsid w:val="00391762"/>
    <w:rsid w:val="00394A13"/>
    <w:rsid w:val="003B4A37"/>
    <w:rsid w:val="003C0E5F"/>
    <w:rsid w:val="003C5C6E"/>
    <w:rsid w:val="003C67EF"/>
    <w:rsid w:val="003D6263"/>
    <w:rsid w:val="003F06D4"/>
    <w:rsid w:val="003F2978"/>
    <w:rsid w:val="00401F6A"/>
    <w:rsid w:val="00405C72"/>
    <w:rsid w:val="00423B20"/>
    <w:rsid w:val="0044352B"/>
    <w:rsid w:val="0046215F"/>
    <w:rsid w:val="00465B1C"/>
    <w:rsid w:val="00470DCA"/>
    <w:rsid w:val="00477FCE"/>
    <w:rsid w:val="00481F93"/>
    <w:rsid w:val="00484446"/>
    <w:rsid w:val="004B7E12"/>
    <w:rsid w:val="004E501E"/>
    <w:rsid w:val="004F2E3D"/>
    <w:rsid w:val="00504E3D"/>
    <w:rsid w:val="00511287"/>
    <w:rsid w:val="005470A2"/>
    <w:rsid w:val="00547179"/>
    <w:rsid w:val="00551ED6"/>
    <w:rsid w:val="00566B4B"/>
    <w:rsid w:val="00575D76"/>
    <w:rsid w:val="0058664D"/>
    <w:rsid w:val="0059532C"/>
    <w:rsid w:val="0059664A"/>
    <w:rsid w:val="005A6216"/>
    <w:rsid w:val="005D31D4"/>
    <w:rsid w:val="005D56CE"/>
    <w:rsid w:val="005E013F"/>
    <w:rsid w:val="00601505"/>
    <w:rsid w:val="00606410"/>
    <w:rsid w:val="006228A7"/>
    <w:rsid w:val="00626204"/>
    <w:rsid w:val="006405A6"/>
    <w:rsid w:val="00644271"/>
    <w:rsid w:val="0064693A"/>
    <w:rsid w:val="006628C9"/>
    <w:rsid w:val="00690602"/>
    <w:rsid w:val="0069756C"/>
    <w:rsid w:val="006A5FF2"/>
    <w:rsid w:val="006B0FDC"/>
    <w:rsid w:val="006C0D50"/>
    <w:rsid w:val="006D492D"/>
    <w:rsid w:val="006F4DC3"/>
    <w:rsid w:val="006F50FC"/>
    <w:rsid w:val="00712E72"/>
    <w:rsid w:val="00713B58"/>
    <w:rsid w:val="00721E2E"/>
    <w:rsid w:val="00722F66"/>
    <w:rsid w:val="00744296"/>
    <w:rsid w:val="00750502"/>
    <w:rsid w:val="00766F51"/>
    <w:rsid w:val="00776B71"/>
    <w:rsid w:val="00792EEF"/>
    <w:rsid w:val="00794436"/>
    <w:rsid w:val="007C4A1C"/>
    <w:rsid w:val="007F2EEA"/>
    <w:rsid w:val="00817D6F"/>
    <w:rsid w:val="00830069"/>
    <w:rsid w:val="00864486"/>
    <w:rsid w:val="008725EE"/>
    <w:rsid w:val="00884378"/>
    <w:rsid w:val="0089678A"/>
    <w:rsid w:val="008B2569"/>
    <w:rsid w:val="008C10A7"/>
    <w:rsid w:val="008C7E20"/>
    <w:rsid w:val="008D37F3"/>
    <w:rsid w:val="008D7309"/>
    <w:rsid w:val="008E05F2"/>
    <w:rsid w:val="008F3E6E"/>
    <w:rsid w:val="00924FDC"/>
    <w:rsid w:val="009303E2"/>
    <w:rsid w:val="00947F1E"/>
    <w:rsid w:val="009633EA"/>
    <w:rsid w:val="00964EFA"/>
    <w:rsid w:val="0098367C"/>
    <w:rsid w:val="00984590"/>
    <w:rsid w:val="009975DF"/>
    <w:rsid w:val="009A6447"/>
    <w:rsid w:val="009B0441"/>
    <w:rsid w:val="009C097C"/>
    <w:rsid w:val="009C51EE"/>
    <w:rsid w:val="009D2116"/>
    <w:rsid w:val="00A312AB"/>
    <w:rsid w:val="00A37186"/>
    <w:rsid w:val="00A67598"/>
    <w:rsid w:val="00A91897"/>
    <w:rsid w:val="00AA4C50"/>
    <w:rsid w:val="00AB7AE1"/>
    <w:rsid w:val="00AD397C"/>
    <w:rsid w:val="00AE23E0"/>
    <w:rsid w:val="00B115BB"/>
    <w:rsid w:val="00B41703"/>
    <w:rsid w:val="00B43A6A"/>
    <w:rsid w:val="00B536C0"/>
    <w:rsid w:val="00B81BC2"/>
    <w:rsid w:val="00B94EC4"/>
    <w:rsid w:val="00BC2B4B"/>
    <w:rsid w:val="00BC56A4"/>
    <w:rsid w:val="00BD0681"/>
    <w:rsid w:val="00BE339B"/>
    <w:rsid w:val="00BF148B"/>
    <w:rsid w:val="00C12028"/>
    <w:rsid w:val="00C130D3"/>
    <w:rsid w:val="00C25836"/>
    <w:rsid w:val="00C93935"/>
    <w:rsid w:val="00C95574"/>
    <w:rsid w:val="00CB78BD"/>
    <w:rsid w:val="00CD1AD7"/>
    <w:rsid w:val="00CD78C4"/>
    <w:rsid w:val="00CF68EB"/>
    <w:rsid w:val="00D0069E"/>
    <w:rsid w:val="00D03592"/>
    <w:rsid w:val="00D15D5D"/>
    <w:rsid w:val="00D514BD"/>
    <w:rsid w:val="00D76537"/>
    <w:rsid w:val="00D849B0"/>
    <w:rsid w:val="00D90711"/>
    <w:rsid w:val="00D959F1"/>
    <w:rsid w:val="00DA054D"/>
    <w:rsid w:val="00DB4FE8"/>
    <w:rsid w:val="00DE43C4"/>
    <w:rsid w:val="00DE775B"/>
    <w:rsid w:val="00E171E5"/>
    <w:rsid w:val="00E22CA2"/>
    <w:rsid w:val="00E2571A"/>
    <w:rsid w:val="00E30392"/>
    <w:rsid w:val="00E34120"/>
    <w:rsid w:val="00E344D0"/>
    <w:rsid w:val="00E45E79"/>
    <w:rsid w:val="00E80D6E"/>
    <w:rsid w:val="00E82090"/>
    <w:rsid w:val="00E953A2"/>
    <w:rsid w:val="00EA4E01"/>
    <w:rsid w:val="00EA5732"/>
    <w:rsid w:val="00EA6D05"/>
    <w:rsid w:val="00EB61D6"/>
    <w:rsid w:val="00ED7ED3"/>
    <w:rsid w:val="00F06C3D"/>
    <w:rsid w:val="00F2546B"/>
    <w:rsid w:val="00F365C1"/>
    <w:rsid w:val="00F43510"/>
    <w:rsid w:val="00F509B2"/>
    <w:rsid w:val="00F73A48"/>
    <w:rsid w:val="00F74EEC"/>
    <w:rsid w:val="00F857A5"/>
    <w:rsid w:val="00F91BCF"/>
    <w:rsid w:val="00F977A8"/>
    <w:rsid w:val="00FA67FB"/>
    <w:rsid w:val="00FA7FB3"/>
    <w:rsid w:val="00FC2D1F"/>
    <w:rsid w:val="00FD4E91"/>
    <w:rsid w:val="00FE6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18DE9-E8A4-4032-8239-35859D045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1586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6</cp:revision>
  <cp:lastPrinted>2016-09-01T18:21:00Z</cp:lastPrinted>
  <dcterms:created xsi:type="dcterms:W3CDTF">2016-09-01T17:52:00Z</dcterms:created>
  <dcterms:modified xsi:type="dcterms:W3CDTF">2016-10-27T11:58:00Z</dcterms:modified>
</cp:coreProperties>
</file>