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widowControl/>
        <w:spacing w:before="240" w:after="120"/>
        <w:ind w:firstLine="0"/>
        <w:jc w:val="left"/>
      </w:pPr>
      <w:r>
        <w:rPr>
          <w:rFonts w:ascii="Arial" w:hAnsi="Arial" w:cs="Arial"/>
          <w:sz w:val="28"/>
        </w:rPr>
        <w:t>Relatório Técnico de Auditoria Operacional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Arial" w:hAnsi="Arial" w:cs="Arial"/>
          <w:sz w:val="24"/>
        </w:rPr>
        <w:t>Este documento foi elaborado para fins de avaliação de desempenho dos processos internos. Nota-se que existem múltiplos espaços em branco entre palavras que foram inseridos incorretamente durante a digitação manual dos relatórios setoriais.</w:t>
      </w:r>
    </w:p>
    <w:p>
      <w:pPr>
        <w:pStyle w:val="Heading2"/>
        <w:keepNext/>
        <w:widowControl/>
        <w:spacing w:before="200" w:after="80"/>
        <w:ind w:firstLine="0"/>
        <w:jc w:val="left"/>
      </w:pPr>
      <w:r>
        <w:rPr>
          <w:rFonts w:ascii="Arial" w:hAnsi="Arial" w:cs="Arial"/>
          <w:sz w:val="24"/>
        </w:rPr>
        <w:t>1. Dados e Indicadores Gerais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Arial" w:hAnsi="Arial" w:cs="Arial"/>
          <w:sz w:val="24"/>
        </w:rPr>
        <w:t>Abaixo é apresentada a imagem analítica do setor produtivo. Observe que esta imagem originalmente foi inserida com alinhamento torto à esquerda e dimensões que ultrapassam os limites convencionais de impressão da folha A4, além de conter recuos indesejados.</w:t>
      </w:r>
    </w:p>
    <w:p>
      <w:pPr>
        <w:keepNext/>
        <w:spacing w:before="160" w:after="1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644883" cy="3175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4883" cy="3175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Arial" w:hAnsi="Arial" w:cs="Arial"/>
          <w:sz w:val="24"/>
        </w:rPr>
        <w:t>Figura 1 - Visão geral do fluxo operacional e indicadores de produtividade.</w:t>
      </w:r>
    </w:p>
    <w:p>
      <w:pPr>
        <w:pStyle w:val="Heading2"/>
        <w:keepNext/>
        <w:widowControl/>
        <w:spacing w:before="200" w:after="80"/>
        <w:ind w:firstLine="0"/>
        <w:jc w:val="left"/>
      </w:pPr>
      <w:r>
        <w:rPr>
          <w:rFonts w:ascii="Arial" w:hAnsi="Arial" w:cs="Arial"/>
          <w:sz w:val="24"/>
        </w:rPr>
        <w:t>2. Detalhamento Quantitativo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Indicador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Meta Estabelecida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Resultado Obtido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Taxa de Conformidade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95.0%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98.4%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Tempo Médio de Atendimento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&lt; 15 min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11.2 min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Índice de Retrabalho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&lt; 2.0%</w:t>
            </w:r>
          </w:p>
        </w:tc>
        <w:tc>
          <w:tcPr>
            <w:tcW w:type="dxa" w:w="2880"/>
          </w:tcPr>
          <w:p>
            <w:pPr>
              <w:widowControl/>
              <w:spacing w:line="240" w:lineRule="auto" w:after="40"/>
              <w:ind w:firstLine="0"/>
            </w:pPr>
            <w:r>
              <w:rPr>
                <w:rFonts w:ascii="Arial" w:hAnsi="Arial" w:cs="Arial"/>
                <w:sz w:val="22"/>
              </w:rPr>
              <w:t>0.8%</w:t>
            </w:r>
          </w:p>
        </w:tc>
      </w:tr>
    </w:tbl>
    <w:sectPr w:rsidR="00FC693F" w:rsidRPr="0006063C" w:rsidSect="00034616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