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rPr>
          <w:b/>
          <w:rFonts w:ascii="Calibri" w:hAnsi="Calibri" w:eastAsia="Microsoft YaHei"/>
        </w:rPr>
        <w:t xml:space="preserve">Mejor express · 探头③</w:t>
      </w:r>
    </w:p>
    <w:p>
      <w:pPr>
        <w:pStyle w:val="Normal"/>
        <w:jc w:val="center"/>
      </w:pPr>
      <w:r>
        <w:rPr>
          <w:b/>
          <w:rFonts w:ascii="Calibri" w:hAnsi="Calibri" w:eastAsia="Microsoft YaHei"/>
        </w:rPr>
        <w:t xml:space="preserve">Workshop 提交文档</w:t>
      </w:r>
    </w:p>
    <w:p>
      <w:pPr>
        <w:pStyle w:val="Normal"/>
      </w:pPr>
      <w:r>
        <w:rPr>
          <w:rFonts w:ascii="Calibri" w:hAnsi="Calibri" w:eastAsia="Microsoft YaHei"/>
        </w:rPr>
        <w:t xml:space="preserve">日期：2026年8月27日</w:t>
      </w:r>
    </w:p>
    <w:p>
      <w:pPr>
        <w:pStyle w:val="Normal"/>
      </w:pPr>
      <w:r>
        <w:rPr>
          <w:rFonts w:ascii="Calibri" w:hAnsi="Calibri" w:eastAsia="Microsoft YaHei"/>
        </w:rPr>
        <w:t xml:space="preserve">GitHub：https://github.com/judyhuatong/Mejor-Express</w:t>
      </w:r>
    </w:p>
    <w:p>
      <w:pPr>
        <w:pStyle w:val="Heading1"/>
      </w:pPr>
      <w:r>
        <w:rPr>
          <w:b/>
          <w:rFonts w:ascii="Calibri" w:hAnsi="Calibri" w:eastAsia="Microsoft YaHei"/>
        </w:rPr>
        <w:t xml:space="preserve">1. 产品名称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探头：③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产品名：Mejor express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中文名：专业探索器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一句话：帮你从「我喜欢什么」看到「大学学什么专业」</w:t>
      </w:r>
    </w:p>
    <w:p>
      <w:pPr>
        <w:pStyle w:val="Normal"/>
      </w:pPr>
      <w:r>
        <w:rPr>
          <w:b/>
          <w:rFonts w:ascii="Calibri" w:hAnsi="Calibri" w:eastAsia="Microsoft YaHei"/>
        </w:rPr>
        <w:t xml:space="preserve">上课说：</w:t>
      </w:r>
    </w:p>
    <w:p>
      <w:pPr>
        <w:pStyle w:val="Normal"/>
      </w:pPr>
      <w:r>
        <w:rPr>
          <w:rFonts w:ascii="Calibri" w:hAnsi="Calibri" w:eastAsia="Microsoft YaHei"/>
        </w:rPr>
        <w:t xml:space="preserve">我是探头三。产品名字叫 Mejor express，也叫专业探索器。它帮你从「我喜欢什么」看到「大学学什么专业」。</w:t>
      </w:r>
    </w:p>
    <w:p>
      <w:pPr>
        <w:pStyle w:val="Heading1"/>
      </w:pPr>
      <w:r>
        <w:rPr>
          <w:b/>
          <w:rFonts w:ascii="Calibri" w:hAnsi="Calibri" w:eastAsia="Microsoft YaHei"/>
        </w:rPr>
        <w:t xml:space="preserve">2. 用户 · 场景 · 痛点 · 价值</w:t>
      </w:r>
    </w:p>
    <w:tbl>
      <w:tblPr>
        <w:tblW w:w="9000" w:type="dxa"/>
        <w:tblBorders>
          <w:top w:val="single" w:sz="4" w:color="9A8D72"/>
          <w:left w:val="single" w:sz="4" w:color="9A8D72"/>
          <w:bottom w:val="single" w:sz="4" w:color="9A8D72"/>
          <w:right w:val="single" w:sz="4" w:color="9A8D72"/>
          <w:insideH w:val="single" w:sz="4" w:color="9A8D72"/>
          <w:insideV w:val="single" w:sz="4" w:color="9A8D72"/>
        </w:tblBorders>
      </w:tblPr>
      <w:tr>
        <w:tc>
          <w:tcPr>
            <w:tcW w:w="2200" w:type="dxa"/>
            <w:shd w:val="clear" w:fill="EFE4CC"/>
          </w:tcPr>
          <w:p>
            <w:r>
              <w:rPr>
                <w:b/>
                <w:rFonts w:ascii="Calibri" w:hAnsi="Calibri" w:eastAsia="Microsoft YaHei"/>
                <w:sz w:val="18"/>
                <w:szCs w:val="18"/>
              </w:rPr>
              <w:t xml:space="preserve">老师要的词</w:t>
            </w:r>
          </w:p>
        </w:tc>
        <w:tc>
          <w:tcPr>
            <w:tcW w:w="6800" w:type="dxa"/>
            <w:shd w:val="clear" w:fill="EFE4CC"/>
          </w:tcPr>
          <w:p>
            <w:r>
              <w:rPr>
                <w:b/>
                <w:rFonts w:ascii="Calibri" w:hAnsi="Calibri" w:eastAsia="Microsoft YaHei"/>
                <w:sz w:val="18"/>
                <w:szCs w:val="18"/>
              </w:rPr>
              <w:t xml:space="preserve">简单说</w:t>
            </w:r>
          </w:p>
        </w:tc>
      </w:tr>
      <w:tr>
        <w:tc>
          <w:tcPr>
            <w:tcW w:w="22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用户</w:t>
            </w:r>
          </w:p>
        </w:tc>
        <w:tc>
          <w:tcPr>
            <w:tcW w:w="68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大概十六岁的高中生（14–18岁）。文案按 14 岁也能看懂来写。</w:t>
            </w:r>
          </w:p>
        </w:tc>
      </w:tr>
      <w:tr>
        <w:tc>
          <w:tcPr>
            <w:tcW w:w="22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场景</w:t>
            </w:r>
          </w:p>
        </w:tc>
        <w:tc>
          <w:tcPr>
            <w:tcW w:w="68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晚上有人问「你以后学什么」，或自己想先看几个专业</w:t>
            </w:r>
          </w:p>
        </w:tc>
      </w:tr>
      <w:tr>
        <w:tc>
          <w:tcPr>
            <w:tcW w:w="22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痛点</w:t>
            </w:r>
          </w:p>
        </w:tc>
        <w:tc>
          <w:tcPr>
            <w:tcW w:w="68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知道自己喜欢什么，但说不出专业名字</w:t>
            </w:r>
          </w:p>
        </w:tc>
      </w:tr>
      <w:tr>
        <w:tc>
          <w:tcPr>
            <w:tcW w:w="22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价值</w:t>
            </w:r>
          </w:p>
        </w:tc>
        <w:tc>
          <w:tcPr>
            <w:tcW w:w="68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带走两三个专业名字，知道为什么合适，知道今年可以试什么</w:t>
            </w:r>
          </w:p>
        </w:tc>
      </w:tr>
    </w:tbl>
    <w:p>
      <w:pPr>
        <w:pStyle w:val="Normal"/>
      </w:pPr>
      <w:r>
        <w:rPr>
          <w:b/>
          <w:rFonts w:ascii="Calibri" w:hAnsi="Calibri" w:eastAsia="Microsoft YaHei"/>
        </w:rPr>
        <w:t xml:space="preserve">上课说：</w:t>
      </w:r>
    </w:p>
    <w:p>
      <w:pPr>
        <w:pStyle w:val="Normal"/>
      </w:pPr>
      <w:r>
        <w:rPr>
          <w:rFonts w:ascii="Calibri" w:hAnsi="Calibri" w:eastAsia="Microsoft YaHei"/>
        </w:rPr>
        <w:t xml:space="preserve">用户是大概十六岁的高中生。场景是晚上有人问：你以后学什么？痛点是：他们知道喜欢什么，但说不出专业名字。价值是：用完可以带走两三个名字，还知道今年可以试什么。</w:t>
      </w:r>
    </w:p>
    <w:p>
      <w:pPr>
        <w:pStyle w:val="Heading1"/>
      </w:pPr>
      <w:r>
        <w:rPr>
          <w:b/>
          <w:rFonts w:ascii="Calibri" w:hAnsi="Calibri" w:eastAsia="Microsoft YaHei"/>
        </w:rPr>
        <w:t xml:space="preserve">3. 产品功能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可以跟 Nova 回答问题，也可以自己点喜欢的东西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最多点 4 个兴趣（一共 8 个兴趣标签）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四条线：Logic、Care、World、Make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21 个专业站点（给 14 岁的简单说明）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绿色 = 比较合适（70% 及以上）；金色 = 有一点合适（40%–69%）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15 所海外大学不变；点校名可看该校全部官方学院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学校名字淡 = 这个学校没有这个专业（例如 UIUC 没有医学院）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可以中文 / 英文；不用登录</w:t>
      </w:r>
    </w:p>
    <w:p>
      <w:pPr>
        <w:pStyle w:val="Heading1"/>
      </w:pPr>
      <w:r>
        <w:rPr>
          <w:b/>
          <w:rFonts w:ascii="Calibri" w:hAnsi="Calibri" w:eastAsia="Microsoft YaHei"/>
        </w:rPr>
        <w:t xml:space="preserve">4. 产品设计思路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做成一张车票，不是一份考试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数据和界面分开：兴趣、专业、学校写在数据里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百分比 = 这个专业对上了几条 ÷ 你点了几个喜欢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举例：点「逻辑与数字」和「数据与规律」→ 计算机科学 100%，绿色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学校是国外大学，不是排名，不是中国内地的大学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列出每所学校的全部官方学院，不编造学院；不列出每一个学位名称（有的学校有 400 多个）</w:t>
      </w:r>
    </w:p>
    <w:p>
      <w:pPr>
        <w:pStyle w:val="Heading1"/>
      </w:pPr>
      <w:r>
        <w:rPr>
          <w:b/>
          <w:rFonts w:ascii="Calibri" w:hAnsi="Calibri" w:eastAsia="Microsoft YaHei"/>
        </w:rPr>
        <w:t xml:space="preserve">5. 数据与统计（老师可看）</w:t>
      </w:r>
    </w:p>
    <w:p>
      <w:pPr>
        <w:pStyle w:val="Normal"/>
      </w:pPr>
      <w:r>
        <w:rPr>
          <w:b/>
          <w:rFonts w:ascii="Calibri" w:hAnsi="Calibri" w:eastAsia="Microsoft YaHei"/>
        </w:rPr>
        <w:t xml:space="preserve">上课说：</w:t>
      </w:r>
    </w:p>
    <w:p>
      <w:pPr>
        <w:pStyle w:val="Normal"/>
      </w:pPr>
      <w:r>
        <w:rPr>
          <w:rFonts w:ascii="Calibri" w:hAnsi="Calibri" w:eastAsia="Microsoft YaHei"/>
        </w:rPr>
        <w:t xml:space="preserve">我用了 15 所大学，都在 QS 2026 世界排名前 100。兴趣 8 个，最多点 4 个。专业站点 21 个。匹配是：对上几条，除以你点了几个。70 以上绿色。学院名字来自 2026 年 8 月各校官方页面。一共 126 个官方学院。QS 数字是世界排名，不是最适合你。</w:t>
      </w:r>
    </w:p>
    <w:p>
      <w:pPr>
        <w:pStyle w:val="Normal"/>
      </w:pPr>
      <w:r>
        <w:rPr>
          <w:b/>
          <w:rFonts w:ascii="Calibri" w:hAnsi="Calibri" w:eastAsia="Microsoft YaHei"/>
        </w:rPr>
        <w:t xml:space="preserve">5.1 产品里的数字</w:t>
      </w:r>
    </w:p>
    <w:tbl>
      <w:tblPr>
        <w:tblW w:w="9000" w:type="dxa"/>
        <w:tblBorders>
          <w:top w:val="single" w:sz="4" w:color="9A8D72"/>
          <w:left w:val="single" w:sz="4" w:color="9A8D72"/>
          <w:bottom w:val="single" w:sz="4" w:color="9A8D72"/>
          <w:right w:val="single" w:sz="4" w:color="9A8D72"/>
          <w:insideH w:val="single" w:sz="4" w:color="9A8D72"/>
          <w:insideV w:val="single" w:sz="4" w:color="9A8D72"/>
        </w:tblBorders>
      </w:tblPr>
      <w:tr>
        <w:tc>
          <w:tcPr>
            <w:tcW w:w="1800" w:type="dxa"/>
            <w:shd w:val="clear" w:fill="EFE4CC"/>
          </w:tcPr>
          <w:p>
            <w:r>
              <w:rPr>
                <w:b/>
                <w:rFonts w:ascii="Calibri" w:hAnsi="Calibri" w:eastAsia="Microsoft YaHei"/>
                <w:sz w:val="18"/>
                <w:szCs w:val="18"/>
              </w:rPr>
              <w:t xml:space="preserve">项目</w:t>
            </w:r>
          </w:p>
        </w:tc>
        <w:tc>
          <w:tcPr>
            <w:tcW w:w="1600" w:type="dxa"/>
            <w:shd w:val="clear" w:fill="EFE4CC"/>
          </w:tcPr>
          <w:p>
            <w:r>
              <w:rPr>
                <w:b/>
                <w:rFonts w:ascii="Calibri" w:hAnsi="Calibri" w:eastAsia="Microsoft YaHei"/>
                <w:sz w:val="18"/>
                <w:szCs w:val="18"/>
              </w:rPr>
              <w:t xml:space="preserve">数字</w:t>
            </w:r>
          </w:p>
        </w:tc>
        <w:tc>
          <w:tcPr>
            <w:tcW w:w="5600" w:type="dxa"/>
            <w:shd w:val="clear" w:fill="EFE4CC"/>
          </w:tcPr>
          <w:p>
            <w:r>
              <w:rPr>
                <w:b/>
                <w:rFonts w:ascii="Calibri" w:hAnsi="Calibri" w:eastAsia="Microsoft YaHei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大学</w:t>
            </w:r>
          </w:p>
        </w:tc>
        <w:tc>
          <w:tcPr>
            <w:tcW w:w="16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15</w:t>
            </w:r>
          </w:p>
        </w:tc>
        <w:tc>
          <w:tcPr>
            <w:tcW w:w="56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QS 2026 Top 100 里、很多中国学生会去的海外学校。数量按老师要求保持不变。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国家</w:t>
            </w:r>
          </w:p>
        </w:tc>
        <w:tc>
          <w:tcPr>
            <w:tcW w:w="16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4</w:t>
            </w:r>
          </w:p>
        </w:tc>
        <w:tc>
          <w:tcPr>
            <w:tcW w:w="56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UK 7 所 · Australia 3 · Canada 2 · USA 3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官方学院</w:t>
            </w:r>
          </w:p>
        </w:tc>
        <w:tc>
          <w:tcPr>
            <w:tcW w:w="16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126</w:t>
            </w:r>
          </w:p>
        </w:tc>
        <w:tc>
          <w:tcPr>
            <w:tcW w:w="56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每所学校的全部 faculty / school，来自 2026 年 8 月官方结构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专业站点</w:t>
            </w:r>
          </w:p>
        </w:tc>
        <w:tc>
          <w:tcPr>
            <w:tcW w:w="16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21</w:t>
            </w:r>
          </w:p>
        </w:tc>
        <w:tc>
          <w:tcPr>
            <w:tcW w:w="56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给 14 岁的简单专业名，不是 400 个学位全称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兴趣标签</w:t>
            </w:r>
          </w:p>
        </w:tc>
        <w:tc>
          <w:tcPr>
            <w:tcW w:w="16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8</w:t>
            </w:r>
          </w:p>
        </w:tc>
        <w:tc>
          <w:tcPr>
            <w:tcW w:w="56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动手、逻辑、文字、艺术、助人、自然、商业、数据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最多兴趣</w:t>
            </w:r>
          </w:p>
        </w:tc>
        <w:tc>
          <w:tcPr>
            <w:tcW w:w="16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4</w:t>
            </w:r>
          </w:p>
        </w:tc>
        <w:tc>
          <w:tcPr>
            <w:tcW w:w="56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再点会抖一下，不能多选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线路</w:t>
            </w:r>
          </w:p>
        </w:tc>
        <w:tc>
          <w:tcPr>
            <w:tcW w:w="16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4</w:t>
            </w:r>
          </w:p>
        </w:tc>
        <w:tc>
          <w:tcPr>
            <w:tcW w:w="56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Logic / Care / World / Make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绿色</w:t>
            </w:r>
          </w:p>
        </w:tc>
        <w:tc>
          <w:tcPr>
            <w:tcW w:w="16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≥70%</w:t>
            </w:r>
          </w:p>
        </w:tc>
        <w:tc>
          <w:tcPr>
            <w:tcW w:w="56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较强匹配</w:t>
            </w:r>
          </w:p>
        </w:tc>
      </w:tr>
      <w:tr>
        <w:tc>
          <w:tcPr>
            <w:tcW w:w="18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金色</w:t>
            </w:r>
          </w:p>
        </w:tc>
        <w:tc>
          <w:tcPr>
            <w:tcW w:w="16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40%–69%</w:t>
            </w:r>
          </w:p>
        </w:tc>
        <w:tc>
          <w:tcPr>
            <w:tcW w:w="56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部分匹配</w:t>
            </w:r>
          </w:p>
        </w:tc>
      </w:tr>
    </w:tbl>
    <w:p>
      <w:pPr>
        <w:pStyle w:val="Normal"/>
      </w:pPr>
      <w:r>
        <w:rPr>
          <w:b/>
          <w:rFonts w:ascii="Calibri" w:hAnsi="Calibri" w:eastAsia="Microsoft YaHei"/>
        </w:rPr>
        <w:t xml:space="preserve">5.2 匹配公式</w:t>
      </w:r>
    </w:p>
    <w:p>
      <w:pPr>
        <w:pStyle w:val="Normal"/>
      </w:pPr>
      <w:r>
        <w:rPr>
          <w:rFonts w:ascii="Calibri" w:hAnsi="Calibri" w:eastAsia="Microsoft YaHei"/>
        </w:rPr>
        <w:t xml:space="preserve">match% = round(100 × 命中数 ÷ 你选的兴趣个数)</w:t>
      </w:r>
    </w:p>
    <w:p>
      <w:pPr>
        <w:pStyle w:val="Normal"/>
      </w:pPr>
      <w:r>
        <w:rPr>
          <w:rFonts w:ascii="Calibri" w:hAnsi="Calibri" w:eastAsia="Microsoft YaHei"/>
        </w:rPr>
        <w:t xml:space="preserve">命中 = 这个专业的标签里，有几条是你点过的。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例 1：点 2 个（逻辑与数字 + 数据与规律）。计算机科学两条都有 → 100 × 2 ÷ 2 = 100%，绿色。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例 2：点同样 2 个，某专业只对上 1 条 → 100 × 1 ÷ 2 = 50%，金色。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例 3：对上 0 条 → 0%。站点变淡。</w:t>
      </w:r>
    </w:p>
    <w:p>
      <w:pPr>
        <w:pStyle w:val="Normal"/>
      </w:pPr>
      <w:r>
        <w:rPr>
          <w:rFonts w:ascii="Calibri" w:hAnsi="Calibri" w:eastAsia="Microsoft YaHei"/>
        </w:rPr>
        <w:t xml:space="preserve">这不是考试分数，也不是你有多好。</w:t>
      </w:r>
    </w:p>
    <w:p>
      <w:pPr>
        <w:pStyle w:val="Normal"/>
      </w:pPr>
      <w:r>
        <w:rPr>
          <w:b/>
          <w:rFonts w:ascii="Calibri" w:hAnsi="Calibri" w:eastAsia="Microsoft YaHei"/>
        </w:rPr>
        <w:t xml:space="preserve">5.3 15 所大学（QS 2026 + 中国学生数据）</w:t>
      </w:r>
    </w:p>
    <w:tbl>
      <w:tblPr>
        <w:tblW w:w="9000" w:type="dxa"/>
        <w:tblBorders>
          <w:top w:val="single" w:sz="4" w:color="9A8D72"/>
          <w:left w:val="single" w:sz="4" w:color="9A8D72"/>
          <w:bottom w:val="single" w:sz="4" w:color="9A8D72"/>
          <w:right w:val="single" w:sz="4" w:color="9A8D72"/>
          <w:insideH w:val="single" w:sz="4" w:color="9A8D72"/>
          <w:insideV w:val="single" w:sz="4" w:color="9A8D72"/>
        </w:tblBorders>
      </w:tblPr>
      <w:tr>
        <w:tc>
          <w:tcPr>
            <w:tcW w:w="1200" w:type="dxa"/>
            <w:shd w:val="clear" w:fill="EFE4CC"/>
          </w:tcPr>
          <w:p>
            <w:r>
              <w:rPr>
                <w:b/>
                <w:rFonts w:ascii="Calibri" w:hAnsi="Calibri" w:eastAsia="Microsoft YaHei"/>
                <w:sz w:val="18"/>
                <w:szCs w:val="18"/>
              </w:rPr>
              <w:t xml:space="preserve">简称</w:t>
            </w:r>
          </w:p>
        </w:tc>
        <w:tc>
          <w:tcPr>
            <w:tcW w:w="2200" w:type="dxa"/>
            <w:shd w:val="clear" w:fill="EFE4CC"/>
          </w:tcPr>
          <w:p>
            <w:r>
              <w:rPr>
                <w:b/>
                <w:rFonts w:ascii="Calibri" w:hAnsi="Calibri" w:eastAsia="Microsoft YaHei"/>
                <w:sz w:val="18"/>
                <w:szCs w:val="18"/>
              </w:rPr>
              <w:t xml:space="preserve">学校</w:t>
            </w:r>
          </w:p>
        </w:tc>
        <w:tc>
          <w:tcPr>
            <w:tcW w:w="1100" w:type="dxa"/>
            <w:shd w:val="clear" w:fill="EFE4CC"/>
          </w:tcPr>
          <w:p>
            <w:r>
              <w:rPr>
                <w:b/>
                <w:rFonts w:ascii="Calibri" w:hAnsi="Calibri" w:eastAsia="Microsoft YaHei"/>
                <w:sz w:val="18"/>
                <w:szCs w:val="18"/>
              </w:rPr>
              <w:t xml:space="preserve">国家</w:t>
            </w:r>
          </w:p>
        </w:tc>
        <w:tc>
          <w:tcPr>
            <w:tcW w:w="700" w:type="dxa"/>
            <w:shd w:val="clear" w:fill="EFE4CC"/>
          </w:tcPr>
          <w:p>
            <w:r>
              <w:rPr>
                <w:b/>
                <w:rFonts w:ascii="Calibri" w:hAnsi="Calibri" w:eastAsia="Microsoft YaHei"/>
                <w:sz w:val="18"/>
                <w:szCs w:val="18"/>
              </w:rPr>
              <w:t xml:space="preserve">QS</w:t>
            </w:r>
          </w:p>
        </w:tc>
        <w:tc>
          <w:tcPr>
            <w:tcW w:w="800" w:type="dxa"/>
            <w:shd w:val="clear" w:fill="EFE4CC"/>
          </w:tcPr>
          <w:p>
            <w:r>
              <w:rPr>
                <w:b/>
                <w:rFonts w:ascii="Calibri" w:hAnsi="Calibri" w:eastAsia="Microsoft YaHei"/>
                <w:sz w:val="18"/>
                <w:szCs w:val="18"/>
              </w:rPr>
              <w:t xml:space="preserve">学院数</w:t>
            </w:r>
          </w:p>
        </w:tc>
        <w:tc>
          <w:tcPr>
            <w:tcW w:w="3000" w:type="dxa"/>
            <w:shd w:val="clear" w:fill="EFE4CC"/>
          </w:tcPr>
          <w:p>
            <w:r>
              <w:rPr>
                <w:b/>
                <w:rFonts w:ascii="Calibri" w:hAnsi="Calibri" w:eastAsia="Microsoft YaHei"/>
                <w:sz w:val="18"/>
                <w:szCs w:val="18"/>
              </w:rPr>
              <w:t xml:space="preserve">为什么在名单里（中国学生相关）</w:t>
            </w:r>
          </w:p>
        </w:tc>
      </w:tr>
      <w:tr>
        <w:tc>
          <w:tcPr>
            <w:tcW w:w="12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UCL</w:t>
            </w:r>
          </w:p>
        </w:tc>
        <w:tc>
          <w:tcPr>
            <w:tcW w:w="22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University College London</w:t>
            </w:r>
          </w:p>
        </w:tc>
        <w:tc>
          <w:tcPr>
            <w:tcW w:w="11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UK</w:t>
            </w:r>
          </w:p>
        </w:tc>
        <w:tc>
          <w:tcPr>
            <w:tcW w:w="7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9</w:t>
            </w:r>
          </w:p>
        </w:tc>
        <w:tc>
          <w:tcPr>
            <w:tcW w:w="8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11</w:t>
            </w:r>
          </w:p>
        </w:tc>
        <w:tc>
          <w:tcPr>
            <w:tcW w:w="30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#1 Chinese students in the UK (HESA)</w:t>
            </w:r>
          </w:p>
        </w:tc>
      </w:tr>
      <w:tr>
        <w:tc>
          <w:tcPr>
            <w:tcW w:w="12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Melbourne</w:t>
            </w:r>
          </w:p>
        </w:tc>
        <w:tc>
          <w:tcPr>
            <w:tcW w:w="22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University of Melbourne</w:t>
            </w:r>
          </w:p>
        </w:tc>
        <w:tc>
          <w:tcPr>
            <w:tcW w:w="11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Australia</w:t>
            </w:r>
          </w:p>
        </w:tc>
        <w:tc>
          <w:tcPr>
            <w:tcW w:w="7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19</w:t>
            </w:r>
          </w:p>
        </w:tc>
        <w:tc>
          <w:tcPr>
            <w:tcW w:w="8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9</w:t>
            </w:r>
          </w:p>
        </w:tc>
        <w:tc>
          <w:tcPr>
            <w:tcW w:w="30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Go8: 86% of new Chinese students in Australia</w:t>
            </w:r>
          </w:p>
        </w:tc>
      </w:tr>
      <w:tr>
        <w:tc>
          <w:tcPr>
            <w:tcW w:w="12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UNSW</w:t>
            </w:r>
          </w:p>
        </w:tc>
        <w:tc>
          <w:tcPr>
            <w:tcW w:w="22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UNSW Sydney</w:t>
            </w:r>
          </w:p>
        </w:tc>
        <w:tc>
          <w:tcPr>
            <w:tcW w:w="11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Australia</w:t>
            </w:r>
          </w:p>
        </w:tc>
        <w:tc>
          <w:tcPr>
            <w:tcW w:w="7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20</w:t>
            </w:r>
          </w:p>
        </w:tc>
        <w:tc>
          <w:tcPr>
            <w:tcW w:w="8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6</w:t>
            </w:r>
          </w:p>
        </w:tc>
        <w:tc>
          <w:tcPr>
            <w:tcW w:w="30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Go8 cluster</w:t>
            </w:r>
          </w:p>
        </w:tc>
      </w:tr>
      <w:tr>
        <w:tc>
          <w:tcPr>
            <w:tcW w:w="12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Sydney</w:t>
            </w:r>
          </w:p>
        </w:tc>
        <w:tc>
          <w:tcPr>
            <w:tcW w:w="22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University of Sydney</w:t>
            </w:r>
          </w:p>
        </w:tc>
        <w:tc>
          <w:tcPr>
            <w:tcW w:w="11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Australia</w:t>
            </w:r>
          </w:p>
        </w:tc>
        <w:tc>
          <w:tcPr>
            <w:tcW w:w="7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25</w:t>
            </w:r>
          </w:p>
        </w:tc>
        <w:tc>
          <w:tcPr>
            <w:tcW w:w="8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8</w:t>
            </w:r>
          </w:p>
        </w:tc>
        <w:tc>
          <w:tcPr>
            <w:tcW w:w="30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Go8 cluster</w:t>
            </w:r>
          </w:p>
        </w:tc>
      </w:tr>
      <w:tr>
        <w:tc>
          <w:tcPr>
            <w:tcW w:w="12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Toronto</w:t>
            </w:r>
          </w:p>
        </w:tc>
        <w:tc>
          <w:tcPr>
            <w:tcW w:w="22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University of Toronto</w:t>
            </w:r>
          </w:p>
        </w:tc>
        <w:tc>
          <w:tcPr>
            <w:tcW w:w="11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Canada</w:t>
            </w:r>
          </w:p>
        </w:tc>
        <w:tc>
          <w:tcPr>
            <w:tcW w:w="7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29</w:t>
            </w:r>
          </w:p>
        </w:tc>
        <w:tc>
          <w:tcPr>
            <w:tcW w:w="8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15</w:t>
            </w:r>
          </w:p>
        </w:tc>
        <w:tc>
          <w:tcPr>
            <w:tcW w:w="30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Often Canada’s top Chinese-student destination</w:t>
            </w:r>
          </w:p>
        </w:tc>
      </w:tr>
      <w:tr>
        <w:tc>
          <w:tcPr>
            <w:tcW w:w="12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King’s</w:t>
            </w:r>
          </w:p>
        </w:tc>
        <w:tc>
          <w:tcPr>
            <w:tcW w:w="22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King’s College London</w:t>
            </w:r>
          </w:p>
        </w:tc>
        <w:tc>
          <w:tcPr>
            <w:tcW w:w="11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UK</w:t>
            </w:r>
          </w:p>
        </w:tc>
        <w:tc>
          <w:tcPr>
            <w:tcW w:w="7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31</w:t>
            </w:r>
          </w:p>
        </w:tc>
        <w:tc>
          <w:tcPr>
            <w:tcW w:w="8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9</w:t>
            </w:r>
          </w:p>
        </w:tc>
        <w:tc>
          <w:tcPr>
            <w:tcW w:w="30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Top 5 UK by Chinese headcount (HESA)</w:t>
            </w:r>
          </w:p>
        </w:tc>
      </w:tr>
      <w:tr>
        <w:tc>
          <w:tcPr>
            <w:tcW w:w="12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Edinburgh</w:t>
            </w:r>
          </w:p>
        </w:tc>
        <w:tc>
          <w:tcPr>
            <w:tcW w:w="22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University of Edinburgh</w:t>
            </w:r>
          </w:p>
        </w:tc>
        <w:tc>
          <w:tcPr>
            <w:tcW w:w="11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UK</w:t>
            </w:r>
          </w:p>
        </w:tc>
        <w:tc>
          <w:tcPr>
            <w:tcW w:w="7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34</w:t>
            </w:r>
          </w:p>
        </w:tc>
        <w:tc>
          <w:tcPr>
            <w:tcW w:w="8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3</w:t>
            </w:r>
          </w:p>
        </w:tc>
        <w:tc>
          <w:tcPr>
            <w:tcW w:w="30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Top 5 UK by Chinese headcount (HESA)</w:t>
            </w:r>
          </w:p>
        </w:tc>
      </w:tr>
      <w:tr>
        <w:tc>
          <w:tcPr>
            <w:tcW w:w="12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Manchester</w:t>
            </w:r>
          </w:p>
        </w:tc>
        <w:tc>
          <w:tcPr>
            <w:tcW w:w="22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University of Manchester</w:t>
            </w:r>
          </w:p>
        </w:tc>
        <w:tc>
          <w:tcPr>
            <w:tcW w:w="11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UK</w:t>
            </w:r>
          </w:p>
        </w:tc>
        <w:tc>
          <w:tcPr>
            <w:tcW w:w="7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35</w:t>
            </w:r>
          </w:p>
        </w:tc>
        <w:tc>
          <w:tcPr>
            <w:tcW w:w="8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3</w:t>
            </w:r>
          </w:p>
        </w:tc>
        <w:tc>
          <w:tcPr>
            <w:tcW w:w="30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~50% students mainland Chinese (HESA)</w:t>
            </w:r>
          </w:p>
        </w:tc>
      </w:tr>
      <w:tr>
        <w:tc>
          <w:tcPr>
            <w:tcW w:w="12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Columbia</w:t>
            </w:r>
          </w:p>
        </w:tc>
        <w:tc>
          <w:tcPr>
            <w:tcW w:w="22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Columbia University</w:t>
            </w:r>
          </w:p>
        </w:tc>
        <w:tc>
          <w:tcPr>
            <w:tcW w:w="11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USA</w:t>
            </w:r>
          </w:p>
        </w:tc>
        <w:tc>
          <w:tcPr>
            <w:tcW w:w="7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38</w:t>
            </w:r>
          </w:p>
        </w:tc>
        <w:tc>
          <w:tcPr>
            <w:tcW w:w="8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14</w:t>
            </w:r>
          </w:p>
        </w:tc>
        <w:tc>
          <w:tcPr>
            <w:tcW w:w="30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~5,035 Chinese students; 3rd in US (SEVIS)</w:t>
            </w:r>
          </w:p>
        </w:tc>
      </w:tr>
      <w:tr>
        <w:tc>
          <w:tcPr>
            <w:tcW w:w="12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UBC</w:t>
            </w:r>
          </w:p>
        </w:tc>
        <w:tc>
          <w:tcPr>
            <w:tcW w:w="22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University of British Columbia</w:t>
            </w:r>
          </w:p>
        </w:tc>
        <w:tc>
          <w:tcPr>
            <w:tcW w:w="11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Canada</w:t>
            </w:r>
          </w:p>
        </w:tc>
        <w:tc>
          <w:tcPr>
            <w:tcW w:w="7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40</w:t>
            </w:r>
          </w:p>
        </w:tc>
        <w:tc>
          <w:tcPr>
            <w:tcW w:w="8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11</w:t>
            </w:r>
          </w:p>
        </w:tc>
        <w:tc>
          <w:tcPr>
            <w:tcW w:w="30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Top Chinese-student destination in Canada</w:t>
            </w:r>
          </w:p>
        </w:tc>
      </w:tr>
      <w:tr>
        <w:tc>
          <w:tcPr>
            <w:tcW w:w="12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NYU</w:t>
            </w:r>
          </w:p>
        </w:tc>
        <w:tc>
          <w:tcPr>
            <w:tcW w:w="22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New York University</w:t>
            </w:r>
          </w:p>
        </w:tc>
        <w:tc>
          <w:tcPr>
            <w:tcW w:w="11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USA</w:t>
            </w:r>
          </w:p>
        </w:tc>
        <w:tc>
          <w:tcPr>
            <w:tcW w:w="7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55</w:t>
            </w:r>
          </w:p>
        </w:tc>
        <w:tc>
          <w:tcPr>
            <w:tcW w:w="8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11</w:t>
            </w:r>
          </w:p>
        </w:tc>
        <w:tc>
          <w:tcPr>
            <w:tcW w:w="30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Highest Chinese share among US schools in this set</w:t>
            </w:r>
          </w:p>
        </w:tc>
      </w:tr>
      <w:tr>
        <w:tc>
          <w:tcPr>
            <w:tcW w:w="12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UIUC</w:t>
            </w:r>
          </w:p>
        </w:tc>
        <w:tc>
          <w:tcPr>
            <w:tcW w:w="22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University of Illinois Urbana-Champaign</w:t>
            </w:r>
          </w:p>
        </w:tc>
        <w:tc>
          <w:tcPr>
            <w:tcW w:w="11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USA</w:t>
            </w:r>
          </w:p>
        </w:tc>
        <w:tc>
          <w:tcPr>
            <w:tcW w:w="7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70</w:t>
            </w:r>
          </w:p>
        </w:tc>
        <w:tc>
          <w:tcPr>
            <w:tcW w:w="8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12</w:t>
            </w:r>
          </w:p>
        </w:tc>
        <w:tc>
          <w:tcPr>
            <w:tcW w:w="30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Top 5 US by foreign-student population (DHS). No medical school.</w:t>
            </w:r>
          </w:p>
        </w:tc>
      </w:tr>
      <w:tr>
        <w:tc>
          <w:tcPr>
            <w:tcW w:w="12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Glasgow</w:t>
            </w:r>
          </w:p>
        </w:tc>
        <w:tc>
          <w:tcPr>
            <w:tcW w:w="22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University of Glasgow</w:t>
            </w:r>
          </w:p>
        </w:tc>
        <w:tc>
          <w:tcPr>
            <w:tcW w:w="11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UK</w:t>
            </w:r>
          </w:p>
        </w:tc>
        <w:tc>
          <w:tcPr>
            <w:tcW w:w="7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79</w:t>
            </w:r>
          </w:p>
        </w:tc>
        <w:tc>
          <w:tcPr>
            <w:tcW w:w="8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4</w:t>
            </w:r>
          </w:p>
        </w:tc>
        <w:tc>
          <w:tcPr>
            <w:tcW w:w="30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Top 5 UK by Chinese headcount (HESA)</w:t>
            </w:r>
          </w:p>
        </w:tc>
      </w:tr>
      <w:tr>
        <w:tc>
          <w:tcPr>
            <w:tcW w:w="12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Southampton</w:t>
            </w:r>
          </w:p>
        </w:tc>
        <w:tc>
          <w:tcPr>
            <w:tcW w:w="22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University of Southampton</w:t>
            </w:r>
          </w:p>
        </w:tc>
        <w:tc>
          <w:tcPr>
            <w:tcW w:w="11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UK</w:t>
            </w:r>
          </w:p>
        </w:tc>
        <w:tc>
          <w:tcPr>
            <w:tcW w:w="7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87</w:t>
            </w:r>
          </w:p>
        </w:tc>
        <w:tc>
          <w:tcPr>
            <w:tcW w:w="8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5</w:t>
            </w:r>
          </w:p>
        </w:tc>
        <w:tc>
          <w:tcPr>
            <w:tcW w:w="30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60%+ students mainland Chinese (HESA)</w:t>
            </w:r>
          </w:p>
        </w:tc>
      </w:tr>
      <w:tr>
        <w:tc>
          <w:tcPr>
            <w:tcW w:w="12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Sheffield</w:t>
            </w:r>
          </w:p>
        </w:tc>
        <w:tc>
          <w:tcPr>
            <w:tcW w:w="22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University of Sheffield</w:t>
            </w:r>
          </w:p>
        </w:tc>
        <w:tc>
          <w:tcPr>
            <w:tcW w:w="11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UK</w:t>
            </w:r>
          </w:p>
        </w:tc>
        <w:tc>
          <w:tcPr>
            <w:tcW w:w="7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92</w:t>
            </w:r>
          </w:p>
        </w:tc>
        <w:tc>
          <w:tcPr>
            <w:tcW w:w="8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5</w:t>
            </w:r>
          </w:p>
        </w:tc>
        <w:tc>
          <w:tcPr>
            <w:tcW w:w="3000" w:type="dxa"/>
          </w:tcPr>
          <w:p>
            <w:r>
              <w:rPr>
                <w:rFonts w:ascii="Calibri" w:hAnsi="Calibri" w:eastAsia="Microsoft YaHei"/>
                <w:sz w:val="18"/>
                <w:szCs w:val="18"/>
              </w:rPr>
              <w:t xml:space="preserve">~58% Chinese concentration (HESA)</w:t>
            </w:r>
          </w:p>
        </w:tc>
      </w:tr>
    </w:tbl>
    <w:p>
      <w:pPr>
        <w:pStyle w:val="Normal"/>
      </w:pPr>
      <w:r>
        <w:rPr>
          <w:rFonts w:ascii="Calibri" w:hAnsi="Calibri" w:eastAsia="Microsoft YaHei"/>
        </w:rPr>
        <w:t xml:space="preserve">学院数合计：11+9+6+8+15+9+3+3+14+11+11+12+4+5+5 = 126。</w:t>
      </w:r>
    </w:p>
    <w:p>
      <w:pPr>
        <w:pStyle w:val="Normal"/>
      </w:pPr>
      <w:r>
        <w:rPr>
          <w:rFonts w:ascii="Calibri" w:hAnsi="Calibri" w:eastAsia="Microsoft YaHei"/>
        </w:rPr>
        <w:t xml:space="preserve">来源：QS World University Rankings 2026；HESA（英国）；SEVIS / DHS（美国）；Go8（澳大利亚）。学院名来自各校 2026 年 8 月官方页面。QS 是世界排名，不是“最适合你”。</w:t>
      </w:r>
    </w:p>
    <w:p>
      <w:pPr>
        <w:pStyle w:val="Normal"/>
      </w:pPr>
      <w:r>
        <w:rPr>
          <w:b/>
          <w:rFonts w:ascii="Calibri" w:hAnsi="Calibri" w:eastAsia="Microsoft YaHei"/>
        </w:rPr>
        <w:t xml:space="preserve">5.4 21 个专业站点（简单名）</w:t>
      </w:r>
    </w:p>
    <w:p>
      <w:pPr>
        <w:pStyle w:val="Normal"/>
      </w:pPr>
      <w:r>
        <w:rPr>
          <w:rFonts w:ascii="Calibri" w:hAnsi="Calibri" w:eastAsia="Microsoft YaHei"/>
        </w:rPr>
        <w:t xml:space="preserve">Logic：数学物理与数据；计算机科学；工程；化学；地球与环境。</w:t>
      </w:r>
    </w:p>
    <w:p>
      <w:pPr>
        <w:pStyle w:val="Normal"/>
      </w:pPr>
      <w:r>
        <w:rPr>
          <w:rFonts w:ascii="Calibri" w:hAnsi="Calibri" w:eastAsia="Microsoft YaHei"/>
        </w:rPr>
        <w:t xml:space="preserve">Care：医学；护理；牙科；兽医；药学；生命科学；公共健康；心理；教育。</w:t>
      </w:r>
    </w:p>
    <w:p>
      <w:pPr>
        <w:pStyle w:val="Normal"/>
      </w:pPr>
      <w:r>
        <w:rPr>
          <w:rFonts w:ascii="Calibri" w:hAnsi="Calibri" w:eastAsia="Microsoft YaHei"/>
        </w:rPr>
        <w:t xml:space="preserve">World：商业；经济；法学；世界与政策；语言与故事；历史与思想；社会工作。</w:t>
      </w:r>
    </w:p>
    <w:p>
      <w:pPr>
        <w:pStyle w:val="Normal"/>
      </w:pPr>
      <w:r>
        <w:rPr>
          <w:rFonts w:ascii="Calibri" w:hAnsi="Calibri" w:eastAsia="Microsoft YaHei"/>
        </w:rPr>
        <w:t xml:space="preserve">Make：建筑；艺术设计媒体；音乐；运动与身体。</w:t>
      </w:r>
    </w:p>
    <w:p>
      <w:pPr>
        <w:pStyle w:val="Normal"/>
      </w:pPr>
      <w:r>
        <w:rPr>
          <w:b/>
          <w:rFonts w:ascii="Calibri" w:hAnsi="Calibri" w:eastAsia="Microsoft YaHei"/>
        </w:rPr>
        <w:t xml:space="preserve">5.5 诚实界限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不列出每一个学位全称（例如 UCL 官方写 400+ 本科项目）。列出的是全部官方学院 + 21 个适合 14 岁的专业方向。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不编造学院。UIUC 没有医学院，医学站点上它是淡的。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不是中国内地高校名单。不是最好大学排名。</w:t>
      </w:r>
    </w:p>
    <w:p>
      <w:pPr>
        <w:pStyle w:val="Heading1"/>
      </w:pPr>
      <w:r>
        <w:rPr>
          <w:b/>
          <w:rFonts w:ascii="Calibri" w:hAnsi="Calibri" w:eastAsia="Microsoft YaHei"/>
        </w:rPr>
        <w:t xml:space="preserve">6. 我修过的一个问题</w:t>
      </w:r>
    </w:p>
    <w:p>
      <w:pPr>
        <w:pStyle w:val="Normal"/>
      </w:pPr>
      <w:r>
        <w:rPr>
          <w:rFonts w:ascii="Calibri" w:hAnsi="Calibri" w:eastAsia="Microsoft YaHei"/>
        </w:rPr>
        <w:t xml:space="preserve">首页想放进一个屏幕，车票变得太小。后来车票变回原来的大小，说明放在旁边。</w:t>
      </w:r>
    </w:p>
    <w:p>
      <w:pPr>
        <w:pStyle w:val="Heading1"/>
      </w:pPr>
      <w:r>
        <w:rPr>
          <w:b/>
          <w:rFonts w:ascii="Calibri" w:hAnsi="Calibri" w:eastAsia="Microsoft YaHei"/>
        </w:rPr>
        <w:t xml:space="preserve">7. GitHub</w:t>
      </w:r>
    </w:p>
    <w:p>
      <w:pPr>
        <w:pStyle w:val="Normal"/>
      </w:pPr>
      <w:r>
        <w:rPr>
          <w:rFonts w:ascii="Calibri" w:hAnsi="Calibri" w:eastAsia="Microsoft YaHei"/>
        </w:rPr>
        <w:t xml:space="preserve">仓库：https://github.com/judyhuatong/Mejor-Express</w:t>
      </w:r>
    </w:p>
    <w:p>
      <w:pPr>
        <w:pStyle w:val="Normal"/>
      </w:pPr>
      <w:r>
        <w:rPr>
          <w:rFonts w:ascii="Calibri" w:hAnsi="Calibri" w:eastAsia="Microsoft YaHei"/>
        </w:rPr>
        <w:t xml:space="preserve">打开 index.html 或 explorer.html 就可以玩。请把这个链接发到群里。</w:t>
      </w:r>
    </w:p>
    <w:p>
      <w:pPr>
        <w:pStyle w:val="Heading1"/>
      </w:pPr>
      <w:r>
        <w:rPr>
          <w:b/>
          <w:rFonts w:ascii="Calibri" w:hAnsi="Calibri" w:eastAsia="Microsoft YaHei"/>
        </w:rPr>
        <w:t xml:space="preserve">8. 现场演示（30 秒）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打开 index.html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点「从 Nova 开始」或跳到线路图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点两个：逻辑与数字、数据与规律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指 Computer Science：绿色 100%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点开它，指「今年能试什么」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点一个校名，滚动看全部官方学院（简单一句话）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医学站点上点 UIUC：淡的，因为没有医学院</w:t>
      </w:r>
    </w:p>
    <w:p>
      <w:pPr>
        <w:pStyle w:val="Heading1"/>
      </w:pPr>
      <w:r>
        <w:rPr>
          <w:b/>
          <w:rFonts w:ascii="Calibri" w:hAnsi="Calibri" w:eastAsia="Microsoft YaHei"/>
        </w:rPr>
        <w:t xml:space="preserve">9. 老师如果提问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怎么算的？对上几条 ÷ 你点了几个喜欢。70 以上绿色。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为什么淡？这个学校没有这个专业。不是网页坏了。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为什么只有 21 个专业？因为 14 岁要看得懂。每所学校的全部学院都在校名卡片里，一共 126 个。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性格测试吗？不是。Nova 只是帮手。</w:t>
      </w:r>
    </w:p>
    <w:p>
      <w:pPr>
        <w:ind w:left="420" w:hanging="210"/>
      </w:pPr>
      <w:r>
        <w:rPr>
          <w:rFonts w:ascii="Calibri" w:hAnsi="Calibri" w:eastAsia="Microsoft YaHei"/>
        </w:rPr>
        <w:t xml:space="preserve">• 最好大学吗？不是。QS 是世界排名。也不是中国内地的大学。</w:t>
      </w:r>
    </w:p>
    <w:p>
      <w:pPr>
        <w:pStyle w:val="Normal"/>
      </w:pPr>
      <w:r>
        <w:rPr>
          <w:b/>
          <w:rFonts w:ascii="Calibri" w:hAnsi="Calibri" w:eastAsia="Microsoft YaHei"/>
        </w:rPr>
        <w:t xml:space="preserve">不要说：最好大学、性格测试、升学雷达（产品名是 Mejor express）。</w:t>
      </w:r>
    </w:p>
    <w:sectPr>
      <w:pgSz w:w="11906" w:h="16838"/>
      <w:pgMar w:top="1000" w:right="900" w:bottom="1000" w:left="10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eastAsia="Microsoft YaHei"/>
      <w:sz w:val="22"/>
      <w:szCs w:val="22"/>
    </w:rPr>
    <w:pPr>
      <w:spacing w:after="100" w:line="276" w:lineRule="auto"/>
    </w:pPr>
  </w:style>
  <w:style w:type="paragraph" w:styleId="Title">
    <w:name w:val="Title"/>
    <w:basedOn w:val="Normal"/>
    <w:rPr>
      <w:b/>
      <w:sz w:val="40"/>
      <w:szCs w:val="40"/>
    </w:rPr>
    <w:pPr>
      <w:jc w:val="center"/>
      <w:spacing w:after="80"/>
    </w:pPr>
  </w:style>
  <w:style w:type="paragraph" w:styleId="Heading1">
    <w:name w:val="heading 1"/>
    <w:basedOn w:val="Normal"/>
    <w:rPr>
      <w:b/>
      <w:sz w:val="28"/>
      <w:szCs w:val="28"/>
      <w:color w:val="1C2822"/>
    </w:rPr>
    <w:pPr>
      <w:spacing w:before="240" w:after="8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