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0" w:type="dxa"/>
        <w:tblInd w:w="-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9"/>
        <w:gridCol w:w="6521"/>
      </w:tblGrid>
      <w:tr w:rsidR="00871227" w:rsidRPr="00D0622A" w:rsidTr="00473F36">
        <w:tc>
          <w:tcPr>
            <w:tcW w:w="958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227" w:rsidRPr="00D0622A" w:rsidRDefault="00B74862" w:rsidP="00436433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165B9C9B" wp14:editId="5393ABEB">
                  <wp:simplePos x="0" y="0"/>
                  <wp:positionH relativeFrom="column">
                    <wp:posOffset>4374515</wp:posOffset>
                  </wp:positionH>
                  <wp:positionV relativeFrom="paragraph">
                    <wp:posOffset>188595</wp:posOffset>
                  </wp:positionV>
                  <wp:extent cx="1386205" cy="549219"/>
                  <wp:effectExtent l="0" t="0" r="4445" b="381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7" t="30953" r="28568" b="25661"/>
                          <a:stretch/>
                        </pic:blipFill>
                        <pic:spPr bwMode="auto">
                          <a:xfrm>
                            <a:off x="0" y="0"/>
                            <a:ext cx="1386205" cy="54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77FA">
              <w:rPr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6B38B9CF" wp14:editId="7A3D2259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137795</wp:posOffset>
                  </wp:positionV>
                  <wp:extent cx="1562100" cy="647700"/>
                  <wp:effectExtent l="0" t="0" r="0" b="0"/>
                  <wp:wrapNone/>
                  <wp:docPr id="1" name="Image 1" descr="RÃ©sultat de recherche d'images pour &quot;FSE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Ã©sultat de recherche d'images pour &quot;FSE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1227" w:rsidRPr="00D0622A" w:rsidRDefault="00871227" w:rsidP="004364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color w:val="FFFFFF"/>
                <w:sz w:val="28"/>
                <w:szCs w:val="28"/>
                <w:lang w:eastAsia="fr-FR"/>
              </w:rPr>
              <w:t>PARCOURS EMPLOI</w:t>
            </w:r>
          </w:p>
          <w:p w:rsidR="00871227" w:rsidRPr="00D0622A" w:rsidRDefault="00826F1F" w:rsidP="004342CF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FFFF"/>
                <w:sz w:val="36"/>
                <w:szCs w:val="36"/>
              </w:rPr>
              <w:t>E</w:t>
            </w:r>
            <w:r>
              <w:rPr>
                <w:rFonts w:cs="Arial"/>
                <w:b/>
                <w:bCs/>
                <w:color w:val="FFFFFF"/>
                <w:sz w:val="28"/>
                <w:szCs w:val="28"/>
              </w:rPr>
              <w:t xml:space="preserve">GALITE </w:t>
            </w:r>
            <w:r w:rsidR="004342CF">
              <w:rPr>
                <w:rFonts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473F36" w:rsidRPr="00473F36">
              <w:rPr>
                <w:rFonts w:cs="Arial"/>
                <w:b/>
                <w:bCs/>
                <w:color w:val="FFFFFF"/>
                <w:sz w:val="36"/>
                <w:szCs w:val="36"/>
              </w:rPr>
              <w:t>H</w:t>
            </w:r>
            <w:r w:rsidR="00473F36">
              <w:rPr>
                <w:rFonts w:cs="Arial"/>
                <w:b/>
                <w:bCs/>
                <w:color w:val="FFFFFF"/>
                <w:sz w:val="28"/>
                <w:szCs w:val="28"/>
              </w:rPr>
              <w:t>OMME</w:t>
            </w:r>
            <w:r w:rsidR="00D35707">
              <w:rPr>
                <w:rFonts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35707" w:rsidRPr="00D35707">
              <w:rPr>
                <w:rFonts w:cs="Arial"/>
                <w:b/>
                <w:bCs/>
                <w:color w:val="FFFFFF"/>
                <w:sz w:val="36"/>
                <w:szCs w:val="36"/>
              </w:rPr>
              <w:t>F</w:t>
            </w:r>
            <w:r w:rsidR="00D35707">
              <w:rPr>
                <w:rFonts w:cs="Arial"/>
                <w:b/>
                <w:bCs/>
                <w:color w:val="FFFFFF"/>
                <w:sz w:val="28"/>
                <w:szCs w:val="28"/>
              </w:rPr>
              <w:t>EMME</w:t>
            </w:r>
          </w:p>
          <w:p w:rsidR="00871227" w:rsidRPr="00D0622A" w:rsidRDefault="00871227" w:rsidP="00E60780">
            <w:pPr>
              <w:spacing w:after="0" w:line="240" w:lineRule="auto"/>
              <w:ind w:left="3552"/>
              <w:rPr>
                <w:rFonts w:cs="Arial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871227" w:rsidRPr="00D0622A" w:rsidTr="00473F36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Default="00E60780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PUBLIC CIBLE</w:t>
            </w:r>
          </w:p>
          <w:p w:rsidR="00E60780" w:rsidRPr="00E60780" w:rsidRDefault="00E60780" w:rsidP="00436433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 w:rsidRPr="00E60780"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  <w:t>Pré requis administratif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Default="00826F1F" w:rsidP="00436433">
            <w:pPr>
              <w:spacing w:after="0" w:line="240" w:lineRule="auto"/>
              <w:ind w:left="1" w:hanging="1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Etre âgée de + 26 ans et de – 50 ans</w:t>
            </w:r>
          </w:p>
          <w:p w:rsidR="00F30FA1" w:rsidRDefault="00E60780" w:rsidP="00436433">
            <w:pPr>
              <w:spacing w:after="0" w:line="240" w:lineRule="auto"/>
              <w:ind w:left="1" w:hanging="1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Inscrit</w:t>
            </w:r>
            <w:r w:rsidR="00826F1F">
              <w:rPr>
                <w:rFonts w:eastAsia="Times New Roman" w:cs="Arial"/>
                <w:sz w:val="24"/>
                <w:szCs w:val="24"/>
                <w:lang w:eastAsia="fr-FR"/>
              </w:rPr>
              <w:t>e</w:t>
            </w: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826F1F">
              <w:rPr>
                <w:rFonts w:eastAsia="Times New Roman" w:cs="Arial"/>
                <w:sz w:val="24"/>
                <w:szCs w:val="24"/>
                <w:lang w:eastAsia="fr-FR"/>
              </w:rPr>
              <w:t xml:space="preserve">ou non </w:t>
            </w:r>
            <w:r>
              <w:rPr>
                <w:rFonts w:eastAsia="Times New Roman" w:cs="Arial"/>
                <w:sz w:val="24"/>
                <w:szCs w:val="24"/>
                <w:lang w:eastAsia="fr-FR"/>
              </w:rPr>
              <w:t>à Pôle Emploi</w:t>
            </w:r>
          </w:p>
          <w:p w:rsidR="00871227" w:rsidRDefault="002E78D8" w:rsidP="00E60780">
            <w:pPr>
              <w:spacing w:after="0" w:line="240" w:lineRule="auto"/>
              <w:ind w:left="1" w:hanging="1"/>
              <w:rPr>
                <w:sz w:val="24"/>
                <w:szCs w:val="24"/>
              </w:rPr>
            </w:pPr>
            <w:r w:rsidRPr="002E78D8">
              <w:rPr>
                <w:sz w:val="24"/>
                <w:szCs w:val="24"/>
              </w:rPr>
              <w:t>Résider sur le département</w:t>
            </w:r>
          </w:p>
          <w:p w:rsidR="00D35707" w:rsidRPr="00D0622A" w:rsidRDefault="00D35707" w:rsidP="00E60780">
            <w:pPr>
              <w:spacing w:after="0" w:line="240" w:lineRule="auto"/>
              <w:ind w:left="1" w:hanging="1"/>
              <w:rPr>
                <w:color w:val="1F497D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60780" w:rsidRPr="00D0622A" w:rsidTr="00473F36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780" w:rsidRPr="00436351" w:rsidRDefault="00436351" w:rsidP="00E60780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436351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CONSTAT A L’ORIGINE DU DISPOSITIF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780" w:rsidRDefault="00436351" w:rsidP="00436351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Réalité des inégalités Hommes/Femmes dans l’univers professionnel.</w:t>
            </w:r>
          </w:p>
          <w:p w:rsidR="00436351" w:rsidRDefault="00436351" w:rsidP="00436351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Non reconnaissance du potentiel des acquis des Femmes.</w:t>
            </w:r>
          </w:p>
          <w:p w:rsidR="00436351" w:rsidRDefault="00436351" w:rsidP="00436351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Méconnaissance du droit des Femmes aujourd’hui.</w:t>
            </w:r>
          </w:p>
          <w:p w:rsidR="00436351" w:rsidRDefault="00436351" w:rsidP="00436351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Ignorance des responsabilités de l’entreprise vis-à-vis de l’emploi au féminin.</w:t>
            </w:r>
          </w:p>
          <w:p w:rsidR="00436351" w:rsidRDefault="00436351" w:rsidP="00436351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Idées reçues sur le quotidien d’une femme au foyer.</w:t>
            </w:r>
          </w:p>
          <w:p w:rsidR="00436351" w:rsidRPr="00E60780" w:rsidRDefault="00436351" w:rsidP="00436351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Discrimination au recrutement des Femmes.</w:t>
            </w:r>
          </w:p>
        </w:tc>
      </w:tr>
      <w:tr w:rsidR="003F3F8E" w:rsidRPr="003F3F8E" w:rsidTr="00473F36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BC" w:rsidRPr="003F3F8E" w:rsidRDefault="003822BC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3F3F8E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PRESCRIPTEURS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6351" w:rsidRPr="003F3F8E" w:rsidRDefault="00436351" w:rsidP="005436C7">
            <w:pPr>
              <w:spacing w:after="0" w:line="240" w:lineRule="auto"/>
              <w:rPr>
                <w:rFonts w:cs="Arial"/>
              </w:rPr>
            </w:pPr>
            <w:r w:rsidRPr="003F3F8E">
              <w:rPr>
                <w:rFonts w:cs="Arial"/>
              </w:rPr>
              <w:t>Accueil direct auprès de nos structures.</w:t>
            </w:r>
          </w:p>
          <w:p w:rsidR="00AE7103" w:rsidRPr="003F3F8E" w:rsidRDefault="00AE7103" w:rsidP="005436C7">
            <w:pPr>
              <w:spacing w:after="0" w:line="240" w:lineRule="auto"/>
              <w:rPr>
                <w:rFonts w:cs="Arial"/>
              </w:rPr>
            </w:pPr>
            <w:r w:rsidRPr="003F3F8E">
              <w:rPr>
                <w:rFonts w:cs="Arial"/>
              </w:rPr>
              <w:t>Les Ateliers Pôle Emploi</w:t>
            </w:r>
            <w:r w:rsidR="00445D2B">
              <w:rPr>
                <w:rFonts w:cs="Arial"/>
              </w:rPr>
              <w:t>.</w:t>
            </w:r>
          </w:p>
          <w:p w:rsidR="003822BC" w:rsidRDefault="003822BC" w:rsidP="005436C7">
            <w:pPr>
              <w:spacing w:after="0" w:line="240" w:lineRule="auto"/>
              <w:rPr>
                <w:rFonts w:cs="Arial"/>
              </w:rPr>
            </w:pPr>
            <w:r w:rsidRPr="003F3F8E">
              <w:rPr>
                <w:rFonts w:cs="Arial"/>
              </w:rPr>
              <w:t xml:space="preserve">Nos services : proposer ce dispositif lors des rencontres avec </w:t>
            </w:r>
            <w:r w:rsidR="004342CF" w:rsidRPr="003F3F8E">
              <w:rPr>
                <w:rFonts w:cs="Arial"/>
              </w:rPr>
              <w:t>l</w:t>
            </w:r>
            <w:r w:rsidRPr="003F3F8E">
              <w:rPr>
                <w:rFonts w:cs="Arial"/>
              </w:rPr>
              <w:t xml:space="preserve">e </w:t>
            </w:r>
            <w:r w:rsidR="004342CF" w:rsidRPr="003F3F8E">
              <w:rPr>
                <w:rFonts w:cs="Arial"/>
              </w:rPr>
              <w:t>public</w:t>
            </w:r>
            <w:r w:rsidRPr="003F3F8E">
              <w:rPr>
                <w:rFonts w:cs="Arial"/>
              </w:rPr>
              <w:t xml:space="preserve"> (</w:t>
            </w:r>
            <w:r w:rsidR="00436351" w:rsidRPr="003F3F8E">
              <w:rPr>
                <w:rFonts w:cs="Arial"/>
              </w:rPr>
              <w:t>T</w:t>
            </w:r>
            <w:r w:rsidR="004342CF" w:rsidRPr="003F3F8E">
              <w:rPr>
                <w:rFonts w:cs="Arial"/>
              </w:rPr>
              <w:t xml:space="preserve">out service offert par la BGE, </w:t>
            </w:r>
            <w:r w:rsidRPr="003F3F8E">
              <w:rPr>
                <w:rFonts w:cs="Arial"/>
              </w:rPr>
              <w:t xml:space="preserve">forums, </w:t>
            </w:r>
            <w:r w:rsidR="00436351" w:rsidRPr="003F3F8E">
              <w:rPr>
                <w:rFonts w:cs="Arial"/>
              </w:rPr>
              <w:t>clubs</w:t>
            </w:r>
            <w:r w:rsidRPr="003F3F8E">
              <w:rPr>
                <w:rFonts w:cs="Arial"/>
              </w:rPr>
              <w:t>…)</w:t>
            </w:r>
            <w:r w:rsidR="00445D2B">
              <w:rPr>
                <w:rFonts w:cs="Arial"/>
              </w:rPr>
              <w:t>.</w:t>
            </w:r>
          </w:p>
          <w:p w:rsidR="00D67FAE" w:rsidRPr="003F3F8E" w:rsidRDefault="00D67FAE" w:rsidP="005436C7">
            <w:pPr>
              <w:spacing w:after="0" w:line="240" w:lineRule="auto"/>
              <w:rPr>
                <w:rFonts w:cs="Arial"/>
              </w:rPr>
            </w:pPr>
            <w:r w:rsidRPr="00D67FAE">
              <w:rPr>
                <w:rFonts w:cs="Arial"/>
              </w:rPr>
              <w:t>Les rel</w:t>
            </w:r>
            <w:r w:rsidR="004251D4">
              <w:rPr>
                <w:rFonts w:cs="Arial"/>
              </w:rPr>
              <w:t xml:space="preserve">ais territoriaux effectués par </w:t>
            </w:r>
            <w:r w:rsidRPr="00D67FAE">
              <w:rPr>
                <w:rFonts w:cs="Arial"/>
              </w:rPr>
              <w:t>l</w:t>
            </w:r>
            <w:r w:rsidR="004251D4">
              <w:rPr>
                <w:rFonts w:cs="Arial"/>
              </w:rPr>
              <w:t>e</w:t>
            </w:r>
            <w:r w:rsidRPr="00D67FAE">
              <w:rPr>
                <w:rFonts w:cs="Arial"/>
              </w:rPr>
              <w:t>s Chargés d’Affaires Territoriaux présents sur les différents territoires du département.</w:t>
            </w:r>
          </w:p>
          <w:p w:rsidR="003822BC" w:rsidRPr="003F3F8E" w:rsidRDefault="00445D2B" w:rsidP="00AE7103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Les services pour l’emploi (Pôle Emploi – ETT – Association intermédiaire…) ainsi que les services sociaux (Assistantes sociales, services d’action sociale…)</w:t>
            </w:r>
          </w:p>
        </w:tc>
      </w:tr>
      <w:tr w:rsidR="003F3F8E" w:rsidRPr="003F3F8E" w:rsidTr="00473F36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Pr="003F3F8E" w:rsidRDefault="005436C7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3F3F8E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Le PARCOURS</w:t>
            </w:r>
          </w:p>
          <w:p w:rsidR="003822BC" w:rsidRPr="003F3F8E" w:rsidRDefault="003822BC" w:rsidP="00436433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 w:rsidRPr="003F3F8E"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  <w:t>Etape 1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Pr="003F3F8E" w:rsidRDefault="00436351" w:rsidP="005436C7">
            <w:pPr>
              <w:spacing w:after="0" w:line="240" w:lineRule="auto"/>
              <w:rPr>
                <w:rFonts w:cs="Arial"/>
              </w:rPr>
            </w:pPr>
            <w:r w:rsidRPr="003F3F8E">
              <w:rPr>
                <w:rFonts w:cs="Arial"/>
              </w:rPr>
              <w:t>Présentation du dispositif lors d’une information collective, ou échange lors d’une rencontre individuelle, fixée par avance (RV pris, selon disponibilité)</w:t>
            </w:r>
          </w:p>
          <w:p w:rsidR="005436C7" w:rsidRPr="003F3F8E" w:rsidRDefault="005436C7" w:rsidP="005436C7">
            <w:pPr>
              <w:spacing w:after="0" w:line="240" w:lineRule="auto"/>
              <w:rPr>
                <w:rFonts w:cs="Arial"/>
              </w:rPr>
            </w:pPr>
            <w:r w:rsidRPr="003F3F8E">
              <w:rPr>
                <w:rFonts w:cs="Arial"/>
              </w:rPr>
              <w:t>Tour de table/ Echanges</w:t>
            </w:r>
            <w:r w:rsidR="00436351" w:rsidRPr="003F3F8E">
              <w:rPr>
                <w:rFonts w:cs="Arial"/>
              </w:rPr>
              <w:t xml:space="preserve"> / Questions - Réponses</w:t>
            </w:r>
          </w:p>
          <w:p w:rsidR="005436C7" w:rsidRPr="003F3F8E" w:rsidRDefault="003822BC" w:rsidP="005436C7">
            <w:pPr>
              <w:spacing w:after="0" w:line="240" w:lineRule="auto"/>
              <w:rPr>
                <w:rFonts w:cs="Arial"/>
              </w:rPr>
            </w:pPr>
            <w:r w:rsidRPr="003F3F8E">
              <w:rPr>
                <w:rFonts w:cs="Arial"/>
              </w:rPr>
              <w:t>Contractualisation (signature d’un contrat – Type FSE)</w:t>
            </w:r>
          </w:p>
          <w:p w:rsidR="003822BC" w:rsidRPr="003F3F8E" w:rsidRDefault="003822BC" w:rsidP="005436C7">
            <w:pPr>
              <w:spacing w:after="0" w:line="240" w:lineRule="auto"/>
              <w:rPr>
                <w:rFonts w:cs="Arial"/>
              </w:rPr>
            </w:pPr>
            <w:r w:rsidRPr="003F3F8E">
              <w:rPr>
                <w:rFonts w:cs="Arial"/>
              </w:rPr>
              <w:t>Liste des documents à apporter pour constituer le dossier</w:t>
            </w:r>
            <w:r w:rsidR="007432EF" w:rsidRPr="003F3F8E">
              <w:rPr>
                <w:rFonts w:cs="Arial"/>
              </w:rPr>
              <w:t>.</w:t>
            </w:r>
          </w:p>
          <w:p w:rsidR="003822BC" w:rsidRPr="003F3F8E" w:rsidRDefault="003822BC" w:rsidP="005436C7">
            <w:pPr>
              <w:spacing w:after="0" w:line="240" w:lineRule="auto"/>
              <w:rPr>
                <w:rFonts w:cs="Arial"/>
              </w:rPr>
            </w:pPr>
            <w:r w:rsidRPr="003F3F8E">
              <w:rPr>
                <w:rFonts w:cs="Arial"/>
              </w:rPr>
              <w:t>Calendrier / déclinaison des dates</w:t>
            </w:r>
            <w:r w:rsidR="007432EF" w:rsidRPr="003F3F8E">
              <w:rPr>
                <w:rFonts w:cs="Arial"/>
              </w:rPr>
              <w:t>.</w:t>
            </w:r>
            <w:r w:rsidRPr="003F3F8E">
              <w:rPr>
                <w:rFonts w:cs="Arial"/>
              </w:rPr>
              <w:t xml:space="preserve"> </w:t>
            </w:r>
          </w:p>
          <w:p w:rsidR="005436C7" w:rsidRDefault="006849FF" w:rsidP="005436C7">
            <w:pPr>
              <w:spacing w:after="0" w:line="240" w:lineRule="auto"/>
              <w:rPr>
                <w:rFonts w:cs="Arial"/>
              </w:rPr>
            </w:pPr>
            <w:r w:rsidRPr="003F3F8E">
              <w:rPr>
                <w:rFonts w:cs="Arial"/>
              </w:rPr>
              <w:t>Signature feuille de présence.</w:t>
            </w:r>
          </w:p>
          <w:p w:rsidR="00473F36" w:rsidRPr="00473F36" w:rsidRDefault="00473F36" w:rsidP="005436C7">
            <w:pPr>
              <w:spacing w:after="0" w:line="240" w:lineRule="auto"/>
              <w:rPr>
                <w:rFonts w:cs="Arial"/>
                <w:i/>
              </w:rPr>
            </w:pPr>
            <w:r w:rsidRPr="00473F36">
              <w:rPr>
                <w:rFonts w:cs="Arial"/>
                <w:i/>
              </w:rPr>
              <w:t>Si info collective, prévoir ½ journée ; si entretien individuel, prévoir un créneau de 2 heures.</w:t>
            </w:r>
          </w:p>
        </w:tc>
      </w:tr>
      <w:tr w:rsidR="003F3F8E" w:rsidRPr="003F3F8E" w:rsidTr="00473F36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Pr="003F3F8E" w:rsidRDefault="00436351" w:rsidP="003822B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3F3F8E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LA DECLINAISON DES ACTIONS</w:t>
            </w:r>
          </w:p>
          <w:p w:rsidR="003822BC" w:rsidRPr="003F3F8E" w:rsidRDefault="003822BC" w:rsidP="003822BC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 w:rsidRPr="003F3F8E"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  <w:t>Etape 2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6A1E" w:rsidRPr="003F3F8E" w:rsidRDefault="00186A1E" w:rsidP="00186A1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 xml:space="preserve">Cet accompagnement se compose </w:t>
            </w:r>
            <w:proofErr w:type="gramStart"/>
            <w:r w:rsidRPr="00445D2B">
              <w:rPr>
                <w:b/>
                <w:i/>
                <w:sz w:val="24"/>
                <w:szCs w:val="24"/>
                <w:u w:val="single"/>
              </w:rPr>
              <w:t>a</w:t>
            </w:r>
            <w:proofErr w:type="gramEnd"/>
            <w:r w:rsidRPr="00445D2B">
              <w:rPr>
                <w:b/>
                <w:i/>
                <w:sz w:val="24"/>
                <w:szCs w:val="24"/>
                <w:u w:val="single"/>
              </w:rPr>
              <w:t xml:space="preserve"> minima</w:t>
            </w:r>
            <w:r w:rsidRPr="003F3F8E">
              <w:rPr>
                <w:sz w:val="24"/>
                <w:szCs w:val="24"/>
              </w:rPr>
              <w:t xml:space="preserve"> des étapes suivantes, après contractualisation :</w:t>
            </w:r>
          </w:p>
          <w:p w:rsidR="00202A65" w:rsidRPr="003F3F8E" w:rsidRDefault="003822BC" w:rsidP="00186A1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sym w:font="Wingdings" w:char="F08C"/>
            </w:r>
            <w:r w:rsidR="005D7425" w:rsidRPr="003F3F8E">
              <w:rPr>
                <w:sz w:val="24"/>
                <w:szCs w:val="24"/>
              </w:rPr>
              <w:t xml:space="preserve"> </w:t>
            </w:r>
            <w:r w:rsidR="004342CF" w:rsidRPr="003F3F8E">
              <w:rPr>
                <w:sz w:val="24"/>
                <w:szCs w:val="24"/>
              </w:rPr>
              <w:t xml:space="preserve">- </w:t>
            </w:r>
            <w:r w:rsidR="00186A1E" w:rsidRPr="003F3F8E">
              <w:rPr>
                <w:sz w:val="24"/>
                <w:szCs w:val="24"/>
              </w:rPr>
              <w:t xml:space="preserve">Un entretien de </w:t>
            </w:r>
            <w:r w:rsidR="00B74862">
              <w:rPr>
                <w:sz w:val="24"/>
                <w:szCs w:val="24"/>
              </w:rPr>
              <w:t xml:space="preserve">contractualisation - </w:t>
            </w:r>
            <w:r w:rsidR="00186A1E" w:rsidRPr="003F3F8E">
              <w:rPr>
                <w:sz w:val="24"/>
                <w:szCs w:val="24"/>
              </w:rPr>
              <w:t>diagnostic</w:t>
            </w:r>
            <w:r w:rsidR="00B01B2E" w:rsidRPr="003F3F8E">
              <w:rPr>
                <w:sz w:val="24"/>
                <w:szCs w:val="24"/>
              </w:rPr>
              <w:t xml:space="preserve"> (priorités / freins</w:t>
            </w:r>
            <w:r w:rsidR="00B74862">
              <w:rPr>
                <w:sz w:val="24"/>
                <w:szCs w:val="24"/>
              </w:rPr>
              <w:t xml:space="preserve"> / démarches en cours / attentes</w:t>
            </w:r>
            <w:r w:rsidR="00B01B2E" w:rsidRPr="003F3F8E">
              <w:rPr>
                <w:sz w:val="24"/>
                <w:szCs w:val="24"/>
              </w:rPr>
              <w:t>)</w:t>
            </w:r>
          </w:p>
          <w:p w:rsidR="00186A1E" w:rsidRDefault="00AE7103" w:rsidP="00AE71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sym w:font="Wingdings" w:char="F08D"/>
            </w:r>
            <w:r w:rsidR="00186A1E" w:rsidRPr="003F3F8E">
              <w:rPr>
                <w:sz w:val="24"/>
                <w:szCs w:val="24"/>
              </w:rPr>
              <w:t xml:space="preserve"> - </w:t>
            </w:r>
            <w:r w:rsidR="00ED16ED" w:rsidRPr="003F3F8E">
              <w:rPr>
                <w:sz w:val="24"/>
                <w:szCs w:val="24"/>
              </w:rPr>
              <w:t>Un entretien de plan d’action</w:t>
            </w:r>
            <w:r w:rsidR="00B01B2E" w:rsidRPr="003F3F8E">
              <w:rPr>
                <w:sz w:val="24"/>
                <w:szCs w:val="24"/>
              </w:rPr>
              <w:t xml:space="preserve"> (axes de travail)</w:t>
            </w:r>
          </w:p>
          <w:p w:rsidR="00B74862" w:rsidRDefault="00AE7103" w:rsidP="00AE71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sym w:font="Wingdings" w:char="F08E"/>
            </w:r>
            <w:r w:rsidRPr="003F3F8E">
              <w:rPr>
                <w:sz w:val="24"/>
                <w:szCs w:val="24"/>
              </w:rPr>
              <w:t xml:space="preserve"> </w:t>
            </w:r>
            <w:r w:rsidR="000658B5" w:rsidRPr="003F3F8E">
              <w:rPr>
                <w:sz w:val="24"/>
                <w:szCs w:val="24"/>
              </w:rPr>
              <w:t>-</w:t>
            </w:r>
            <w:r w:rsidR="00202A65" w:rsidRPr="003F3F8E">
              <w:rPr>
                <w:sz w:val="24"/>
                <w:szCs w:val="24"/>
              </w:rPr>
              <w:t xml:space="preserve"> </w:t>
            </w:r>
            <w:r w:rsidR="00B74862">
              <w:rPr>
                <w:sz w:val="24"/>
                <w:szCs w:val="24"/>
              </w:rPr>
              <w:t>Un entretien de suivi (actions concrètes mises en place : démarches pour recherche emploi, enquêtes, PMSMP</w:t>
            </w:r>
          </w:p>
          <w:p w:rsidR="00AE7103" w:rsidRPr="003F3F8E" w:rsidRDefault="00B74862" w:rsidP="00AE710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8F"/>
            </w:r>
            <w:r>
              <w:rPr>
                <w:sz w:val="24"/>
                <w:szCs w:val="24"/>
              </w:rPr>
              <w:t xml:space="preserve"> - </w:t>
            </w:r>
            <w:r w:rsidR="00ED16ED" w:rsidRPr="003F3F8E">
              <w:rPr>
                <w:sz w:val="24"/>
                <w:szCs w:val="24"/>
              </w:rPr>
              <w:t>Un atelier collectif à réaliser sur la durée du parcours (avec partenariat sur les actions en faveur de l’emploi au féminin)</w:t>
            </w:r>
          </w:p>
          <w:p w:rsidR="009B6530" w:rsidRDefault="00473F36" w:rsidP="00AE7103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 w:rsidRPr="00473F36">
              <w:rPr>
                <w:i/>
                <w:sz w:val="24"/>
                <w:szCs w:val="24"/>
              </w:rPr>
              <w:t>Chaque entretien est modulable en fonction du besoin, du degré d’autonomie de chaque candidate (de 1 à 2 heures)</w:t>
            </w:r>
            <w:r>
              <w:rPr>
                <w:i/>
                <w:sz w:val="24"/>
                <w:szCs w:val="24"/>
              </w:rPr>
              <w:t>.</w:t>
            </w:r>
          </w:p>
          <w:p w:rsidR="00D35707" w:rsidRDefault="00D35707" w:rsidP="00AE7103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</w:p>
          <w:p w:rsidR="00B74862" w:rsidRPr="00473F36" w:rsidRDefault="00473F36" w:rsidP="00D35707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L’atelier collectif </w:t>
            </w:r>
            <w:r w:rsidR="00B74862">
              <w:rPr>
                <w:i/>
                <w:sz w:val="24"/>
                <w:szCs w:val="24"/>
              </w:rPr>
              <w:t xml:space="preserve">se déroule sur </w:t>
            </w:r>
            <w:r w:rsidR="00D35707">
              <w:rPr>
                <w:i/>
                <w:sz w:val="24"/>
                <w:szCs w:val="24"/>
              </w:rPr>
              <w:t>une</w:t>
            </w:r>
            <w:r w:rsidR="00B74862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journée, avec repas partagé (?)</w:t>
            </w:r>
            <w:r w:rsidR="00B74862">
              <w:rPr>
                <w:i/>
                <w:sz w:val="24"/>
                <w:szCs w:val="24"/>
              </w:rPr>
              <w:t xml:space="preserve"> - Voir idées : Bullet Journal, visites entreprises, rencontres avec le Club Affaires</w:t>
            </w:r>
          </w:p>
        </w:tc>
      </w:tr>
      <w:tr w:rsidR="003F3F8E" w:rsidRPr="003F3F8E" w:rsidTr="00473F36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3CE" w:rsidRPr="003F3F8E" w:rsidRDefault="00ED16ED" w:rsidP="005D7425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 w:rsidRPr="003F3F8E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lastRenderedPageBreak/>
              <w:t>LES AUTRES SERVICES</w:t>
            </w:r>
          </w:p>
          <w:p w:rsidR="005D7425" w:rsidRPr="003F3F8E" w:rsidRDefault="005D7425" w:rsidP="005D7425">
            <w:pPr>
              <w:spacing w:after="0" w:line="240" w:lineRule="auto"/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</w:pPr>
            <w:r w:rsidRPr="003F3F8E"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  <w:t>Etape 3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6ED" w:rsidRPr="003F3F8E" w:rsidRDefault="00ED16ED" w:rsidP="00ED16E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Des r</w:t>
            </w:r>
            <w:r w:rsidR="00AE7103" w:rsidRPr="003F3F8E">
              <w:rPr>
                <w:sz w:val="24"/>
                <w:szCs w:val="24"/>
              </w:rPr>
              <w:t>endez-vous individu</w:t>
            </w:r>
            <w:r w:rsidRPr="003F3F8E">
              <w:rPr>
                <w:sz w:val="24"/>
                <w:szCs w:val="24"/>
              </w:rPr>
              <w:t>a</w:t>
            </w:r>
            <w:r w:rsidR="00AE7103" w:rsidRPr="003F3F8E">
              <w:rPr>
                <w:sz w:val="24"/>
                <w:szCs w:val="24"/>
              </w:rPr>
              <w:t>l</w:t>
            </w:r>
            <w:r w:rsidRPr="003F3F8E">
              <w:rPr>
                <w:sz w:val="24"/>
                <w:szCs w:val="24"/>
              </w:rPr>
              <w:t>isés se déroulent en fonction de l’autonomie des personnes accompagnées et de la nature des besoins exprimés.</w:t>
            </w:r>
          </w:p>
          <w:p w:rsidR="00ED16ED" w:rsidRPr="003F3F8E" w:rsidRDefault="00ED16ED" w:rsidP="00ED16E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Ces échanges ont pour but :</w:t>
            </w:r>
          </w:p>
          <w:p w:rsidR="00ED16ED" w:rsidRPr="003F3F8E" w:rsidRDefault="00ED16ED" w:rsidP="00473F36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 xml:space="preserve">D’aider la candidate à </w:t>
            </w:r>
            <w:r w:rsidR="00473F36">
              <w:rPr>
                <w:sz w:val="24"/>
                <w:szCs w:val="24"/>
              </w:rPr>
              <w:t xml:space="preserve">bâtir </w:t>
            </w:r>
            <w:r w:rsidR="00B01B2E" w:rsidRPr="003F3F8E">
              <w:rPr>
                <w:sz w:val="24"/>
                <w:szCs w:val="24"/>
              </w:rPr>
              <w:t>le projet à mettre en œuvre.</w:t>
            </w:r>
          </w:p>
          <w:p w:rsidR="003F3F8E" w:rsidRPr="003F3F8E" w:rsidRDefault="00B01B2E" w:rsidP="00ED16ED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De cibler les actions (</w:t>
            </w:r>
            <w:r w:rsidR="003F3F8E" w:rsidRPr="003F3F8E">
              <w:rPr>
                <w:sz w:val="24"/>
                <w:szCs w:val="24"/>
              </w:rPr>
              <w:t>vers l’</w:t>
            </w:r>
            <w:r w:rsidRPr="003F3F8E">
              <w:rPr>
                <w:sz w:val="24"/>
                <w:szCs w:val="24"/>
              </w:rPr>
              <w:t xml:space="preserve">emploi, </w:t>
            </w:r>
            <w:r w:rsidR="003F3F8E" w:rsidRPr="003F3F8E">
              <w:rPr>
                <w:sz w:val="24"/>
                <w:szCs w:val="24"/>
              </w:rPr>
              <w:t xml:space="preserve">la </w:t>
            </w:r>
            <w:r w:rsidRPr="003F3F8E">
              <w:rPr>
                <w:sz w:val="24"/>
                <w:szCs w:val="24"/>
              </w:rPr>
              <w:t>formation, associatives, occupationnelles</w:t>
            </w:r>
            <w:r w:rsidR="003F3F8E" w:rsidRPr="003F3F8E">
              <w:rPr>
                <w:sz w:val="24"/>
                <w:szCs w:val="24"/>
              </w:rPr>
              <w:t>…</w:t>
            </w:r>
            <w:r w:rsidRPr="003F3F8E">
              <w:rPr>
                <w:sz w:val="24"/>
                <w:szCs w:val="24"/>
              </w:rPr>
              <w:t>)</w:t>
            </w:r>
            <w:r w:rsidR="003F3F8E" w:rsidRPr="003F3F8E">
              <w:rPr>
                <w:sz w:val="24"/>
                <w:szCs w:val="24"/>
              </w:rPr>
              <w:t>.</w:t>
            </w:r>
          </w:p>
          <w:p w:rsidR="003F3F8E" w:rsidRPr="003F3F8E" w:rsidRDefault="003F3F8E" w:rsidP="00ED16ED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De bâtir des outils nécessaires à la levée des freins.</w:t>
            </w:r>
          </w:p>
          <w:p w:rsidR="00646C82" w:rsidRPr="00473F36" w:rsidRDefault="003F3F8E" w:rsidP="00ED16ED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De créer des réseaux, de proposer des rencontres avec des représentants de divers organismes, en</w:t>
            </w:r>
            <w:r w:rsidR="00445D2B">
              <w:rPr>
                <w:sz w:val="24"/>
                <w:szCs w:val="24"/>
              </w:rPr>
              <w:t>treprises, structures … (focus) pour identifier des personnes ressources et trouver un écho favorable aux attentes des personnes suivies.</w:t>
            </w:r>
          </w:p>
        </w:tc>
      </w:tr>
      <w:tr w:rsidR="00871227" w:rsidRPr="00D0622A" w:rsidTr="009C6EFE">
        <w:trPr>
          <w:trHeight w:val="3832"/>
        </w:trPr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7103" w:rsidRDefault="007B1A3E" w:rsidP="00436433">
            <w:pPr>
              <w:spacing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AUTRES MODULES</w:t>
            </w:r>
          </w:p>
          <w:p w:rsidR="00871227" w:rsidRPr="00AE7103" w:rsidRDefault="00AE7103" w:rsidP="00436433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 w:rsidRPr="00AE7103">
              <w:rPr>
                <w:rFonts w:cs="Arial"/>
                <w:bCs/>
                <w:i/>
                <w:sz w:val="24"/>
                <w:szCs w:val="24"/>
              </w:rPr>
              <w:t>Etape 4</w:t>
            </w:r>
            <w:r w:rsidR="000223CE" w:rsidRPr="00AE7103">
              <w:rPr>
                <w:rFonts w:cs="Arial"/>
                <w:bCs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A3E" w:rsidRDefault="000658B5" w:rsidP="007B1A3E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8C"/>
            </w:r>
            <w:r>
              <w:rPr>
                <w:rFonts w:cs="Arial"/>
              </w:rPr>
              <w:t xml:space="preserve"> - </w:t>
            </w:r>
            <w:r w:rsidR="007B1A3E">
              <w:rPr>
                <w:rFonts w:cs="Arial"/>
              </w:rPr>
              <w:t>Les Femmes au cœur de l’entreprise :</w:t>
            </w:r>
          </w:p>
          <w:p w:rsidR="007B1A3E" w:rsidRDefault="007B1A3E" w:rsidP="007B1A3E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Comprendre l’entreprise, ses attentes, ses contraintes</w:t>
            </w:r>
          </w:p>
          <w:p w:rsidR="006F5BC0" w:rsidRDefault="000658B5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8D"/>
            </w:r>
            <w:r>
              <w:rPr>
                <w:rFonts w:cs="Arial"/>
              </w:rPr>
              <w:t xml:space="preserve"> - </w:t>
            </w:r>
            <w:r w:rsidR="007B1A3E">
              <w:rPr>
                <w:rFonts w:cs="Arial"/>
              </w:rPr>
              <w:t>Les opportunités socio-économiques du territoire :</w:t>
            </w:r>
          </w:p>
          <w:p w:rsidR="007B1A3E" w:rsidRDefault="006F5BC0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</w:t>
            </w:r>
            <w:r w:rsidR="007B1A3E">
              <w:rPr>
                <w:rFonts w:cs="Arial"/>
              </w:rPr>
              <w:t>Avoir une connaissance de ces opportunités en termes d’emploi,</w:t>
            </w:r>
          </w:p>
          <w:p w:rsidR="006F5BC0" w:rsidRDefault="007B1A3E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formation, création / reprise d’entreprise…</w:t>
            </w:r>
          </w:p>
          <w:p w:rsidR="000658B5" w:rsidRDefault="000658B5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8E"/>
            </w:r>
            <w:r>
              <w:rPr>
                <w:rFonts w:cs="Arial"/>
              </w:rPr>
              <w:t xml:space="preserve"> - </w:t>
            </w:r>
            <w:r w:rsidR="006F5BC0">
              <w:rPr>
                <w:rFonts w:cs="Arial"/>
              </w:rPr>
              <w:t xml:space="preserve">La </w:t>
            </w:r>
            <w:r w:rsidR="007B1A3E">
              <w:rPr>
                <w:rFonts w:cs="Arial"/>
              </w:rPr>
              <w:t>confiance et l’estime de soi :</w:t>
            </w:r>
          </w:p>
          <w:p w:rsidR="007B1A3E" w:rsidRDefault="007B1A3E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Etablir ou rétablir un discours positif, éviter une dévalorisation</w:t>
            </w:r>
          </w:p>
          <w:p w:rsidR="007B1A3E" w:rsidRDefault="007B1A3E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Paralysante, initier une nouvelle dynamique.</w:t>
            </w:r>
          </w:p>
          <w:p w:rsidR="000658B5" w:rsidRDefault="000658B5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8F"/>
            </w:r>
            <w:r>
              <w:rPr>
                <w:rFonts w:cs="Arial"/>
              </w:rPr>
              <w:t xml:space="preserve"> - </w:t>
            </w:r>
            <w:r w:rsidR="007B1A3E">
              <w:rPr>
                <w:rFonts w:cs="Arial"/>
              </w:rPr>
              <w:t>Le territoire au service de la Femme :</w:t>
            </w:r>
          </w:p>
          <w:p w:rsidR="007B1A3E" w:rsidRDefault="007B1A3E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Etre en capacité d’identifier les aides et dispositifs existants.</w:t>
            </w:r>
          </w:p>
          <w:p w:rsidR="000658B5" w:rsidRDefault="000658B5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90"/>
            </w:r>
            <w:r w:rsidR="006F5BC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-</w:t>
            </w:r>
            <w:r w:rsidR="006F5BC0">
              <w:rPr>
                <w:rFonts w:cs="Arial"/>
              </w:rPr>
              <w:t xml:space="preserve"> </w:t>
            </w:r>
            <w:r w:rsidR="007B1A3E">
              <w:rPr>
                <w:rFonts w:cs="Arial"/>
              </w:rPr>
              <w:t>Les Femmes au XXème siècle :</w:t>
            </w:r>
          </w:p>
          <w:p w:rsidR="007B1A3E" w:rsidRDefault="007B1A3E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L’évolution du droit des Femmes.</w:t>
            </w:r>
          </w:p>
          <w:p w:rsidR="00871227" w:rsidRDefault="000658B5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91"/>
            </w:r>
            <w:r>
              <w:rPr>
                <w:rFonts w:cs="Arial"/>
              </w:rPr>
              <w:t xml:space="preserve"> - </w:t>
            </w:r>
            <w:r w:rsidR="006F5BC0">
              <w:rPr>
                <w:rFonts w:cs="Arial"/>
              </w:rPr>
              <w:t xml:space="preserve">La </w:t>
            </w:r>
            <w:r w:rsidR="007B1A3E">
              <w:rPr>
                <w:rFonts w:cs="Arial"/>
              </w:rPr>
              <w:t>Femme, le temps et son organisation</w:t>
            </w:r>
          </w:p>
          <w:p w:rsidR="006F5BC0" w:rsidRPr="006F5BC0" w:rsidRDefault="007B1A3E" w:rsidP="00D67FAE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Trouver l’organisation optim</w:t>
            </w:r>
            <w:r w:rsidR="009C6EFE">
              <w:rPr>
                <w:rFonts w:cs="Arial"/>
              </w:rPr>
              <w:t>ale pour atteindre ses objectifs</w:t>
            </w:r>
          </w:p>
        </w:tc>
      </w:tr>
      <w:tr w:rsidR="003F3F8E" w:rsidRPr="003F3F8E" w:rsidTr="00473F36">
        <w:trPr>
          <w:trHeight w:val="422"/>
        </w:trPr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Pr="003F3F8E" w:rsidRDefault="007432EF" w:rsidP="007432EF">
            <w:pPr>
              <w:spacing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3F3F8E">
              <w:rPr>
                <w:rFonts w:cs="Arial"/>
                <w:b/>
                <w:bCs/>
                <w:sz w:val="28"/>
                <w:szCs w:val="28"/>
              </w:rPr>
              <w:t>La Clôture de l’Action</w:t>
            </w:r>
          </w:p>
          <w:p w:rsidR="007432EF" w:rsidRPr="003F3F8E" w:rsidRDefault="007432EF" w:rsidP="007432EF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 w:rsidRPr="003F3F8E">
              <w:rPr>
                <w:rFonts w:cs="Arial"/>
                <w:bCs/>
                <w:i/>
                <w:sz w:val="24"/>
                <w:szCs w:val="24"/>
              </w:rPr>
              <w:t>Etape 5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Pr="003F3F8E" w:rsidRDefault="000658B5" w:rsidP="000658B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La clôture de l’action est formalisée par un document de synthèse sur les plus-values apportées par le dispositif.</w:t>
            </w:r>
          </w:p>
          <w:p w:rsidR="000658B5" w:rsidRPr="003F3F8E" w:rsidRDefault="000658B5" w:rsidP="000658B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La rédaction d’un plan d’action.</w:t>
            </w:r>
          </w:p>
          <w:p w:rsidR="000658B5" w:rsidRPr="003F3F8E" w:rsidRDefault="000658B5" w:rsidP="000658B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La proposition d’adhérer au « Club Senior »</w:t>
            </w:r>
            <w:r w:rsidR="006F5BC0" w:rsidRPr="003F3F8E">
              <w:rPr>
                <w:sz w:val="24"/>
                <w:szCs w:val="24"/>
              </w:rPr>
              <w:t>.</w:t>
            </w:r>
          </w:p>
          <w:p w:rsidR="006F5BC0" w:rsidRPr="003F3F8E" w:rsidRDefault="006F5BC0" w:rsidP="006F5BC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Bilan du dossier administratif (avec le pôle administratif – Vérification avec la fiche générale JUNGO.</w:t>
            </w:r>
          </w:p>
        </w:tc>
      </w:tr>
      <w:tr w:rsidR="003F3F8E" w:rsidRPr="003F3F8E" w:rsidTr="00473F36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Pr="003F3F8E" w:rsidRDefault="00871227" w:rsidP="00436433">
            <w:pPr>
              <w:spacing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3F3F8E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Et après ?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C82" w:rsidRPr="003F3F8E" w:rsidRDefault="006F5BC0" w:rsidP="007432E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F3F8E">
              <w:rPr>
                <w:sz w:val="24"/>
                <w:szCs w:val="24"/>
              </w:rPr>
              <w:t>Possibilité de bénéficier des focus, conseils, suivis organisés par les services de la BGE dans la cadre de la recherche d’emploi, après adhésion au « Club Senior »</w:t>
            </w:r>
          </w:p>
        </w:tc>
      </w:tr>
      <w:tr w:rsidR="00871227" w:rsidRPr="00D0622A" w:rsidTr="00473F36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227" w:rsidRDefault="007432EF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LA T</w:t>
            </w:r>
            <w:r w:rsidRPr="007432EF"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fr-FR"/>
              </w:rPr>
              <w:t>RAÇ</w:t>
            </w:r>
            <w:r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fr-FR"/>
              </w:rPr>
              <w:t>ABILITÉ</w:t>
            </w:r>
          </w:p>
          <w:p w:rsidR="00871227" w:rsidRDefault="00871227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  <w:p w:rsidR="00871227" w:rsidRDefault="00871227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  <w:p w:rsidR="00871227" w:rsidRDefault="00871227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  <w:p w:rsidR="00871227" w:rsidRPr="00D0622A" w:rsidRDefault="00871227" w:rsidP="00436433">
            <w:pPr>
              <w:spacing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C82" w:rsidRDefault="007432EF" w:rsidP="007432EF">
            <w:pPr>
              <w:spacing w:after="0" w:line="240" w:lineRule="auto"/>
              <w:jc w:val="both"/>
              <w:rPr>
                <w:rFonts w:cs="Arial"/>
                <w:bCs/>
              </w:rPr>
            </w:pPr>
            <w:r w:rsidRPr="007432EF">
              <w:rPr>
                <w:rFonts w:cs="Arial"/>
                <w:bCs/>
              </w:rPr>
              <w:t xml:space="preserve">Chaque </w:t>
            </w:r>
            <w:r>
              <w:rPr>
                <w:rFonts w:cs="Arial"/>
                <w:bCs/>
              </w:rPr>
              <w:t>rendez-vous individuel fait l’objet d’une action individuelle réalisée et renseignée dans JUNGO.</w:t>
            </w:r>
          </w:p>
          <w:p w:rsidR="006849FF" w:rsidRDefault="006849FF" w:rsidP="007432EF">
            <w:pPr>
              <w:spacing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Chaque contact indirect (téléphone, mail, proposition d’offres…) avec le candidat doit faire l’objet d’une action dans JUNGO.</w:t>
            </w:r>
          </w:p>
          <w:p w:rsidR="006849FF" w:rsidRDefault="006849FF" w:rsidP="007432EF">
            <w:pPr>
              <w:spacing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 chaque rencontre (collective et individuelle), une feuille d’émargement est co-signée par le candidat et le référent dédié.</w:t>
            </w:r>
          </w:p>
          <w:p w:rsidR="007432EF" w:rsidRDefault="007432EF" w:rsidP="007432EF">
            <w:pPr>
              <w:spacing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 conclusion de l’entretien est éditée en 2 exemplaires et cosignée par le conseiller dédié et le candidat.</w:t>
            </w:r>
          </w:p>
          <w:p w:rsidR="007432EF" w:rsidRPr="007432EF" w:rsidRDefault="007432EF" w:rsidP="007432EF">
            <w:pPr>
              <w:spacing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Le dossier final doit comporter les pièces administratives justificatives (</w:t>
            </w:r>
            <w:r w:rsidRPr="007432EF">
              <w:rPr>
                <w:rFonts w:cs="Arial"/>
                <w:bCs/>
                <w:i/>
              </w:rPr>
              <w:t>voir dossier spécimen</w:t>
            </w:r>
            <w:r>
              <w:rPr>
                <w:rFonts w:cs="Arial"/>
                <w:bCs/>
              </w:rPr>
              <w:t>), les conclusions de chaque entretien individuel, les justificatifs de sortie anticipée (copie de contrat de travail, attestation d’entrée en formation, impression des mails en cas d’abandon…)</w:t>
            </w:r>
          </w:p>
          <w:p w:rsidR="00871227" w:rsidRPr="007432EF" w:rsidRDefault="006849FF" w:rsidP="00436433">
            <w:pPr>
              <w:spacing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Toutes les journées en collectif, ainsi que tous les RV pris avec le candidat doivent apparaître sur l’agenda personnel TOLGA.</w:t>
            </w:r>
          </w:p>
          <w:p w:rsidR="00871227" w:rsidRPr="007432EF" w:rsidRDefault="009C6EFE" w:rsidP="009C6EFE">
            <w:pPr>
              <w:spacing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Attention aux </w:t>
            </w:r>
            <w:r w:rsidR="007432EF" w:rsidRPr="007432EF">
              <w:rPr>
                <w:rFonts w:cs="Arial"/>
                <w:bCs/>
              </w:rPr>
              <w:t>L</w:t>
            </w:r>
            <w:r>
              <w:rPr>
                <w:rFonts w:cs="Arial"/>
                <w:bCs/>
              </w:rPr>
              <w:t>OGOS</w:t>
            </w:r>
          </w:p>
        </w:tc>
      </w:tr>
      <w:tr w:rsidR="00871227" w:rsidRPr="00D0622A" w:rsidTr="00473F36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Pr="00D0622A" w:rsidRDefault="007432EF" w:rsidP="000658B5">
            <w:pPr>
              <w:spacing w:before="120" w:after="12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lastRenderedPageBreak/>
              <w:t>Personne</w:t>
            </w:r>
            <w:r w:rsidR="000658B5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 xml:space="preserve"> R</w:t>
            </w:r>
            <w:r w:rsidR="00871227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essource</w:t>
            </w:r>
            <w:r w:rsidR="000658B5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Default="00871227" w:rsidP="000658B5">
            <w:pPr>
              <w:spacing w:before="120"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Coordinateur </w:t>
            </w:r>
            <w:r w:rsidR="00646C82">
              <w:rPr>
                <w:rFonts w:eastAsia="Times New Roman" w:cs="Arial"/>
                <w:sz w:val="24"/>
                <w:szCs w:val="24"/>
                <w:lang w:eastAsia="fr-FR"/>
              </w:rPr>
              <w:t>Parcours emploi</w:t>
            </w:r>
          </w:p>
          <w:p w:rsidR="000658B5" w:rsidRPr="00D0622A" w:rsidRDefault="000658B5" w:rsidP="000658B5">
            <w:pPr>
              <w:spacing w:before="120"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Le conseiller BGE dédié</w:t>
            </w:r>
          </w:p>
        </w:tc>
      </w:tr>
    </w:tbl>
    <w:p w:rsidR="00445D2B" w:rsidRDefault="00445D2B" w:rsidP="00186A1E">
      <w:pPr>
        <w:spacing w:after="0"/>
      </w:pPr>
    </w:p>
    <w:p w:rsidR="00445D2B" w:rsidRPr="00731001" w:rsidRDefault="00445D2B" w:rsidP="00186A1E">
      <w:pPr>
        <w:spacing w:after="0"/>
        <w:rPr>
          <w:b/>
          <w:u w:val="single"/>
        </w:rPr>
      </w:pPr>
      <w:r w:rsidRPr="00731001">
        <w:rPr>
          <w:b/>
          <w:u w:val="single"/>
        </w:rPr>
        <w:t>A voir  / organisation interne et suivi administratif :</w:t>
      </w:r>
    </w:p>
    <w:p w:rsidR="00D34126" w:rsidRDefault="00186A1E" w:rsidP="00186A1E">
      <w:pPr>
        <w:spacing w:after="0"/>
      </w:pPr>
      <w:r>
        <w:t>BACK OFFICE</w:t>
      </w:r>
      <w:r w:rsidR="00445D2B">
        <w:t xml:space="preserve"> (responsable ?)</w:t>
      </w:r>
    </w:p>
    <w:p w:rsidR="00186A1E" w:rsidRDefault="00186A1E" w:rsidP="00186A1E">
      <w:pPr>
        <w:spacing w:after="0"/>
      </w:pPr>
      <w:r>
        <w:t>Concordance TOLGA et dates</w:t>
      </w:r>
      <w:r w:rsidR="00445D2B">
        <w:t xml:space="preserve"> actions</w:t>
      </w:r>
    </w:p>
    <w:p w:rsidR="00186A1E" w:rsidRDefault="00186A1E" w:rsidP="00186A1E">
      <w:pPr>
        <w:spacing w:after="0"/>
      </w:pPr>
      <w:r>
        <w:t>Vérification des documents et scan des pièces dans un dossier FSE lié au</w:t>
      </w:r>
      <w:r w:rsidR="00731001">
        <w:t>x</w:t>
      </w:r>
      <w:r>
        <w:t xml:space="preserve"> dispositif</w:t>
      </w:r>
      <w:r w:rsidR="00731001">
        <w:t>s</w:t>
      </w:r>
      <w:r>
        <w:t xml:space="preserve">, </w:t>
      </w:r>
    </w:p>
    <w:p w:rsidR="00186A1E" w:rsidRDefault="00186A1E" w:rsidP="00186A1E">
      <w:pPr>
        <w:spacing w:after="0"/>
      </w:pPr>
      <w:r>
        <w:t>Dossier feuille d’émargement en collectif</w:t>
      </w:r>
    </w:p>
    <w:p w:rsidR="00186A1E" w:rsidRDefault="00186A1E" w:rsidP="00186A1E">
      <w:pPr>
        <w:spacing w:after="0"/>
      </w:pPr>
      <w:r>
        <w:t>Autre dossier pour feuilles de présence (focus</w:t>
      </w:r>
      <w:r w:rsidR="00445D2B">
        <w:t>, par exemple</w:t>
      </w:r>
      <w:r>
        <w:t>)</w:t>
      </w:r>
    </w:p>
    <w:sectPr w:rsidR="00186A1E" w:rsidSect="009C6EFE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0E7"/>
    <w:multiLevelType w:val="hybridMultilevel"/>
    <w:tmpl w:val="541AC8BE"/>
    <w:lvl w:ilvl="0" w:tplc="0666B48E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23122"/>
    <w:multiLevelType w:val="hybridMultilevel"/>
    <w:tmpl w:val="EA72DE30"/>
    <w:lvl w:ilvl="0" w:tplc="F0B0404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86A22"/>
    <w:multiLevelType w:val="hybridMultilevel"/>
    <w:tmpl w:val="EFD8E154"/>
    <w:lvl w:ilvl="0" w:tplc="040C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414A6316"/>
    <w:multiLevelType w:val="hybridMultilevel"/>
    <w:tmpl w:val="04D4ADC2"/>
    <w:lvl w:ilvl="0" w:tplc="4ED46D7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73947"/>
    <w:multiLevelType w:val="hybridMultilevel"/>
    <w:tmpl w:val="5192DAE8"/>
    <w:lvl w:ilvl="0" w:tplc="4ED46D7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04E1F"/>
    <w:multiLevelType w:val="hybridMultilevel"/>
    <w:tmpl w:val="607AA8C0"/>
    <w:lvl w:ilvl="0" w:tplc="09A8C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71060"/>
    <w:multiLevelType w:val="hybridMultilevel"/>
    <w:tmpl w:val="EB4A21EC"/>
    <w:lvl w:ilvl="0" w:tplc="DF2089A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227"/>
    <w:rsid w:val="000223CE"/>
    <w:rsid w:val="00040A13"/>
    <w:rsid w:val="000658B5"/>
    <w:rsid w:val="000B1E4A"/>
    <w:rsid w:val="001052F8"/>
    <w:rsid w:val="00186A1E"/>
    <w:rsid w:val="00202A65"/>
    <w:rsid w:val="00225448"/>
    <w:rsid w:val="002E78D8"/>
    <w:rsid w:val="0035025A"/>
    <w:rsid w:val="003822BC"/>
    <w:rsid w:val="003F3F8E"/>
    <w:rsid w:val="004251D4"/>
    <w:rsid w:val="004342CF"/>
    <w:rsid w:val="00436351"/>
    <w:rsid w:val="00445D2B"/>
    <w:rsid w:val="00473F36"/>
    <w:rsid w:val="004B7DAA"/>
    <w:rsid w:val="00537922"/>
    <w:rsid w:val="00540AE3"/>
    <w:rsid w:val="005436C7"/>
    <w:rsid w:val="005D7425"/>
    <w:rsid w:val="00646C82"/>
    <w:rsid w:val="006849FF"/>
    <w:rsid w:val="006F5BC0"/>
    <w:rsid w:val="00706D3F"/>
    <w:rsid w:val="00731001"/>
    <w:rsid w:val="007432EF"/>
    <w:rsid w:val="007B1A3E"/>
    <w:rsid w:val="00826F1F"/>
    <w:rsid w:val="00871227"/>
    <w:rsid w:val="008734F8"/>
    <w:rsid w:val="008C0CB5"/>
    <w:rsid w:val="00930A20"/>
    <w:rsid w:val="009B6530"/>
    <w:rsid w:val="009C1C06"/>
    <w:rsid w:val="009C6EFE"/>
    <w:rsid w:val="00AA714B"/>
    <w:rsid w:val="00AE7103"/>
    <w:rsid w:val="00B01B2E"/>
    <w:rsid w:val="00B74862"/>
    <w:rsid w:val="00B92FC2"/>
    <w:rsid w:val="00CE0676"/>
    <w:rsid w:val="00D35707"/>
    <w:rsid w:val="00D67FAE"/>
    <w:rsid w:val="00D9556D"/>
    <w:rsid w:val="00E177FA"/>
    <w:rsid w:val="00E60780"/>
    <w:rsid w:val="00ED16ED"/>
    <w:rsid w:val="00EF3F50"/>
    <w:rsid w:val="00EF56A6"/>
    <w:rsid w:val="00F30BFD"/>
    <w:rsid w:val="00F3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27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87122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9556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7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4F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27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87122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9556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7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4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Jean-Louis</cp:lastModifiedBy>
  <cp:revision>14</cp:revision>
  <cp:lastPrinted>2018-05-16T15:46:00Z</cp:lastPrinted>
  <dcterms:created xsi:type="dcterms:W3CDTF">2018-03-20T10:20:00Z</dcterms:created>
  <dcterms:modified xsi:type="dcterms:W3CDTF">2018-05-16T15:50:00Z</dcterms:modified>
</cp:coreProperties>
</file>