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</w:pPr>
      <w:r>
        <w:rPr>
          <w:rFonts w:hint="eastAsia"/>
        </w:rPr>
        <w:t>数据库软件包报价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35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restar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需求调研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需求方案确定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可行性分析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restar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概念模型设计阶段</w:t>
            </w: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流程设计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关系模型设计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restar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数据库设计阶段</w:t>
            </w: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数据库开发人员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数据库信息录入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restar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软件开发阶段</w:t>
            </w: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系统功能设计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程序开发人员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restar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软件测试阶段</w:t>
            </w: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软件测试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功能优化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接口测试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  <w:vMerge w:val="continue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noWrap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5000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7199"/>
    <w:multiLevelType w:val="multilevel"/>
    <w:tmpl w:val="0E7D71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06E6D"/>
    <w:rsid w:val="78B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2019-04-10T07:21:00Z</dcterms:created>
  <dc:creator>高蛋白</dc:creator>
  <cp:lastModifiedBy>高蛋白</cp:lastModifiedBy>
  <dcterms:modified xsi:type="dcterms:W3CDTF">2019-04-10T07:22:25Z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