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B0D18" w14:textId="37A4ED46" w:rsidR="00D779AB" w:rsidRDefault="00F46559" w:rsidP="00DF2F4A">
      <w:pPr>
        <w:widowControl w:val="0"/>
        <w:spacing w:line="480" w:lineRule="auto"/>
        <w:contextualSpacing/>
      </w:pPr>
      <w:bookmarkStart w:id="0" w:name="_Toc94096429"/>
      <w:bookmarkStart w:id="1" w:name="_Toc94096839"/>
      <w:bookmarkStart w:id="2" w:name="_Toc94098196"/>
      <w:bookmarkStart w:id="3" w:name="_Toc94099057"/>
      <w:r w:rsidRPr="00217478">
        <w:rPr>
          <w:rStyle w:val="Heading1Char"/>
        </w:rPr>
        <w:t>TITLE</w:t>
      </w:r>
      <w:bookmarkEnd w:id="0"/>
      <w:bookmarkEnd w:id="1"/>
      <w:bookmarkEnd w:id="2"/>
      <w:bookmarkEnd w:id="3"/>
      <w:r w:rsidR="004879DA" w:rsidRPr="00F46559">
        <w:t>:</w:t>
      </w:r>
      <w:r w:rsidR="0031270D">
        <w:t xml:space="preserve"> </w:t>
      </w:r>
      <w:r w:rsidR="00C50B98">
        <w:t>Predictors and consequences of diet variation in a declining generalist aerial insectivore</w:t>
      </w:r>
    </w:p>
    <w:p w14:paraId="5BCBA67B" w14:textId="76E45BF8" w:rsidR="004879DA" w:rsidRPr="0037358C" w:rsidRDefault="0037358C" w:rsidP="00DF2F4A">
      <w:pPr>
        <w:widowControl w:val="0"/>
        <w:spacing w:line="480" w:lineRule="auto"/>
        <w:contextualSpacing/>
      </w:pPr>
      <w:r>
        <w:rPr>
          <w:b/>
          <w:bCs/>
        </w:rPr>
        <w:t xml:space="preserve">RUNNING </w:t>
      </w:r>
      <w:r w:rsidR="00BD66CB">
        <w:rPr>
          <w:b/>
          <w:bCs/>
        </w:rPr>
        <w:t>HEAD</w:t>
      </w:r>
      <w:r>
        <w:t>:</w:t>
      </w:r>
      <w:r w:rsidR="00BD66CB">
        <w:t xml:space="preserve"> </w:t>
      </w:r>
      <w:r w:rsidR="0093516C">
        <w:t>Tree swallow diet predictors and consequences</w:t>
      </w:r>
    </w:p>
    <w:p w14:paraId="4EBF8C19" w14:textId="77777777" w:rsidR="0037358C" w:rsidRPr="00F46559" w:rsidRDefault="0037358C" w:rsidP="00DF2F4A">
      <w:pPr>
        <w:widowControl w:val="0"/>
        <w:spacing w:line="480" w:lineRule="auto"/>
        <w:contextualSpacing/>
        <w:rPr>
          <w:b/>
          <w:bCs/>
        </w:rPr>
      </w:pPr>
    </w:p>
    <w:p w14:paraId="1590982B" w14:textId="145F6ED5" w:rsidR="004879DA" w:rsidRDefault="00F46559" w:rsidP="00DF2F4A">
      <w:pPr>
        <w:widowControl w:val="0"/>
        <w:spacing w:line="480" w:lineRule="auto"/>
        <w:contextualSpacing/>
      </w:pPr>
      <w:bookmarkStart w:id="4" w:name="_Toc94096430"/>
      <w:bookmarkStart w:id="5" w:name="_Toc94096840"/>
      <w:bookmarkStart w:id="6" w:name="_Toc94098197"/>
      <w:bookmarkStart w:id="7" w:name="_Toc94099058"/>
      <w:r w:rsidRPr="00217478">
        <w:rPr>
          <w:rStyle w:val="Heading1Char"/>
        </w:rPr>
        <w:t>AUTHORS</w:t>
      </w:r>
      <w:bookmarkEnd w:id="4"/>
      <w:bookmarkEnd w:id="5"/>
      <w:bookmarkEnd w:id="6"/>
      <w:bookmarkEnd w:id="7"/>
      <w:r w:rsidR="004879DA" w:rsidRPr="00F46559">
        <w:t>:</w:t>
      </w:r>
      <w:r w:rsidR="00B83267">
        <w:t xml:space="preserve"> </w:t>
      </w:r>
      <w:r w:rsidR="004879DA" w:rsidRPr="00F46559">
        <w:t>Jennifer J. Uehling</w:t>
      </w:r>
      <w:r w:rsidR="00010612">
        <w:rPr>
          <w:vertAlign w:val="superscript"/>
        </w:rPr>
        <w:t>1,2</w:t>
      </w:r>
      <w:r w:rsidR="000031A4">
        <w:rPr>
          <w:vertAlign w:val="superscript"/>
        </w:rPr>
        <w:t>*</w:t>
      </w:r>
      <w:r w:rsidR="004879DA" w:rsidRPr="00F46559">
        <w:t>, Conor C. Taff</w:t>
      </w:r>
      <w:r w:rsidR="00010612">
        <w:rPr>
          <w:vertAlign w:val="superscript"/>
        </w:rPr>
        <w:t>1,2</w:t>
      </w:r>
      <w:r w:rsidR="004879DA" w:rsidRPr="00F46559">
        <w:t>, Jennifer L. Houtz</w:t>
      </w:r>
      <w:r w:rsidR="00010612">
        <w:rPr>
          <w:vertAlign w:val="superscript"/>
        </w:rPr>
        <w:t>1,2</w:t>
      </w:r>
      <w:r w:rsidR="004879DA" w:rsidRPr="00F46559">
        <w:t>, Paige M. Becker</w:t>
      </w:r>
      <w:r w:rsidR="00010612">
        <w:rPr>
          <w:vertAlign w:val="superscript"/>
        </w:rPr>
        <w:t>1,2</w:t>
      </w:r>
      <w:r w:rsidR="004879DA" w:rsidRPr="00F46559">
        <w:t xml:space="preserve">, </w:t>
      </w:r>
      <w:r w:rsidR="00D66ED5">
        <w:t>Allison S. Injaian</w:t>
      </w:r>
      <w:r w:rsidR="0037358C">
        <w:rPr>
          <w:vertAlign w:val="superscript"/>
        </w:rPr>
        <w:t>1,2,</w:t>
      </w:r>
      <w:r w:rsidR="00D66ED5">
        <w:rPr>
          <w:vertAlign w:val="superscript"/>
        </w:rPr>
        <w:t>3</w:t>
      </w:r>
      <w:r w:rsidR="00D66ED5">
        <w:t xml:space="preserve">, </w:t>
      </w:r>
      <w:r w:rsidR="004879DA" w:rsidRPr="00F46559">
        <w:t>and Maren N. Vitousek</w:t>
      </w:r>
      <w:r w:rsidR="00010612">
        <w:rPr>
          <w:vertAlign w:val="superscript"/>
        </w:rPr>
        <w:t>1,2</w:t>
      </w:r>
    </w:p>
    <w:p w14:paraId="1382241E" w14:textId="054453A1" w:rsidR="00010612" w:rsidRDefault="00010612" w:rsidP="00DF2F4A">
      <w:pPr>
        <w:widowControl w:val="0"/>
        <w:spacing w:line="480" w:lineRule="auto"/>
        <w:contextualSpacing/>
      </w:pPr>
    </w:p>
    <w:p w14:paraId="294907B4" w14:textId="26437527" w:rsidR="000031A4" w:rsidRDefault="000031A4" w:rsidP="00DF2F4A">
      <w:pPr>
        <w:widowControl w:val="0"/>
        <w:spacing w:line="480" w:lineRule="auto"/>
        <w:contextualSpacing/>
      </w:pPr>
      <w:r>
        <w:t>*</w:t>
      </w:r>
      <w:r w:rsidR="0037358C">
        <w:t xml:space="preserve"> Corresponding author,</w:t>
      </w:r>
      <w:r>
        <w:t xml:space="preserve"> Email: jju8@cornell.edu</w:t>
      </w:r>
    </w:p>
    <w:p w14:paraId="3E2CD232" w14:textId="067D6ACD" w:rsidR="00010612" w:rsidRDefault="00010612" w:rsidP="00DF2F4A">
      <w:pPr>
        <w:widowControl w:val="0"/>
        <w:spacing w:line="480" w:lineRule="auto"/>
        <w:contextualSpacing/>
      </w:pPr>
      <w:r w:rsidRPr="000031A4">
        <w:rPr>
          <w:vertAlign w:val="superscript"/>
        </w:rPr>
        <w:t>1</w:t>
      </w:r>
      <w:r>
        <w:t xml:space="preserve"> </w:t>
      </w:r>
      <w:r w:rsidR="000031A4">
        <w:t>Cornell University Department of Ecology and Evolutionary Biology</w:t>
      </w:r>
    </w:p>
    <w:p w14:paraId="1353700B" w14:textId="512DE93F" w:rsidR="000031A4" w:rsidRDefault="000031A4" w:rsidP="00DF2F4A">
      <w:pPr>
        <w:widowControl w:val="0"/>
        <w:spacing w:line="480" w:lineRule="auto"/>
        <w:contextualSpacing/>
      </w:pPr>
      <w:r w:rsidRPr="000031A4">
        <w:rPr>
          <w:vertAlign w:val="superscript"/>
        </w:rPr>
        <w:t>2</w:t>
      </w:r>
      <w:r>
        <w:t xml:space="preserve"> Cornell Lab of Ornithology</w:t>
      </w:r>
    </w:p>
    <w:p w14:paraId="695A0108" w14:textId="64E76378" w:rsidR="00D66ED5" w:rsidRPr="00D66ED5" w:rsidRDefault="00D66ED5" w:rsidP="00DF2F4A">
      <w:pPr>
        <w:widowControl w:val="0"/>
        <w:spacing w:line="480" w:lineRule="auto"/>
        <w:contextualSpacing/>
      </w:pPr>
      <w:r>
        <w:rPr>
          <w:vertAlign w:val="superscript"/>
        </w:rPr>
        <w:t>3</w:t>
      </w:r>
      <w:r>
        <w:t xml:space="preserve"> </w:t>
      </w:r>
      <w:r w:rsidR="0037358C">
        <w:t xml:space="preserve">Present address: </w:t>
      </w:r>
      <w:proofErr w:type="spellStart"/>
      <w:r w:rsidR="009623A8">
        <w:t>Odum</w:t>
      </w:r>
      <w:proofErr w:type="spellEnd"/>
      <w:r w:rsidR="009623A8">
        <w:t xml:space="preserve"> School of Ecology, </w:t>
      </w:r>
      <w:r>
        <w:t xml:space="preserve">University of Georgia </w:t>
      </w:r>
    </w:p>
    <w:p w14:paraId="21278C0E" w14:textId="0534C6B0" w:rsidR="004879DA" w:rsidRPr="00F46559" w:rsidRDefault="004879DA" w:rsidP="00DF2F4A">
      <w:pPr>
        <w:widowControl w:val="0"/>
        <w:spacing w:line="480" w:lineRule="auto"/>
        <w:contextualSpacing/>
      </w:pPr>
    </w:p>
    <w:p w14:paraId="2281FF23" w14:textId="77777777" w:rsidR="00D771BB" w:rsidRDefault="00D771BB" w:rsidP="00DF2F4A">
      <w:pPr>
        <w:spacing w:line="480" w:lineRule="auto"/>
        <w:contextualSpacing/>
        <w:rPr>
          <w:rStyle w:val="Heading1Char"/>
        </w:rPr>
      </w:pPr>
      <w:bookmarkStart w:id="8" w:name="_Toc94096431"/>
      <w:bookmarkStart w:id="9" w:name="_Toc94096841"/>
      <w:bookmarkStart w:id="10" w:name="_Toc94098198"/>
      <w:bookmarkStart w:id="11" w:name="_Toc94099059"/>
      <w:r>
        <w:rPr>
          <w:rStyle w:val="Heading1Char"/>
        </w:rPr>
        <w:br w:type="page"/>
      </w:r>
    </w:p>
    <w:p w14:paraId="6258D630" w14:textId="645B6D6E" w:rsidR="004879DA" w:rsidRDefault="00F46559" w:rsidP="00DF2F4A">
      <w:pPr>
        <w:widowControl w:val="0"/>
        <w:spacing w:line="480" w:lineRule="auto"/>
        <w:contextualSpacing/>
      </w:pPr>
      <w:r w:rsidRPr="00217478">
        <w:rPr>
          <w:rStyle w:val="Heading1Char"/>
        </w:rPr>
        <w:lastRenderedPageBreak/>
        <w:t>ABSTRACT</w:t>
      </w:r>
      <w:bookmarkEnd w:id="8"/>
      <w:bookmarkEnd w:id="9"/>
      <w:bookmarkEnd w:id="10"/>
      <w:bookmarkEnd w:id="11"/>
      <w:r w:rsidR="004879DA" w:rsidRPr="00F46559">
        <w:t>:</w:t>
      </w:r>
    </w:p>
    <w:p w14:paraId="4F841182" w14:textId="18A07B2D" w:rsidR="00B6656D" w:rsidRDefault="00B6656D" w:rsidP="00DF2F4A">
      <w:pPr>
        <w:widowControl w:val="0"/>
        <w:spacing w:line="480" w:lineRule="auto"/>
        <w:contextualSpacing/>
      </w:pPr>
    </w:p>
    <w:p w14:paraId="774B0077" w14:textId="53C9C46D" w:rsidR="00B6656D" w:rsidRDefault="00F404CF" w:rsidP="00DF2F4A">
      <w:pPr>
        <w:spacing w:line="480" w:lineRule="auto"/>
        <w:contextualSpacing/>
      </w:pPr>
      <w:r>
        <w:t>D</w:t>
      </w:r>
      <w:r w:rsidRPr="000D1DA3">
        <w:t xml:space="preserve">iet </w:t>
      </w:r>
      <w:r>
        <w:t>v</w:t>
      </w:r>
      <w:r w:rsidR="00B6656D" w:rsidRPr="000D1DA3">
        <w:t xml:space="preserve">ariation can have significant consequences </w:t>
      </w:r>
      <w:r w:rsidR="00B6656D">
        <w:t>for</w:t>
      </w:r>
      <w:r w:rsidR="00B6656D" w:rsidRPr="000D1DA3">
        <w:t xml:space="preserve"> </w:t>
      </w:r>
      <w:r w:rsidR="00B6656D">
        <w:t xml:space="preserve">animals’ </w:t>
      </w:r>
      <w:r w:rsidR="00B6656D" w:rsidRPr="000D1DA3">
        <w:t xml:space="preserve">health and fitness. </w:t>
      </w:r>
      <w:r w:rsidR="00B6656D">
        <w:t>However, for generalist</w:t>
      </w:r>
      <w:r w:rsidR="00527211">
        <w:t>s</w:t>
      </w:r>
      <w:r w:rsidR="00B6656D">
        <w:t xml:space="preserve"> that have a broad range of food choices, the specific dietary characteristics important for health and fitness are often unclear. </w:t>
      </w:r>
      <w:r w:rsidR="00B6656D" w:rsidRPr="000D1DA3">
        <w:t xml:space="preserve">Here, we use DNA metabarcoding of </w:t>
      </w:r>
      <w:r w:rsidR="00AA5C68" w:rsidRPr="00CF5483">
        <w:t>44</w:t>
      </w:r>
      <w:r w:rsidR="00CF5483" w:rsidRPr="00CF5483">
        <w:t>5</w:t>
      </w:r>
      <w:r w:rsidR="00AA5C68">
        <w:t xml:space="preserve"> </w:t>
      </w:r>
      <w:r w:rsidR="00B6656D" w:rsidRPr="000D1DA3">
        <w:t>fecal samples to examine</w:t>
      </w:r>
      <w:r w:rsidR="00B6656D">
        <w:t xml:space="preserve"> the consequences of</w:t>
      </w:r>
      <w:r w:rsidR="00B6656D" w:rsidRPr="000D1DA3">
        <w:t xml:space="preserve"> </w:t>
      </w:r>
      <w:r w:rsidR="00B6656D">
        <w:t xml:space="preserve">diet </w:t>
      </w:r>
      <w:r w:rsidR="00B6656D" w:rsidRPr="000D1DA3">
        <w:t xml:space="preserve">variation in a declining </w:t>
      </w:r>
      <w:r w:rsidR="00B6656D">
        <w:t xml:space="preserve">generalist </w:t>
      </w:r>
      <w:r w:rsidR="00B6656D" w:rsidRPr="000D1DA3">
        <w:t xml:space="preserve">aerial insectivore, the </w:t>
      </w:r>
      <w:r w:rsidR="00B6656D">
        <w:t>t</w:t>
      </w:r>
      <w:r w:rsidR="00B6656D" w:rsidRPr="000D1DA3">
        <w:t xml:space="preserve">ree </w:t>
      </w:r>
      <w:r w:rsidR="00B6656D">
        <w:t>s</w:t>
      </w:r>
      <w:r w:rsidR="00B6656D" w:rsidRPr="000D1DA3">
        <w:t>wallow (</w:t>
      </w:r>
      <w:r w:rsidR="00B6656D" w:rsidRPr="000D1DA3">
        <w:rPr>
          <w:i/>
          <w:iCs/>
        </w:rPr>
        <w:t>Tachycineta bicolor</w:t>
      </w:r>
      <w:r w:rsidR="00B6656D" w:rsidRPr="000D1DA3">
        <w:t xml:space="preserve">), </w:t>
      </w:r>
      <w:r w:rsidR="00B6656D">
        <w:t>and to identify potential drivers of this variation</w:t>
      </w:r>
      <w:r w:rsidR="00B6656D" w:rsidRPr="000D1DA3">
        <w:t xml:space="preserve">. </w:t>
      </w:r>
      <w:r w:rsidR="00B6656D">
        <w:t xml:space="preserve">We focus on two diet characteristics that may be important for generalists: dietary diversity and nutrient content. </w:t>
      </w:r>
      <w:r w:rsidR="00B6656D" w:rsidRPr="000D1DA3">
        <w:t xml:space="preserve">For </w:t>
      </w:r>
      <w:r w:rsidR="00B6656D">
        <w:t>t</w:t>
      </w:r>
      <w:r w:rsidR="00B6656D" w:rsidRPr="000D1DA3">
        <w:t xml:space="preserve">ree </w:t>
      </w:r>
      <w:r w:rsidR="00B6656D">
        <w:t>s</w:t>
      </w:r>
      <w:r w:rsidR="00B6656D" w:rsidRPr="000D1DA3">
        <w:t xml:space="preserve">wallows, </w:t>
      </w:r>
      <w:r w:rsidR="00527211">
        <w:t xml:space="preserve">highly unsaturated </w:t>
      </w:r>
      <w:r w:rsidR="00B6656D">
        <w:t>fatty acids, which are common in aquatic insects, are thought to be particularly vital macronutrients, and so we focus on diet aquatic insect content as a proxy for fatty acid content</w:t>
      </w:r>
      <w:r w:rsidR="00B6656D" w:rsidRPr="000D1DA3">
        <w:t>.</w:t>
      </w:r>
      <w:r w:rsidR="00B6656D">
        <w:t xml:space="preserve"> Tree swallow nestling dietary diversity strongly predicted fledge success</w:t>
      </w:r>
      <w:r>
        <w:t>, but w</w:t>
      </w:r>
      <w:r w:rsidR="00B6656D">
        <w:t>e found no direct link between diet</w:t>
      </w:r>
      <w:r w:rsidR="00C42AF2">
        <w:t>ary</w:t>
      </w:r>
      <w:r w:rsidR="00B6656D">
        <w:t xml:space="preserve"> aquatic insect content and </w:t>
      </w:r>
      <w:r w:rsidR="00593FE5">
        <w:t xml:space="preserve">nestling </w:t>
      </w:r>
      <w:r w:rsidR="00B6656D">
        <w:t>fitness</w:t>
      </w:r>
      <w:r w:rsidR="00593FE5">
        <w:t>. The proportion of the diet</w:t>
      </w:r>
      <w:r w:rsidR="008A03D4">
        <w:t xml:space="preserve"> composed of aquatic insects</w:t>
      </w:r>
      <w:r w:rsidR="00593FE5">
        <w:t xml:space="preserve"> was greater in younger than in older nestlings, and </w:t>
      </w:r>
      <w:r w:rsidR="008A03D4">
        <w:t xml:space="preserve">there was some evidence that the proportion of the diet composed of aquatic insects was </w:t>
      </w:r>
      <w:r w:rsidR="00C910A2">
        <w:t xml:space="preserve">greater </w:t>
      </w:r>
      <w:r w:rsidR="00593FE5">
        <w:t xml:space="preserve">in adult females than in </w:t>
      </w:r>
      <w:r w:rsidR="008A03D4">
        <w:t xml:space="preserve">adult males and </w:t>
      </w:r>
      <w:r w:rsidR="00593FE5">
        <w:t xml:space="preserve">nestlings. </w:t>
      </w:r>
      <w:r w:rsidR="00B6656D">
        <w:t xml:space="preserve">Adult phenotype did not predict nestling diet, but </w:t>
      </w:r>
      <w:r w:rsidR="00593FE5">
        <w:t>during the provisioning period, females with lower body</w:t>
      </w:r>
      <w:r w:rsidR="00B6656D">
        <w:t xml:space="preserve"> mass </w:t>
      </w:r>
      <w:r w:rsidR="00593FE5">
        <w:t xml:space="preserve">had more diverse </w:t>
      </w:r>
      <w:r w:rsidR="00B6656D">
        <w:t>diet</w:t>
      </w:r>
      <w:r w:rsidR="00593FE5">
        <w:t>s</w:t>
      </w:r>
      <w:r w:rsidR="00B6656D">
        <w:t xml:space="preserve">. </w:t>
      </w:r>
      <w:r w:rsidR="009623A8">
        <w:t>O</w:t>
      </w:r>
      <w:r w:rsidR="00B6656D">
        <w:t>ur results suggest that dietary diversity may be</w:t>
      </w:r>
      <w:r w:rsidR="008A03D4">
        <w:t xml:space="preserve"> </w:t>
      </w:r>
      <w:r w:rsidR="00B6656D">
        <w:t>important for this declining aerial insectivore. Future work should prioritize understanding the importance of dietary diversity for wild generalist species, utilizing methods such DNA metabarcoding that can identify large swaths of taxonomic groups.</w:t>
      </w:r>
    </w:p>
    <w:p w14:paraId="0631410C" w14:textId="5F77E8ED" w:rsidR="00B83267" w:rsidRDefault="00B83267" w:rsidP="00DF2F4A">
      <w:pPr>
        <w:widowControl w:val="0"/>
        <w:spacing w:line="480" w:lineRule="auto"/>
        <w:contextualSpacing/>
      </w:pPr>
    </w:p>
    <w:p w14:paraId="162FB6A6" w14:textId="2B9C7E9C" w:rsidR="0037358C" w:rsidRPr="00F46559" w:rsidRDefault="0037358C" w:rsidP="00DF2F4A">
      <w:pPr>
        <w:widowControl w:val="0"/>
        <w:spacing w:line="480" w:lineRule="auto"/>
        <w:contextualSpacing/>
      </w:pPr>
      <w:r w:rsidRPr="0037358C">
        <w:rPr>
          <w:b/>
          <w:bCs/>
        </w:rPr>
        <w:t>KEYWORDS</w:t>
      </w:r>
      <w:r>
        <w:t>:</w:t>
      </w:r>
      <w:r w:rsidR="00D23B76">
        <w:t xml:space="preserve"> birds, diet analysis, DNA barcoding, insects, </w:t>
      </w:r>
      <w:proofErr w:type="spellStart"/>
      <w:r w:rsidR="00D23B76">
        <w:t>foodwebs</w:t>
      </w:r>
      <w:proofErr w:type="spellEnd"/>
      <w:r w:rsidR="00D23B76">
        <w:t>, community ecology</w:t>
      </w:r>
    </w:p>
    <w:p w14:paraId="147E3A3B" w14:textId="77777777" w:rsidR="0037358C" w:rsidRDefault="0037358C" w:rsidP="00DF2F4A">
      <w:pPr>
        <w:widowControl w:val="0"/>
        <w:spacing w:line="480" w:lineRule="auto"/>
        <w:contextualSpacing/>
        <w:rPr>
          <w:rStyle w:val="Heading1Char"/>
        </w:rPr>
      </w:pPr>
      <w:bookmarkStart w:id="12" w:name="_Toc94096432"/>
      <w:bookmarkStart w:id="13" w:name="_Toc94096842"/>
      <w:bookmarkStart w:id="14" w:name="_Toc94098199"/>
      <w:bookmarkStart w:id="15" w:name="_Toc94099060"/>
    </w:p>
    <w:p w14:paraId="5F62B727" w14:textId="015FFB65" w:rsidR="00D779AB" w:rsidRDefault="00F46559" w:rsidP="00DF2F4A">
      <w:pPr>
        <w:widowControl w:val="0"/>
        <w:spacing w:line="480" w:lineRule="auto"/>
        <w:contextualSpacing/>
      </w:pPr>
      <w:r w:rsidRPr="00217478">
        <w:rPr>
          <w:rStyle w:val="Heading1Char"/>
        </w:rPr>
        <w:lastRenderedPageBreak/>
        <w:t>INTRODUCTION</w:t>
      </w:r>
      <w:bookmarkEnd w:id="12"/>
      <w:bookmarkEnd w:id="13"/>
      <w:bookmarkEnd w:id="14"/>
      <w:bookmarkEnd w:id="15"/>
      <w:r w:rsidR="004879DA" w:rsidRPr="00F46559">
        <w:t>:</w:t>
      </w:r>
    </w:p>
    <w:p w14:paraId="4C846EDA" w14:textId="77777777" w:rsidR="0037358C" w:rsidRDefault="0037358C" w:rsidP="00DF2F4A">
      <w:pPr>
        <w:widowControl w:val="0"/>
        <w:tabs>
          <w:tab w:val="left" w:pos="8460"/>
        </w:tabs>
        <w:spacing w:line="480" w:lineRule="auto"/>
        <w:ind w:firstLine="720"/>
        <w:contextualSpacing/>
      </w:pPr>
    </w:p>
    <w:p w14:paraId="7C862B17" w14:textId="662AAB29" w:rsidR="00B05678" w:rsidRDefault="007F523E" w:rsidP="00DF2F4A">
      <w:pPr>
        <w:widowControl w:val="0"/>
        <w:tabs>
          <w:tab w:val="left" w:pos="8460"/>
        </w:tabs>
        <w:spacing w:line="480" w:lineRule="auto"/>
        <w:ind w:firstLine="720"/>
        <w:contextualSpacing/>
      </w:pPr>
      <w:r>
        <w:t>Inter-individual variation in diet can have large consequences for</w:t>
      </w:r>
      <w:r w:rsidR="009623A8">
        <w:t xml:space="preserve"> individual fitness and population health</w:t>
      </w:r>
      <w:r>
        <w:t xml:space="preserve">. Differences among diets can affect survival </w:t>
      </w:r>
      <w:r>
        <w:fldChar w:fldCharType="begin"/>
      </w:r>
      <w:r w:rsidR="00857950">
        <w:instrText xml:space="preserve"> ADDIN ZOTERO_ITEM CSL_CITATION {"citationID":"OFqsxUhT","properties":{"formattedCitation":"(Belgrad &amp; Griffen, 2016; Cook et al., 2004; Cruz-Rivera &amp; Hay, 2000; Harrison et al., 2014; Kutzer et al., 2018)","plainCitation":"(Belgrad &amp; Griffen, 2016; Cook et al., 2004; Cruz-Rivera &amp; Hay, 2000; Harrison et al., 2014;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E"}],"issued":{"date-parts":[["2016",1,19]]}}},{"id":394,"uris":["http://zotero.org/users/3289625/items/ZDTT8PYM"],"itemData":{"id":394,"type":"article-journal","abstract":"Recent declines in numbers and juvenile recruitment in many elk (Cervus elaphus) 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 of Rocky Mountain elk (C. e. nelsoni) using a captive herd of 57 cow elk.","container-title":"Wildlife Monographs","issue":"1","language":"en","page":"1-61","source":"Zotero","title":"Effects of summer-autumn nutrition and parturition date on reproduction and survival of elk","volume":"155","author":[{"family":"Cook","given":"John G"},{"family":"Johnson","given":"Bruce K"},{"family":"Cook","given":"Rachel C"},{"family":"Riggs","given":"Robert A"},{"family":"Delcurto","given":"Tim"},{"family":"Bryant","given":"Larry D"},{"family":"Irwin","given":"Larry L"}],"issued":{"date-parts":[["2004"]]}}},{"id":264,"uris":["http://zotero.org/users/3289625/items/2X2XABKD"],"itemData":{"id":264,"type":"article-journal","container-title":"Oecologia","DOI":"10.1007/s004420051012","ISSN":"0029-8549,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fldChar w:fldCharType="separate"/>
      </w:r>
      <w:r w:rsidR="00295EA2">
        <w:rPr>
          <w:noProof/>
        </w:rPr>
        <w:t>(Belgrad &amp; Griffen, 2016; Cook et al., 2004; Cruz-Rivera &amp; Hay, 2000; Harrison et al., 2014; Kutzer et al., 2018)</w:t>
      </w:r>
      <w:r>
        <w:fldChar w:fldCharType="end"/>
      </w:r>
      <w:r>
        <w:t xml:space="preserve"> and reproductive performance </w:t>
      </w:r>
      <w:r>
        <w:fldChar w:fldCharType="begin"/>
      </w:r>
      <w:r w:rsidR="00A819BE">
        <w:instrText xml:space="preserve"> ADDIN ZOTERO_ITEM CSL_CITATION {"citationID":"nvCmPAvB","properties":{"formattedCitation":"(Belgrad &amp; Griffen, 2016; Cook et al., 2004; Cruz-Rivera &amp; Hay, 2000; Griffen, 2014; Harrison et al., 2014; Kumar &amp; Ramakrishna Rao, 1999; Kutzer et al., 2018)","plainCitation":"(Belgrad &amp; Griffen, 2016; Cook et al., 2004; Cruz-Rivera &amp; Hay, 2000; Griffen, 2014; Harrison et al., 2014; Kumar &amp; Ramakrishna Rao, 1999;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E"}],"issued":{"date-parts":[["2016",1,19]]}}},{"id":394,"uris":["http://zotero.org/users/3289625/items/ZDTT8PYM"],"itemData":{"id":394,"type":"article-journal","abstract":"Recent declines in numbers and juvenile recruitment in many elk (Cervus elaphus) 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 of Rocky Mountain elk (C. e. nelsoni) using a captive herd of 57 cow elk.","container-title":"Wildlife Monographs","issue":"1","language":"en","page":"1-61","source":"Zotero","title":"Effects of summer-autumn nutrition and parturition date on reproduction and survival of elk","volume":"155","author":[{"family":"Cook","given":"John G"},{"family":"Johnson","given":"Bruce K"},{"family":"Cook","given":"Rachel C"},{"family":"Riggs","given":"Robert A"},{"family":"Delcurto","given":"Tim"},{"family":"Bryant","given":"Larry D"},{"family":"Irwin","given":"Larry L"}],"issued":{"date-parts":[["2004"]]}}},{"id":264,"uris":["http://zotero.org/users/3289625/items/2X2XABKD"],"itemData":{"id":264,"type":"article-journal","container-title":"Oecologia","DOI":"10.1007/s004420051012","ISSN":"0029-8549,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E."}],"issued":{"date-parts":[["2000",5,3]]}}},{"id":262,"uris":["http://zotero.org/users/3289625/items/RS3JQZ5Z"],"itemData":{"id":262,"type":"article-journal","abstract":"Individual diet variation is a common feature of populations. This variation may be particularly common in near-shore marine benthic habitats where omnivory is prevalent and prey availability is spatially variable. Accurately predicting population responses to anthropogenic change that is occurring rapidly in these systems requires a quantitative link between individual diet variation and fecundity. Here I develop this quantitative link for the European green crab Carcinus maenas, specifically focusing on variation in the relative amounts of plant and animal material included in the diet. I demonstrate both short- and long-term diet variation between crabs as well as large individual variation in fecundity. I then quantitatively link variation in diet and fecundity using a laboratory feeding experiment. Fecundity increased by approximately 5,200 eggs when daily consumption of animal tissue increased by 1 % of body weight, but was not influenced by the most commonly consumed algal species. Results presented here have important implications for understanding population dynamics in general, and also provide information necessary for accurately predicting population growth of this widespread invader.","container-title":"Oecologia","DOI":"10.1007/s00442-013-2751-3","ISSN":"0029-8549, 1432-1939","issue":"1","journalAbbreviation":"Oecologia","language":"en","page":"121-130","source":"DOI.org (Crossref)","title":"Linking individual diet variation and fecundity in an omnivorous marine consumer","volume":"174","author":[{"family":"Griffen","given":"Blaine D."}],"issued":{"date-parts":[["2014",1]]}}},{"id":404,"uris":["http://zotero.org/users/3289625/items/S2QKZV5R"],"itemData":{"id":404,"type":"article-journal","abstract":"Phosphorus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M."}],"issued":{"date-parts":[["2014",10,7]]}}},{"id":382,"uris":["http://zotero.org/users/3289625/items/QSS5EBC9"],"itemData":{"id":382,"type":"article-journal","abstract":"Mesocyclops thermocyclopoides. 2. The test diets, covering a size range of 5±1250 mm, included a toxic strain of Microcystis aeruginosa, three algae (i.e. Chlorella vulgaris, Scenedesmus acutus and Chlorogonium elongatum), three ciliates (i.e. Tetrahymena pyriformis, Stylonychia notophora and S. mytilus), two rotifers (i.e. Brachionus angularis and B. calyciflorus) and two cladocerans (i.e. Ceriodaphnia cornuta and Moina macrocopa), and a selected subset of them in a second experiment. 3. Experimental diets were started with the last juvenile instar (C5) and data were collected on the newly moulted adult females. The survival of the copepod was less affected by food type than its reproductive output. Net reproductive rate was significantly higher with animal than with plant food. Algal diets enriched with organic extracts supported higher reproductive rates than unenriched diets of the same algal species. The large and motile alga Chlorogonium gave performances which approached those of ciliate diets. 4. The pre-reproductive period of M. thermocyclopoides was shorter and its postreproductive period longer with animal than with plant diets, the latter being chiefly caused by a briefer period between clutches. 5. The frequency of infertile clutches increased in later clutches, indicating possible sperm limitation in females which have mated only once. 6. There was a significant, positive correlation between the size of food particles and the lifetime reproductive output of M. thermocyclopoides, with more than an order of magnitude difference in the total fecundity between the largest and the smallest food items. 7. Mesocyclops thermocyclopoides achieved the highest total fecundity with `mixed' food, and thus, reflected the adaptive value of omnivory for this species.","container-title":"Freshwater Biology","DOI":"10.1046/j.1365-2427.1999.00485.x","ISSN":"00465070","issue":"3","language":"en","page":"487-501","source":"DOI.org (Crossref)","title":"Demographic responses of adult &lt;i&gt;Mesocyclops thermocyclopoides&lt;/i&gt; (Copepoda, Cyclopoida) to different plant and animal diets","title-short":"Demographic responses of adult &lt;i&gt;Mesocyclops thermocyclopoides&lt;/i&gt; (Copepoda, Cyclopoida) to different plant and animal diets","volume":"42","author":[{"family":"Kumar","given":"R.A.M."},{"family":"Ramakrishna Rao","given":"T."}],"issued":{"date-parts":[["1999",11]]}}},{"id":388,"uris":["http://zotero.org/users/3289625/items/UJBWIE5D"],"itemData":{"id":388,"type":"article-journal","abstract":"Insects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fldChar w:fldCharType="separate"/>
      </w:r>
      <w:r w:rsidR="00295EA2">
        <w:rPr>
          <w:noProof/>
        </w:rPr>
        <w:t>(Belgrad &amp; Griffen, 2016; Cook et al., 2004; Cruz-Rivera &amp; Hay, 2000; Griffen, 2014; Harrison et al., 2014; Kumar &amp; Ramakrishna Rao, 1999; Kutzer et al., 2018)</w:t>
      </w:r>
      <w:r>
        <w:fldChar w:fldCharType="end"/>
      </w:r>
      <w:r w:rsidR="00F40D8A">
        <w:t xml:space="preserve"> across species</w:t>
      </w:r>
      <w:r>
        <w:t>.</w:t>
      </w:r>
      <w:r w:rsidR="00036BA3">
        <w:t xml:space="preserve"> </w:t>
      </w:r>
      <w:r w:rsidR="00A83CED">
        <w:t xml:space="preserve">Adults’ foraging decisions also affect the health and fitness of their young via </w:t>
      </w:r>
      <w:r w:rsidR="00B31B0A">
        <w:t>offspring</w:t>
      </w:r>
      <w:r w:rsidR="00A83CED">
        <w:t xml:space="preserve"> provisioning </w:t>
      </w:r>
      <w:r>
        <w:fldChar w:fldCharType="begin"/>
      </w:r>
      <w:r w:rsidR="00295EA2">
        <w:instrText xml:space="preserve"> ADDIN ZOTERO_ITEM CSL_CITATION {"citationID":"acIpKdwF","properties":{"formattedCitation":"(Christensen-Dalsgaard et al., 2018; Guillod et al., 2016; Resano-Mayor et al., 2014)","plainCitation":"(Christensen-Dalsgaard et al., 2018; Guillod et al., 2016; Resano-Mayor et al., 2014)","noteIndex":0},"citationItems":[{"id":362,"uris":["http://zotero.org/users/3289625/items/ZWUHNIT8"],"itemData":{"id":362,"type":"article-journal","container-title":"Journal of Avian Biology","DOI":"10.1111/jav.00990","ISSN":"09088857","issue":"5","journalAbbreviation":"J Avian Biol","language":"en","page":"697-705","source":"DOI.org (Crossref)","title":"Impact of spatial variation of a crucial prey, the molecricket, on hoopoe territory occupancy and reproduction","volume":"47","author":[{"family":"Guillod","given":"Nicolas"},{"family":"Arlettaz","given":"Raphaël"},{"family":"Jacot","given":"Alain"}],"issued":{"date-parts":[["2016",9]]}}},{"id":364,"uris":["http://zotero.org/users/3289625/items/EU39W8E2"],"itemData":{"id":364,"type":"article-journal","abstract":"Inter-individual diet variation within populations is likely to have important ecological and evolutionary implications. The diet-fitness relationships at the individual level and the emerging population processes are, however, poorly understood for most avian predators inhabiting complex terrestrial ecosystems. In this study, we use an isotopic approach to assess the trophic ecology of nestlings in a long-lived raptor, the Bonelli’s eagle Aquila fasciata, and investigate whether nestling dietary breath and main prey consumption can affect the species’ reproductive performance at two spatial scales: territories within populations and populations over a large geographic area. At the territory level, those breeding pairs whose nestlings consumed similar diets to the overall population (i.e. moderate consumption of preferred prey, but complemented by alternative prey categories) or those disproportionally consuming preferred prey were more likely to fledge two chicks. An increase in the diet diversity, however, related negatively with productivity. The age and replacements of breeding pair members had also an influence on productivity, with more fledglings associated to adult pairs with few replacements, as expected in long-lived species. At the population level, mean productivity was higher in those populationyears with lower dietary breadth and higher diet similarity among territories, which was related to an overall higher consumption of preferred prey. Thus, we revealed a correspondence in diet-fitness relationships at two spatial scales: territories and populations. We suggest that stable isotope analyses may be a powerful tool to monitor the diet of terrestrial avian predators on large spatio-temporal scales, which could serve to detect potential changes in the availability of those prey on which predators depend for breeding. We encourage ecologists and evolutionary and conservation biologists concerned with the multi-scale fitness consequences of inter-individual variation in resource use to employ similar stable isotope-based approaches, which can be successfully applied to complex ecosystems such as the Mediterranean.","container-title":"PLoS ONE","DOI":"10.1371/journal.pone.0095320","ISSN":"1932-6203","issue":"4","journalAbbreviation":"PLoS ONE","language":"en","page":"e95320","source":"DOI.org (Crossref)","title":"Multi-Scale Effects of Nestling Diet on Breeding Performance in a Terrestrial Top Predator Inferred from Stable Isotope Analysis","volume":"9","author":[{"family":"Resano-Mayor","given":"Jaime"},{"family":"Hernández-Matías","given":"Antonio"},{"family":"Real","given":"Joan"},{"family":"Moleón","given":"Marcos"},{"family":"Parés","given":"Francesc"},{"family":"Inger","given":"Richard"},{"family":"Bearhop","given":"Stuart"}],"editor":[{"family":"Margalida","given":"Antoni"}],"issued":{"date-parts":[["2014",4,17]]}}},{"id":386,"uris":["http://zotero.org/users/3289625/items/ACXF22KC"],"itemData":{"id":386,"type":"article-journal","abstract":"To identify priorities for management of seabirds during the breeding season, it is important to understand the ecological mechanisms driving chick growth and survival. In this study, we examined the effects of diet and prevailing weather on the growth and survival of chicks of black-legged kittiwakes Rissa tridactyla over a 10 yr period at Anda, a seabird colony in northern Norway. We show that across all years, there was a significant effect of diet composition delivered to chicks on their growth and survival. A higher proportion of sandeel Ammodytes spp. in the chick diet was associated with an increase in daily growth rates, a pattern that was especially pronounced for the youngest chick in 2-chick broods. A high proportion of mesopelagic fish in the chick diet was associated with a decrease in survival, again, especially for the youngest chick in 2-chick broods. Periods of strong southerly winds also led to reduced survival, probably linked to nests being washed down from the colony. Growth rates of kittiwake chicks were negatively affected by wind speed, likely due to adults having to work more in the exposed habitats in strong winds, causing a reduction in the amount of food supplied to the chicks. Our results emphasise the importance of conservation of specific marine habitats shown to be important foraging areas in ensuring the reproductive success of seabirds. This might prove increasingly important if future climate regimes make ecological conditions more challenging for seabirds.","container-title":"Marine Ecology Progress Series","DOI":"10.3354/meps12744","ISSN":"0171-8630, 1616-1599","journalAbbreviation":"Mar. Ecol. Prog. Ser.","language":"en","page":"237-249","source":"DOI.org (Crossref)","title":"Prevailing weather conditions and diet composition affect chick growth and survival in the black-legged kittiwake","volume":"604","author":[{"family":"Christensen-Dalsgaard","given":"S"},{"family":"May","given":"Rf"},{"family":"Barrett","given":"Rt"},{"family":"Langset","given":"M"},{"family":"Sandercock","given":"Bk"},{"family":"Lorentsen","given":"Sh"}],"issued":{"date-parts":[["2018",10,4]]}}}],"schema":"https://github.com/citation-style-language/schema/raw/master/csl-citation.json"} </w:instrText>
      </w:r>
      <w:r>
        <w:fldChar w:fldCharType="separate"/>
      </w:r>
      <w:r w:rsidR="00295EA2">
        <w:rPr>
          <w:noProof/>
        </w:rPr>
        <w:t>(Christensen-Dalsgaard et al., 2018; Guillod et al., 2016; Resano-Mayor et al., 2014)</w:t>
      </w:r>
      <w:r>
        <w:fldChar w:fldCharType="end"/>
      </w:r>
      <w:r>
        <w:t>.</w:t>
      </w:r>
    </w:p>
    <w:p w14:paraId="0C03AE6E" w14:textId="08E80B5F" w:rsidR="007F523E" w:rsidRDefault="00A9294F" w:rsidP="00DF2F4A">
      <w:pPr>
        <w:widowControl w:val="0"/>
        <w:tabs>
          <w:tab w:val="left" w:pos="8460"/>
        </w:tabs>
        <w:spacing w:line="480" w:lineRule="auto"/>
        <w:ind w:firstLine="720"/>
        <w:contextualSpacing/>
      </w:pPr>
      <w:r>
        <w:t>Given the importance of diet</w:t>
      </w:r>
      <w:r w:rsidR="00BB00AF">
        <w:t>,</w:t>
      </w:r>
      <w:r w:rsidR="00930DFF">
        <w:t xml:space="preserve"> the choices animals make during foraging</w:t>
      </w:r>
      <w:r>
        <w:t xml:space="preserve"> ha</w:t>
      </w:r>
      <w:r w:rsidR="00930DFF">
        <w:t>ve</w:t>
      </w:r>
      <w:r w:rsidR="007F523E">
        <w:t xml:space="preserve"> fascinated scientists for decades</w:t>
      </w:r>
      <w:r>
        <w:t>. N</w:t>
      </w:r>
      <w:r w:rsidR="007F523E">
        <w:t xml:space="preserve">umerous </w:t>
      </w:r>
      <w:r>
        <w:t xml:space="preserve">theories </w:t>
      </w:r>
      <w:r w:rsidR="00A05837">
        <w:t xml:space="preserve">about diet selection </w:t>
      </w:r>
      <w:r w:rsidR="0023630E">
        <w:t xml:space="preserve">and foraging behavior </w:t>
      </w:r>
      <w:r>
        <w:t>have been proposed</w:t>
      </w:r>
      <w:r w:rsidR="009E7D2C">
        <w:t xml:space="preserve"> and tested</w:t>
      </w:r>
      <w:r>
        <w:t xml:space="preserve"> empirically</w:t>
      </w:r>
      <w:r w:rsidR="007337A2">
        <w:t>. For example, o</w:t>
      </w:r>
      <w:r w:rsidR="00E6693E">
        <w:t xml:space="preserve">ptimal foraging theory </w:t>
      </w:r>
      <w:r w:rsidR="00E6693E">
        <w:fldChar w:fldCharType="begin"/>
      </w:r>
      <w:r w:rsidR="00CE1E38">
        <w:instrText xml:space="preserve"> ADDIN ZOTERO_ITEM CSL_CITATION {"citationID":"bzCu6zhl","properties":{"formattedCitation":"(Emlen, 1966; MacArthur &amp; Pianka, 1966)","plainCitation":"(Emlen, 1966; MacArthur &amp; Pianka, 1966)","noteIndex":0},"citationItems":[{"id":420,"uris":["http://zotero.org/users/3289625/items/GM6BM2CS"],"itemData":{"id":420,"type":"article-journal","container-title":"The American Naturalist","DOI":"10.1086/282455","ISSN":"0003-0147, 1537-5323","issue":"916","journalAbbreviation":"The American Naturalist","language":"en","page":"611-617","source":"DOI.org (Crossref)","title":"The Role of Time and Energy in Food Preference","volume":"100","author":[{"family":"Emlen","given":"J. Merritt"}],"issued":{"date-parts":[["1966",11]]}}},{"id":422,"uris":["http://zotero.org/users/3289625/items/4H9IND8E"],"itemData":{"id":422,"type":"article-journal","container-title":"The American Naturalist","DOI":"10.1086/282454","ISSN":"0003-0147, 1537-5323","issue":"916","journalAbbreviation":"The American Naturalist","language":"en","page":"603-609","source":"DOI.org (Crossref)","title":"On Optimal Use of a Patchy Environment","volume":"100","author":[{"family":"MacArthur","given":"Robert H."},{"family":"Pianka","given":"Eric R."}],"issued":{"date-parts":[["1966",11]]}}}],"schema":"https://github.com/citation-style-language/schema/raw/master/csl-citation.json"} </w:instrText>
      </w:r>
      <w:r w:rsidR="00E6693E">
        <w:fldChar w:fldCharType="separate"/>
      </w:r>
      <w:r w:rsidR="00295EA2">
        <w:rPr>
          <w:noProof/>
        </w:rPr>
        <w:t>(Emlen, 1966; MacArthur &amp; Pianka, 1966)</w:t>
      </w:r>
      <w:r w:rsidR="00E6693E">
        <w:fldChar w:fldCharType="end"/>
      </w:r>
      <w:r w:rsidR="00E6693E">
        <w:t xml:space="preserve"> </w:t>
      </w:r>
      <w:r w:rsidR="00386D5B">
        <w:t xml:space="preserve">can </w:t>
      </w:r>
      <w:r w:rsidR="00E6693E">
        <w:t>predict</w:t>
      </w:r>
      <w:r w:rsidR="005D499C">
        <w:t xml:space="preserve"> </w:t>
      </w:r>
      <w:r w:rsidR="00C50B98">
        <w:t xml:space="preserve">animals’ </w:t>
      </w:r>
      <w:r w:rsidR="00E6693E">
        <w:t xml:space="preserve">decisions </w:t>
      </w:r>
      <w:r w:rsidR="00A05837">
        <w:t>about</w:t>
      </w:r>
      <w:r w:rsidR="00E6693E">
        <w:t xml:space="preserve"> what to eat </w:t>
      </w:r>
      <w:r w:rsidR="005D499C">
        <w:t xml:space="preserve">and </w:t>
      </w:r>
      <w:r w:rsidR="004A2320">
        <w:t>where</w:t>
      </w:r>
      <w:r w:rsidR="005D499C">
        <w:t xml:space="preserve"> to forage </w:t>
      </w:r>
      <w:r w:rsidR="00E6693E">
        <w:t>under different</w:t>
      </w:r>
      <w:r w:rsidR="0076141D">
        <w:t xml:space="preserve"> contexts</w:t>
      </w:r>
      <w:r w:rsidR="005D499C">
        <w:t>.</w:t>
      </w:r>
      <w:r w:rsidR="007337A2">
        <w:t xml:space="preserve"> </w:t>
      </w:r>
      <w:r w:rsidR="00A75DC0">
        <w:t>Similarly, t</w:t>
      </w:r>
      <w:r w:rsidR="004679B6">
        <w:t>he</w:t>
      </w:r>
      <w:r w:rsidR="007337A2">
        <w:t xml:space="preserve"> field of nutritional ecology</w:t>
      </w:r>
      <w:r w:rsidR="00A75DC0">
        <w:t>, which</w:t>
      </w:r>
      <w:r w:rsidR="007337A2">
        <w:t xml:space="preserve"> has developed in parallel with optimal foraging theory, </w:t>
      </w:r>
      <w:r w:rsidR="001E658A">
        <w:t>seek</w:t>
      </w:r>
      <w:r w:rsidR="00A75DC0">
        <w:t xml:space="preserve">s </w:t>
      </w:r>
      <w:r w:rsidR="001E658A">
        <w:t>to</w:t>
      </w:r>
      <w:r w:rsidR="0076141D">
        <w:t xml:space="preserve"> identify</w:t>
      </w:r>
      <w:r w:rsidR="00C15646">
        <w:t xml:space="preserve"> and</w:t>
      </w:r>
      <w:r w:rsidR="001E658A">
        <w:t xml:space="preserve"> understand the</w:t>
      </w:r>
      <w:r w:rsidR="00C15646">
        <w:t xml:space="preserve"> effects of</w:t>
      </w:r>
      <w:r w:rsidR="001E658A">
        <w:t xml:space="preserve"> “foraging currencies” such as nutrients and plant secondary metabolites, and how they affect </w:t>
      </w:r>
      <w:r w:rsidR="006F48B9">
        <w:t xml:space="preserve">consumer </w:t>
      </w:r>
      <w:r w:rsidR="001E658A">
        <w:t>performance</w:t>
      </w:r>
      <w:r w:rsidR="00A11D31">
        <w:t xml:space="preserve"> and fitness</w:t>
      </w:r>
      <w:r w:rsidR="001E658A">
        <w:t xml:space="preserve"> </w:t>
      </w:r>
      <w:r w:rsidR="001E658A">
        <w:fldChar w:fldCharType="begin"/>
      </w:r>
      <w:r w:rsidR="00295EA2">
        <w:instrText xml:space="preserve"> ADDIN ZOTERO_ITEM CSL_CITATION {"citationID":"blh3R6DO","properties":{"formattedCitation":"(Raubenheimer et al., 2009; Raubenheimer &amp; Simpson, 2018)","plainCitation":"(Raubenheimer et al., 2009; Raubenheimer &amp; Simpson, 2018)","noteIndex":0},"citationItems":[{"id":432,"uris":["http://zotero.org/users/3289625/items/P26B4BVN"],"itemData":{"id":432,"type":"article-journal","container-title":"Current Opinion in Insect Science","DOI":"10.1016/j.cois.2018.02.002","ISSN":"22145745","journalAbbreviation":"Current Opinion in Insect Science","language":"en","page":"38-45","source":"DOI.org (Crossref)","title":"Nutritional ecology and foraging theory","volume":"27","author":[{"family":"Raubenheimer","given":"David"},{"family":"Simpson","given":"Stephen J"}],"issued":{"date-parts":[["2018",6]]}}},{"id":448,"uris":["http://zotero.org/users/3289625/items/23S99T8A"],"itemData":{"id":448,"type":"article-journal","container-title":"Functional Ecology","DOI":"10.1111/j.1365-2435.2009.01522.x","ISSN":"02698463, 13652435","issue":"1","language":"en","page":"4-16","source":"DOI.org (Crossref)","title":"Nutrition, ecology and nutritional ecology: toward an integrated framework","title-short":"Nutrition, ecology and nutritional ecology","volume":"23","author":[{"family":"Raubenheimer","given":"David"},{"family":"Simpson","given":"Steven J."},{"family":"Mayntz","given":"David"}],"issued":{"date-parts":[["2009",2]]}}}],"schema":"https://github.com/citation-style-language/schema/raw/master/csl-citation.json"} </w:instrText>
      </w:r>
      <w:r w:rsidR="001E658A">
        <w:fldChar w:fldCharType="separate"/>
      </w:r>
      <w:r w:rsidR="00295EA2">
        <w:rPr>
          <w:noProof/>
        </w:rPr>
        <w:t>(Raubenheimer et al., 2009; Raubenheimer &amp; Simpson, 2018)</w:t>
      </w:r>
      <w:r w:rsidR="001E658A">
        <w:fldChar w:fldCharType="end"/>
      </w:r>
      <w:r w:rsidR="001E658A">
        <w:t>.</w:t>
      </w:r>
    </w:p>
    <w:p w14:paraId="017FD507" w14:textId="2E57C2C1" w:rsidR="008E416A" w:rsidRDefault="00782E31" w:rsidP="00DF2F4A">
      <w:pPr>
        <w:widowControl w:val="0"/>
        <w:tabs>
          <w:tab w:val="left" w:pos="8460"/>
        </w:tabs>
        <w:spacing w:line="480" w:lineRule="auto"/>
        <w:ind w:firstLine="720"/>
        <w:contextualSpacing/>
      </w:pPr>
      <w:r>
        <w:t>D</w:t>
      </w:r>
      <w:r w:rsidR="00316D8C">
        <w:t>espite the</w:t>
      </w:r>
      <w:r w:rsidR="00A9294F">
        <w:t xml:space="preserve"> large body of literature </w:t>
      </w:r>
      <w:r w:rsidR="00316D8C">
        <w:t>around</w:t>
      </w:r>
      <w:r w:rsidR="00A9294F">
        <w:t xml:space="preserve"> </w:t>
      </w:r>
      <w:r w:rsidR="00316D8C">
        <w:t>what</w:t>
      </w:r>
      <w:r w:rsidR="00A9294F">
        <w:t xml:space="preserve"> animals</w:t>
      </w:r>
      <w:r w:rsidR="00316D8C">
        <w:t xml:space="preserve"> eat and why</w:t>
      </w:r>
      <w:r w:rsidR="00A9294F">
        <w:t xml:space="preserve">, the </w:t>
      </w:r>
      <w:r w:rsidR="00A05837">
        <w:t xml:space="preserve">fitness </w:t>
      </w:r>
      <w:r w:rsidR="00A9294F">
        <w:t xml:space="preserve">consequences of </w:t>
      </w:r>
      <w:r w:rsidR="00246EF9">
        <w:t xml:space="preserve">individual </w:t>
      </w:r>
      <w:r w:rsidR="00A9294F">
        <w:t xml:space="preserve">variation </w:t>
      </w:r>
      <w:r w:rsidR="00246EF9">
        <w:t xml:space="preserve">in </w:t>
      </w:r>
      <w:r w:rsidR="000C70DF">
        <w:t>diet</w:t>
      </w:r>
      <w:r w:rsidR="00F011D6">
        <w:t xml:space="preserve"> are often poorly understood. This is particularly true for</w:t>
      </w:r>
      <w:r w:rsidR="000C70DF">
        <w:t xml:space="preserve"> </w:t>
      </w:r>
      <w:r w:rsidR="00A9294F">
        <w:t>wild generalist</w:t>
      </w:r>
      <w:r w:rsidR="000B5388">
        <w:t>s</w:t>
      </w:r>
      <w:r w:rsidR="00F011D6">
        <w:t>; u</w:t>
      </w:r>
      <w:r w:rsidR="00136940">
        <w:t>nlike specialists, whose diet</w:t>
      </w:r>
      <w:r w:rsidR="00A05837">
        <w:t xml:space="preserve"> choices </w:t>
      </w:r>
      <w:r w:rsidR="00136940">
        <w:t xml:space="preserve">are </w:t>
      </w:r>
      <w:r w:rsidR="00A05837">
        <w:t>constrained</w:t>
      </w:r>
      <w:r w:rsidR="00136940">
        <w:t xml:space="preserve">, generalists can choose from a variety of </w:t>
      </w:r>
      <w:r w:rsidR="006F48B9">
        <w:t xml:space="preserve">dietary </w:t>
      </w:r>
      <w:r w:rsidR="00136940">
        <w:t>options</w:t>
      </w:r>
      <w:r w:rsidR="00A11D31">
        <w:t xml:space="preserve"> and are less likely to experience scarcity of suitable food</w:t>
      </w:r>
      <w:r w:rsidR="00136940">
        <w:t xml:space="preserve">. </w:t>
      </w:r>
      <w:r w:rsidR="00F5730D">
        <w:t>However,</w:t>
      </w:r>
      <w:r w:rsidR="00F011D6">
        <w:t xml:space="preserve"> </w:t>
      </w:r>
      <w:r w:rsidR="003D1F31">
        <w:t xml:space="preserve">not all palatable food items are of equivalent value. </w:t>
      </w:r>
      <w:r w:rsidR="004662D9">
        <w:t xml:space="preserve">Within populations, individual </w:t>
      </w:r>
      <w:r w:rsidR="004662D9" w:rsidRPr="00557D23">
        <w:lastRenderedPageBreak/>
        <w:t>generalists</w:t>
      </w:r>
      <w:r w:rsidR="004662D9">
        <w:t xml:space="preserve"> often differ remarkably in their diet composition</w:t>
      </w:r>
      <w:r w:rsidR="008358FD">
        <w:t xml:space="preserve"> </w:t>
      </w:r>
      <w:r w:rsidR="008358FD">
        <w:fldChar w:fldCharType="begin"/>
      </w:r>
      <w:r w:rsidR="00081FAD">
        <w:instrText xml:space="preserve"> ADDIN ZOTERO_ITEM CSL_CITATION {"citationID":"1mTtXG6u","properties":{"formattedCitation":"(Bolnick et al., 2003, 2007; J. A. Smith et al., 2011; Woo et al., 2008)","plainCitation":"(Bolnick et al., 2003, 2007; J. A. Smith et al., 2011; Woo et al., 2008)","noteIndex":0},"citationItems":[{"id":483,"uris":["http://zotero.org/users/3289625/items/UPWDK5LT"],"itemData":{"id":483,"type":"article-journal","abstract":"There is extensive evidence that some species of ecological generalists, which use a wide diversity of resources, are in fact heterogeneous collections of relatively specialized individuals. This within-population variation, or “individual specialization,” is a key requirement for frequency-dependent interactions that may drive a variety of types of evolutionary diversification and may influence the population dynamics and ecological interactions of species. Consequently, it is important to understand when individual specialization is likely to be strong or weak. The niche variation hypothesis (NVH) suggests that populations tend to become more generalized when they are released from interspecific competition. This niche expansion was proposed to arise via increased variation among individuals rather than increased individual niche breadth. Consequently, we expect ecological generalists to exhibit stronger individual specialization, but this correlation has been repeatedly rejected by empiricists. The drawback with previous empirical tests of the NVH is that they use morphological variation as a proxy for niche variation, ignoring the role of behavior and complex phenotype–function relationships. Here, we used diet data to directly estimate niche variation among individuals. Consistent with the NVH, we show that more generalized populations also exhibit more niche variation. This trend is quite general, appearing in all five case studies examined: three-spine stickleback, Eurasian perch,\n              Anolis\n              lizards, intertidal gastropods, and a community of neotropical frogs. Our results suggest that generalist populations may tend to be more ecologically variable. Whether this translates into greater genetic variation, evolvability, or ecological stability remains to be determined.","container-title":"Proceedings of the National Academy of Sciences","DOI":"10.1073/pnas.0703743104","ISSN":"0027-8424, 1091-6490","issue":"24","journalAbbreviation":"Proc. Natl. Acad. Sci. U.S.A.","language":"en","page":"10075-10079","source":"DOI.org (Crossref)","title":"Comparative support for the niche variation hypothesis that more generalized populations also are more heterogeneous","volume":"104","author":[{"family":"Bolnick","given":"Daniel I."},{"family":"Svanbäck","given":"Richard"},{"family":"Araújo","given":"Márcio S."},{"family":"Persson","given":"Lennart"}],"issued":{"date-parts":[["2007",6,12]]}}},{"id":418,"uris":["http://zotero.org/users/3289625/items/IU294HTD"],"itemData":{"id":418,"type":"article-journal","abstract":"Most empirical and theoretical studies of resource use and population dynamics treat conspeciﬁc individuals as ecologically equivalent. This simpliﬁcation is only justiﬁed if interindividual niche variation is rare, weak, or has a trivial effect on ecological processes. This article reviews the incidence, degree, causes, and implications of individual-level niche variation to challenge these simpliﬁcations. Evidence for individual specialization is available for 93 species distributed across a broad range of taxonomic groups. Although few studies have quantiﬁed the degree to which individuals are specialized relative to their population, between-individual variation can sometimes comprise the majority of the population’s niche width. The degree of individual specialization varies widely among species and among populations, reﬂecting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frequency-dependent interactions that can profoundly affect the population’s stability, the amount of intraspeciﬁc competition, ﬁtness-function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Naturalist","DOI":"https://doi.org/10.1086/343878","language":"en","page":"1-28","source":"Zotero","title":"The Ecology of Individuals: Incidence and Implications of Individual Specialization","volume":"161","author":[{"family":"Bolnick","given":"Daniel I"},{"family":"Svanbäck","given":"Richard"},{"family":"Fordyce","given":"James A."},{"family":"Yang","given":"Louie H."},{"family":"Davis","given":"Jeremy M."},{"family":"Hulsey","given":"C. Darrin"},{"family":"Forister","given":"Matthew L."}],"issued":{"date-parts":[["2003"]]}}},{"id":485,"uris":["http://zotero.org/users/3289625/items/LMBMMJ8T"],"itemData":{"id":485,"type":"article-journal","container-title":"Journal of Fish Biology","DOI":"10.1111/j.1095-8649.2011.02926.x","ISSN":"00221112","issue":"4","language":"en","page":"1183-1199","source":"DOI.org (Crossref)","title":"Generalist niche, specialist strategy: the diet of an Australian percichthyid","title-short":"Generalist niche, specialist strategy","volume":"78","author":[{"family":"Smith","given":"J. A."},{"family":"Baumgartner","given":"L. J."},{"family":"Suthers","given":"I. M."},{"family":"Taylor","given":"M. D."}],"issued":{"date-parts":[["2011",4]]}}},{"id":454,"uris":["http://zotero.org/users/3289625/items/5UL2Q9L8"],"itemData":{"id":454,"type":"article-journal","container-title":"Journal of Animal Ecology","DOI":"10.1111/j.1365-2656.2008.01429.x","ISSN":"00218790, 13652656","issue":"6","language":"en","page":"1082-1091","source":"DOI.org (Crossref)","title":"Individual specialization in diet by a generalist marine predator reflects specialization in foraging behaviour","volume":"77","author":[{"family":"Woo","given":"Kerry J."},{"family":"Elliott","given":"Kyle Hamish"},{"family":"Davidson","given":"Melissa"},{"family":"Gaston","given":"Anthony J."},{"family":"Davoren","given":"Gail K."}],"issued":{"date-parts":[["2008",11]]}}}],"schema":"https://github.com/citation-style-language/schema/raw/master/csl-citation.json"} </w:instrText>
      </w:r>
      <w:r w:rsidR="008358FD">
        <w:fldChar w:fldCharType="separate"/>
      </w:r>
      <w:r w:rsidR="00295EA2">
        <w:t>(Bolnick et al., 2003, 2007; J. A. Smith et al., 2011; Woo et al., 2008)</w:t>
      </w:r>
      <w:r w:rsidR="008358FD">
        <w:fldChar w:fldCharType="end"/>
      </w:r>
      <w:r w:rsidR="00F5730D">
        <w:t xml:space="preserve">, yet it </w:t>
      </w:r>
      <w:r w:rsidR="006D73E8">
        <w:t xml:space="preserve">can be challenging to determine whether certain items or diet characteristics are </w:t>
      </w:r>
      <w:r w:rsidR="00B6656D">
        <w:t>more</w:t>
      </w:r>
      <w:r w:rsidR="006D73E8">
        <w:t xml:space="preserve"> important for health and fitness</w:t>
      </w:r>
      <w:r w:rsidR="00B6656D">
        <w:t xml:space="preserve"> than others</w:t>
      </w:r>
      <w:r w:rsidR="006D73E8">
        <w:t>. M</w:t>
      </w:r>
      <w:r w:rsidR="00D97C51">
        <w:t>ost studies o</w:t>
      </w:r>
      <w:r w:rsidR="003C64B5">
        <w:t xml:space="preserve">n the </w:t>
      </w:r>
      <w:r w:rsidR="004662D9">
        <w:t xml:space="preserve">fitness </w:t>
      </w:r>
      <w:r w:rsidR="003C64B5">
        <w:t>consequences of</w:t>
      </w:r>
      <w:r w:rsidR="00D97C51">
        <w:t xml:space="preserve"> diet</w:t>
      </w:r>
      <w:r w:rsidR="003C64B5">
        <w:t xml:space="preserve"> variation</w:t>
      </w:r>
      <w:r w:rsidR="00D97C51">
        <w:t xml:space="preserve"> </w:t>
      </w:r>
      <w:r w:rsidR="000B5388">
        <w:t xml:space="preserve">in generalists have been done </w:t>
      </w:r>
      <w:r w:rsidR="00D97C51">
        <w:t>in captive populations with highly limited</w:t>
      </w:r>
      <w:r w:rsidR="008017C2">
        <w:t xml:space="preserve"> food</w:t>
      </w:r>
      <w:r w:rsidR="00D97C51">
        <w:t xml:space="preserve"> </w:t>
      </w:r>
      <w:r w:rsidR="008017C2">
        <w:t>i</w:t>
      </w:r>
      <w:r w:rsidR="00D97C51">
        <w:t xml:space="preserve">tems available </w:t>
      </w:r>
      <w:r w:rsidR="00D97C51">
        <w:fldChar w:fldCharType="begin"/>
      </w:r>
      <w:r w:rsidR="00A819BE">
        <w:instrText xml:space="preserve"> ADDIN ZOTERO_ITEM CSL_CITATION {"citationID":"VFaRC6Aw","properties":{"formattedCitation":"(Belgrad &amp; Griffen, 2016; Cruz-Rivera &amp; Hay, 2000; Harrison et al., 2014; Kumar &amp; Ramakrishna Rao, 1999; Kutzer et al., 2018)","plainCitation":"(Belgrad &amp; Griffen, 2016; Cruz-Rivera &amp; Hay, 2000; Harrison et al., 2014; Kumar &amp; Ramakrishna Rao, 1999; Kutzer et al., 2018)","noteIndex":0},"citationItems":[{"id":398,"uris":["http://zotero.org/users/3289625/items/SMQRKSVJ"],"itemData":{"id":398,"type":"article-journal","container-title":"PLoS ONE","DOI":"https://doi.org/10.1371/journal.pone.0145481","ISSN":"1932-6203","issue":"1","journalAbbreviation":"PLoS ONE","language":"en","page":"e0145481","source":"DOI.org (Crossref)","title":"The Influence of Diet Composition on Fitness of the Blue Crab, &lt;i&gt;Callinectes sapidus&lt;/i&gt;","volume":"11","author":[{"family":"Belgrad","given":"Benjamin A."},{"family":"Griffen","given":"Blaine D."}],"editor":[{"family":"Crocker","given":"Daniel E"}],"issued":{"date-parts":[["2016",1,19]]}}},{"id":264,"uris":["http://zotero.org/users/3289625/items/2X2XABKD"],"itemData":{"id":264,"type":"article-journal","container-title":"Oecologia","DOI":"10.1007/s004420051012","ISSN":"0029-8549, 1432-1939","issue":"2","journalAbbreviation":"Oecologia","language":"en","page":"252-264","source":"DOI.org (Crossref)","title":"The effects of diet mixing on consumer fitness: macroalgae, epiphytes, and animal matter as food for marine amphipods","title-short":"The effects of diet mixing on consumer fitness","volume":"123","author":[{"family":"Cruz-Rivera","given":"E."},{"family":"Hay","given":"M. E."}],"issued":{"date-parts":[["2000",5,3]]}}},{"id":404,"uris":["http://zotero.org/users/3289625/items/S2QKZV5R"],"itemData":{"id":404,"type":"article-journal","abstract":"Phosphorus has been identified as an important determinant of nutrition-related biological variation. The macronutrients protein (P) and carbohydrates (C), both alone and interactively, are known to affect animal performance. No study, however, has investigated the importance of phosphorus relative to dietary protein or carbohydrates, or the interactive effects of phosphorus with these macronutrients, on fitness-related traits in animals. We used a nutritional geometry framework to address this question in adult field crickets (\n              Gryllus veletis\n              ). Our results showed that lifespan, weight gain, acoustic mate signalling and egg production were maximized on diets with different P : C ratios, that phosphorus did not positively affect any of these fitness traits, and that males and females had different optimal macronutrient intake ratios for reproductive performance. When given a choice, crickets selected diets that maximized both lifespan and reproductive performance by preferentially eating diets with low P : C ratios, and females selected diets with a higher P : C ratio than males. Conversely, phosphorus intake was not regulated. Overall, our findings highlight the importance of disentangling the influences of different nutrients, and of quantifying both their individual and interactive effects, on animal fitness traits, so as to gain a more integrative understanding of their nutritional ecology.","container-title":"Proceedings of the Royal Society B: Biological Sciences","DOI":"10.1098/rspb.2014.0539","ISSN":"0962-8452, 1471-2954","issue":"1792","journalAbbreviation":"Proc. R. Soc. B.","language":"en","page":"20140539","source":"DOI.org (Crossref)","title":"Towards a synthesis of frameworks in nutritional ecology: interacting effects of protein, carbohydrate and phosphorus on field cricket fitness","title-short":"Towards a synthesis of frameworks in nutritional ecology","volume":"281","author":[{"family":"Harrison","given":"Sarah J."},{"family":"Raubenheimer","given":"David"},{"family":"Simpson","given":"Stephen J."},{"family":"Godin","given":"Jean-Guy J."},{"family":"Bertram","given":"Susan M."}],"issued":{"date-parts":[["2014",10,7]]}}},{"id":382,"uris":["http://zotero.org/users/3289625/items/QSS5EBC9"],"itemData":{"id":382,"type":"article-journal","abstract":"Mesocyclops thermocyclopoides. 2. The test diets, covering a size range of 5±1250 mm, included a toxic strain of Microcystis aeruginosa, three algae (i.e. Chlorella vulgaris, Scenedesmus acutus and Chlorogonium elongatum), three ciliates (i.e. Tetrahymena pyriformis, Stylonychia notophora and S. mytilus), two rotifers (i.e. Brachionus angularis and B. calyciflorus) and two cladocerans (i.e. Ceriodaphnia cornuta and Moina macrocopa), and a selected subset of them in a second experiment. 3. Experimental diets were started with the last juvenile instar (C5) and data were collected on the newly moulted adult females. The survival of the copepod was less affected by food type than its reproductive output. Net reproductive rate was significantly higher with animal than with plant food. Algal diets enriched with organic extracts supported higher reproductive rates than unenriched diets of the same algal species. The large and motile alga Chlorogonium gave performances which approached those of ciliate diets. 4. The pre-reproductive period of M. thermocyclopoides was shorter and its postreproductive period longer with animal than with plant diets, the latter being chiefly caused by a briefer period between clutches. 5. The frequency of infertile clutches increased in later clutches, indicating possible sperm limitation in females which have mated only once. 6. There was a significant, positive correlation between the size of food particles and the lifetime reproductive output of M. thermocyclopoides, with more than an order of magnitude difference in the total fecundity between the largest and the smallest food items. 7. Mesocyclops thermocyclopoides achieved the highest total fecundity with `mixed' food, and thus, reflected the adaptive value of omnivory for this species.","container-title":"Freshwater Biology","DOI":"10.1046/j.1365-2427.1999.00485.x","ISSN":"00465070","issue":"3","language":"en","page":"487-501","source":"DOI.org (Crossref)","title":"Demographic responses of adult &lt;i&gt;Mesocyclops thermocyclopoides&lt;/i&gt; (Copepoda, Cyclopoida) to different plant and animal diets","title-short":"Demographic responses of adult &lt;i&gt;Mesocyclops thermocyclopoides&lt;/i&gt; (Copepoda, Cyclopoida) to different plant and animal diets","volume":"42","author":[{"family":"Kumar","given":"R.A.M."},{"family":"Ramakrishna Rao","given":"T."}],"issued":{"date-parts":[["1999",11]]}}},{"id":388,"uris":["http://zotero.org/users/3289625/items/UJBWIE5D"],"itemData":{"id":388,"type":"article-journal","abstract":"Insects are exposed to a variety of potential pathogens in their environment, many of which can severely impact ﬁtness and health. Consequently, hosts have evolved resistance and tolerance strategies to suppress or cope with infections. Hosts utilizing resistance improve ﬁtness by clearing or reducing pathogen loads, and hosts utilizing tolerance reduce harmful ﬁtness effects per pathogen load. To understand variation in, and selective pressures on, resistance and tolerance, we asked to what degree they are shaped by host genetic background, whether plasticity in these responses depends upon dietary environment, and whether there are interactions between these two factors. Females from ten wild-type Drosophila melanogaster genotypes were kept on high- or low-protein (yeast) diets and infected with one of two opportunistic bacterial pathogens, Lactococcus lactis or Pseudomonas entomophila. We measured host resistance as the inverse of bacterial load in the early infection phase. The relationship (slope) between ﬂy fecundity and individual-level bacteria load provided our fecundity tolerance measure. Genotype and dietary yeast determined host fecundity and strongly affected survival after infection with pathogenic P. entomophila. There was considerable genetic variation in host resistance, a commonly found phenomenon resulting from for example varying resistance costs or frequency-dependent selection. Despite this variation and the reproductive cost of higher P. entomophila loads, fecundity tolerance did not vary across genotypes. The absence of genetic variation in tolerance may suggest that at this early infection stage, fecundity tolerance is ﬁxed or that any evolved tolerance mechanisms are not expressed under these infection conditions.","container-title":"Journal of Evolutionary Biology","DOI":"10.1111/jeb.13211","ISSN":"1010061X","issue":"1","journalAbbreviation":"J. Evol. Biol.","language":"en","page":"159-171","source":"DOI.org (Crossref)","title":"Genotype and diet affect resistance, survival, and fecundity but not fecundity tolerance","volume":"31","author":[{"family":"Kutzer","given":"M. A. M."},{"family":"Kurtz","given":"J."},{"family":"Armitage","given":"S. A. O."}],"issued":{"date-parts":[["2018",1]]}}}],"schema":"https://github.com/citation-style-language/schema/raw/master/csl-citation.json"} </w:instrText>
      </w:r>
      <w:r w:rsidR="00D97C51">
        <w:fldChar w:fldCharType="separate"/>
      </w:r>
      <w:r w:rsidR="00295EA2">
        <w:rPr>
          <w:noProof/>
        </w:rPr>
        <w:t>(Belgrad &amp; Griffen, 2016; Cruz-Rivera &amp; Hay, 2000; Harrison et al., 2014; Kumar &amp; Ramakrishna Rao, 1999; Kutzer et al., 2018)</w:t>
      </w:r>
      <w:r w:rsidR="00D97C51">
        <w:fldChar w:fldCharType="end"/>
      </w:r>
      <w:r w:rsidR="00D97C51">
        <w:t xml:space="preserve">. </w:t>
      </w:r>
      <w:r w:rsidR="003C64B5">
        <w:t xml:space="preserve">Thus, it is unclear how </w:t>
      </w:r>
      <w:r w:rsidR="00F5730D">
        <w:t xml:space="preserve">their </w:t>
      </w:r>
      <w:r w:rsidR="003C64B5">
        <w:t>findings</w:t>
      </w:r>
      <w:r w:rsidR="008C6687">
        <w:t xml:space="preserve"> </w:t>
      </w:r>
      <w:r w:rsidR="003C64B5">
        <w:t>might translate</w:t>
      </w:r>
      <w:r w:rsidR="008C6687">
        <w:t xml:space="preserve"> to wild settings, whe</w:t>
      </w:r>
      <w:r w:rsidR="00A05837">
        <w:t>re</w:t>
      </w:r>
      <w:r w:rsidR="008C6687">
        <w:t xml:space="preserve"> there </w:t>
      </w:r>
      <w:r w:rsidR="00024596">
        <w:t xml:space="preserve">is </w:t>
      </w:r>
      <w:r w:rsidR="008C6687">
        <w:t xml:space="preserve">a </w:t>
      </w:r>
      <w:r w:rsidR="00B6656D">
        <w:t xml:space="preserve">myriad </w:t>
      </w:r>
      <w:r w:rsidR="008C6687">
        <w:t>of food options available.</w:t>
      </w:r>
    </w:p>
    <w:p w14:paraId="4CDC8946" w14:textId="6ECC9BAE" w:rsidR="00E3603F" w:rsidRDefault="00133286" w:rsidP="00DF2F4A">
      <w:pPr>
        <w:widowControl w:val="0"/>
        <w:tabs>
          <w:tab w:val="left" w:pos="8460"/>
        </w:tabs>
        <w:spacing w:line="480" w:lineRule="auto"/>
        <w:ind w:firstLine="720"/>
        <w:contextualSpacing/>
      </w:pPr>
      <w:r>
        <w:t>Both dietary diversity and nutrient content</w:t>
      </w:r>
      <w:r w:rsidDel="00133286">
        <w:t xml:space="preserve"> </w:t>
      </w:r>
      <w:r w:rsidR="00B42B14">
        <w:t>may be particularly important for generalists</w:t>
      </w:r>
      <w:r w:rsidR="00A05837">
        <w:t xml:space="preserve">’ </w:t>
      </w:r>
      <w:r w:rsidR="00B6656D">
        <w:t>health and fitness</w:t>
      </w:r>
      <w:r w:rsidR="00A05837">
        <w:t xml:space="preserve"> </w:t>
      </w:r>
      <w:r>
        <w:t>a</w:t>
      </w:r>
      <w:r w:rsidR="00024596">
        <w:t>nd</w:t>
      </w:r>
      <w:r>
        <w:t xml:space="preserve"> </w:t>
      </w:r>
      <w:r w:rsidR="00AA5C68">
        <w:t>could</w:t>
      </w:r>
      <w:r w:rsidR="008A03D4">
        <w:t xml:space="preserve"> </w:t>
      </w:r>
      <w:r w:rsidR="00A05837">
        <w:t xml:space="preserve">play a role in </w:t>
      </w:r>
      <w:r>
        <w:t xml:space="preserve">an organism’s </w:t>
      </w:r>
      <w:r w:rsidR="00A05837">
        <w:t>foraging choices</w:t>
      </w:r>
      <w:r w:rsidR="00B42B14">
        <w:t>.</w:t>
      </w:r>
      <w:r w:rsidR="000F3D9D">
        <w:t xml:space="preserve"> Diet</w:t>
      </w:r>
      <w:r w:rsidR="00153433">
        <w:t>ary</w:t>
      </w:r>
      <w:r w:rsidR="000F3D9D">
        <w:t xml:space="preserve"> diversity may be </w:t>
      </w:r>
      <w:r w:rsidR="000176B1">
        <w:t xml:space="preserve">beneficial </w:t>
      </w:r>
      <w:r w:rsidR="000F3D9D">
        <w:t xml:space="preserve">because </w:t>
      </w:r>
      <w:r w:rsidR="00250C35">
        <w:t>different</w:t>
      </w:r>
      <w:r w:rsidR="00E3603F">
        <w:t xml:space="preserve"> food</w:t>
      </w:r>
      <w:r w:rsidR="00250C35">
        <w:t>s</w:t>
      </w:r>
      <w:r w:rsidR="00E3603F">
        <w:t xml:space="preserve"> complement each other nutritionally </w:t>
      </w:r>
      <w:r w:rsidR="00E3603F">
        <w:fldChar w:fldCharType="begin"/>
      </w:r>
      <w:r w:rsidR="004725D1">
        <w:instrText xml:space="preserve"> ADDIN ZOTERO_ITEM CSL_CITATION {"citationID":"DWRV1gUb","properties":{"formattedCitation":"(DeMott, 1998)","plainCitation":"(DeMott, 1998)","noteIndex":0},"citationItems":[{"id":400,"uris":["http://zotero.org/users/3289625/items/6EB94JU3"],"itemData":{"id":400,"type":"article-journal","abstract":"Laboratory growth and feeding experiments were used to study the utilization of nutritionally deﬁcient resources separately and in mixed diets by four Daphnia species and Simocephalus vetulus. All ﬁve daphnids exhibited reduced growth and reproduction on pure diets of the cyanobacterium Synechococcus elongatus or a P-deﬁcient green alga, Scenedesmus acutus, in comparison to the same concentration (0.5 mg C/L) of high-quality resources. Growth rates on Synechococcus declined markedly over time in 6- and 7-d trials. D. magna fared the best on the cyanobacterium and S. vetulus the worst. In agreement with stoichiometric models, D. pulicaria, the species with the lowest speciﬁc P content of body tissues (i.e., highest C:P ratio), was the best species on P-deﬁcient Scenedesmus, whereas S. vetulus, the species with the lowest C:P ratio, was the worst. No evidence was found for a trade-off between maximal growth rate and sensitivity to P limitation. The outcome of competition among daphnids could be inﬂuenced by their abilities to utilize the poorquality resources.","container-title":"Ecology","DOI":"10.1890/0012-9658(1998)079[2463:UOACAA]2.0.CO;2","ISSN":"0012-9658","issue":"7","journalAbbreviation":"Ecology","language":"en","page":"2463-2481","source":"DOI.org (Crossref)","title":"Utilization of a cyanobacterium and a phosphorus-deficient green alga as complementary resources by daphnids","volume":"79","author":[{"family":"DeMott","given":"William R."}],"issued":{"date-parts":[["1998",10]]}}}],"schema":"https://github.com/citation-style-language/schema/raw/master/csl-citation.json"} </w:instrText>
      </w:r>
      <w:r w:rsidR="00E3603F">
        <w:fldChar w:fldCharType="separate"/>
      </w:r>
      <w:r w:rsidR="00295EA2">
        <w:rPr>
          <w:noProof/>
        </w:rPr>
        <w:t>(DeMott, 1998)</w:t>
      </w:r>
      <w:r w:rsidR="00E3603F">
        <w:fldChar w:fldCharType="end"/>
      </w:r>
      <w:r w:rsidR="006D73E8">
        <w:t xml:space="preserve">. Additionally, </w:t>
      </w:r>
      <w:r w:rsidR="00965C99">
        <w:t>diet</w:t>
      </w:r>
      <w:r w:rsidR="00707DAD">
        <w:t>ary</w:t>
      </w:r>
      <w:r w:rsidR="00965C99">
        <w:t xml:space="preserve"> diversity </w:t>
      </w:r>
      <w:r w:rsidR="00A46CB6">
        <w:t xml:space="preserve">can </w:t>
      </w:r>
      <w:r w:rsidR="006F48B9">
        <w:t>impact host physiological traits such as</w:t>
      </w:r>
      <w:r w:rsidR="00965C99">
        <w:t xml:space="preserve"> microbiome diversity </w:t>
      </w:r>
      <w:r w:rsidR="00557D23" w:rsidRPr="00557D23">
        <w:t>(</w:t>
      </w:r>
      <w:proofErr w:type="spellStart"/>
      <w:r w:rsidR="00557D23" w:rsidRPr="00557D23">
        <w:t>Bolnick</w:t>
      </w:r>
      <w:proofErr w:type="spellEnd"/>
      <w:r w:rsidR="00557D23" w:rsidRPr="00557D23">
        <w:t xml:space="preserve"> et al., 2014; Heiman &amp; Greenway, 2016; </w:t>
      </w:r>
      <w:proofErr w:type="spellStart"/>
      <w:r w:rsidR="00557D23" w:rsidRPr="00557D23">
        <w:t>Tiede</w:t>
      </w:r>
      <w:proofErr w:type="spellEnd"/>
      <w:r w:rsidR="00557D23" w:rsidRPr="00557D23">
        <w:t xml:space="preserve"> et al., 2017</w:t>
      </w:r>
      <w:r w:rsidR="00557D23">
        <w:t>;</w:t>
      </w:r>
      <w:r w:rsidR="00557D23" w:rsidRPr="00557D23">
        <w:t xml:space="preserve"> but see </w:t>
      </w:r>
      <w:proofErr w:type="spellStart"/>
      <w:r w:rsidR="00557D23" w:rsidRPr="00557D23">
        <w:t>Kartzinel</w:t>
      </w:r>
      <w:proofErr w:type="spellEnd"/>
      <w:r w:rsidR="00557D23" w:rsidRPr="00557D23">
        <w:t xml:space="preserve"> et al., 2019; Wang et al., 2021)</w:t>
      </w:r>
      <w:r w:rsidR="00965C99">
        <w:t>,</w:t>
      </w:r>
      <w:r w:rsidR="006D73E8">
        <w:t xml:space="preserve"> </w:t>
      </w:r>
      <w:r w:rsidR="000F3D9D">
        <w:t xml:space="preserve">which </w:t>
      </w:r>
      <w:r w:rsidR="00A46CB6">
        <w:t xml:space="preserve">can </w:t>
      </w:r>
      <w:r w:rsidR="000F3D9D">
        <w:t xml:space="preserve">be important for overall </w:t>
      </w:r>
      <w:r w:rsidR="00965C99">
        <w:t xml:space="preserve">health and fitness </w:t>
      </w:r>
      <w:r w:rsidR="00965C99">
        <w:fldChar w:fldCharType="begin"/>
      </w:r>
      <w:r w:rsidR="004725D1">
        <w:instrText xml:space="preserve"> ADDIN ZOTERO_ITEM CSL_CITATION {"citationID":"dhkCrwOq","properties":{"formattedCitation":"(Bolnick et al., 2014; Turnbaugh &amp; Gordon, 2009)","plainCitation":"(Bolnick et al., 2014; Turnbaugh &amp; Gordon, 2009)","noteIndex":0},"citationItems":[{"id":499,"uris":["http://zotero.org/users/3289625/items/TQS268JR"],"itemData":{"id":499,"type":"article-journal","abstract":"Vertebrates’ diets profoundly inﬂuence the composition of symbiotic gut microbial communities. Studies documenting diet-microbiota associations typically focus on univariate or categorical diet variables. However, in nature individuals often consume diverse combinations of foods. If diet components act independently, each providing distinct microbial colonists or nutrients, we expect a positive relationship between diet diversity and microbial diversity. We tested this prediction within each of two ﬁsh species (stickleback and perch), in which individuals vary in their propensity to eat littoral or pelagic invertebrates or mixtures of both prey. Unexpectedly, in most cases individuals with more generalised diets had less diverse microbiota than dietary specialists, in both natural and laboratory populations. This negative association between diet diversity and microbial diversity was small but signiﬁcant, and most apparent after accounting for complex interactions between sex, size and diet. Our results suggest that multiple diet components can interact nonadditively to inﬂuence gut microbial diversity.","container-title":"Ecology Letters","DOI":"10.1111/ele.12301","ISSN":"1461-023X, 1461-0248","issue":"8","journalAbbreviation":"Ecol Lett","language":"en","page":"979-987","source":"DOI.org (Crossref)","title":"Individuals' diet diversity influences gut microbial diversity in two freshwater fish (threespine stickleback and Eurasian perch)","volume":"17","author":[{"family":"Bolnick","given":"Daniel I."},{"family":"Snowberg","given":"Lisa K."},{"family":"Hirsch","given":"Philipp E."},{"family":"Lauber","given":"Christian L."},{"family":"Knight","given":"Rob"},{"family":"Caporaso","given":"J. Gregory"},{"family":"Svanbäck","given":"Richard"}],"editor":[{"family":"Post","given":"David"}],"issued":{"date-parts":[["2014",8]]}}},{"id":505,"uris":["http://zotero.org/users/3289625/items/WA8Z3RHD"],"itemData":{"id":505,"type":"article-journal","container-title":"The Journal of Physiology","DOI":"10.1113/jphysiol.2009.174136","ISSN":"00223751","issue":"17","language":"en","page":"4153-4158","source":"DOI.org (Crossref)","title":"The core gut microbiome, energy balance and obesity","title-short":"The core gut microbiome, energy balance and obesity","volume":"587","author":[{"family":"Turnbaugh","given":"Peter J."},{"family":"Gordon","given":"Jeffrey I."}],"issued":{"date-parts":[["2009",9,1]]}}}],"schema":"https://github.com/citation-style-language/schema/raw/master/csl-citation.json"} </w:instrText>
      </w:r>
      <w:r w:rsidR="00965C99">
        <w:fldChar w:fldCharType="separate"/>
      </w:r>
      <w:r w:rsidR="00295EA2">
        <w:rPr>
          <w:noProof/>
        </w:rPr>
        <w:t>(Bolnick et al., 2014; Turnbaugh &amp; Gordon, 2009)</w:t>
      </w:r>
      <w:r w:rsidR="00965C99">
        <w:fldChar w:fldCharType="end"/>
      </w:r>
      <w:r w:rsidR="00E3603F">
        <w:t>.</w:t>
      </w:r>
      <w:r w:rsidR="00407279">
        <w:t xml:space="preserve"> </w:t>
      </w:r>
      <w:r w:rsidR="00535863">
        <w:t>A meta-analysis</w:t>
      </w:r>
      <w:r w:rsidR="004679B6">
        <w:t>,</w:t>
      </w:r>
      <w:r w:rsidR="00535863">
        <w:t xml:space="preserve"> primarily</w:t>
      </w:r>
      <w:r w:rsidR="004679B6">
        <w:t xml:space="preserve"> of</w:t>
      </w:r>
      <w:r w:rsidR="00535863">
        <w:t xml:space="preserve"> lab experiments</w:t>
      </w:r>
      <w:r w:rsidR="004679B6">
        <w:t>,</w:t>
      </w:r>
      <w:r w:rsidR="00535863">
        <w:t xml:space="preserve"> </w:t>
      </w:r>
      <w:r w:rsidR="00407279">
        <w:t xml:space="preserve">found some evidence that mixed diets lead to better growth and reproduction </w:t>
      </w:r>
      <w:r w:rsidR="008A03D4">
        <w:fldChar w:fldCharType="begin"/>
      </w:r>
      <w:r w:rsidR="00295EA2">
        <w:instrText xml:space="preserve"> ADDIN ZOTERO_ITEM CSL_CITATION {"citationID":"VrLeEvtp","properties":{"formattedCitation":"(Lefcheck et al., 2013)","plainCitation":"(Lefcheck et al., 2013)","noteIndex":0},"citationItems":[{"id":308,"uris":["http://zotero.org/users/3289625/items/6UKVVVNQ"],"itemData":{"id":308,"type":"article-journal","abstract":"The degree of dietary generalism among consumers has important consequences for population, community, and ecosystem processes, yet the effects on consumer ﬁtness of mixing food types have not been examined comprehensively. We conducted a meta-analysis of 161 peer-reviewed studies reporting 493 experimental manipulations of prey diversity to test whether diet mixing enhances consumer ﬁtness based on the intrinsic nutritional quality of foods and consumer physiology. Averaged across studies, mixed diets conferred signiﬁcantly higher ﬁtness than the average of single-species diets, but not the best single prey species. More than half of individual experiments, however, showed maximal growth and reproduction on mixed diets, consistent with the predicted beneﬁts of a balanced diet. Mixed diets including chemically defended prey were no better than the average prey type, opposing the prediction that a diverse diet dilutes toxins. Finally, mixed-model analysis showed that the effect of diet mixing was stronger for herbivores than for higher trophic levels. The generally weak evidence for the nutritional beneﬁts of diet mixing in these primarily laboratory experiments suggests that diet generalism is not strongly favored by the inherent physiological beneﬁts of mixing food types, but is more likely driven by ecological and environmental inﬂuences on consumer foraging.","container-title":"Ecology","DOI":"10.1890/12-0192.1","ISSN":"0012-9658","issue":"3","journalAbbreviation":"Ecology","language":"en","page":"565-572","source":"DOI.org (Crossref)","title":"Physiological effects of diet mixing on consumer fitness: a meta-analysis","title-short":"Physiological effects of diet mixing on consumer fitness","volume":"94","author":[{"family":"Lefcheck","given":"Jonathan S."},{"family":"Whalen","given":"Matthew A."},{"family":"Davenport","given":"Theresa M."},{"family":"Stone","given":"Joshua P."},{"family":"Duffy","given":"J. Emmett"}],"issued":{"date-parts":[["2013",3]]}}}],"schema":"https://github.com/citation-style-language/schema/raw/master/csl-citation.json"} </w:instrText>
      </w:r>
      <w:r w:rsidR="008A03D4">
        <w:fldChar w:fldCharType="separate"/>
      </w:r>
      <w:r w:rsidR="00295EA2">
        <w:rPr>
          <w:noProof/>
        </w:rPr>
        <w:t>(Lefcheck et al., 2013)</w:t>
      </w:r>
      <w:r w:rsidR="008A03D4">
        <w:fldChar w:fldCharType="end"/>
      </w:r>
      <w:r w:rsidR="000B2A20">
        <w:t xml:space="preserve">, </w:t>
      </w:r>
      <w:r w:rsidR="0091315F">
        <w:t xml:space="preserve">but results in wild birds are mixed </w:t>
      </w:r>
      <w:r w:rsidR="0091315F">
        <w:fldChar w:fldCharType="begin"/>
      </w:r>
      <w:r w:rsidR="00B6561C">
        <w:instrText xml:space="preserve"> ADDIN ZOTERO_ITEM CSL_CITATION {"citationID":"pJKNEsfw","properties":{"formattedCitation":"(Louren\\uc0\\u231{}o et al., 2015; Margalida et al., 2012; Serrano-Davies &amp; Sanz, 2017; Whitfield et al., 2009)","plainCitation":"(Lourenço et al., 2015; Margalida et al., 2012; Serrano-Davies &amp; Sanz, 2017; Whitfield et al., 2009)","noteIndex":0},"citationItems":[{"id":487,"uris":["http://zotero.org/users/3289625/items/L9IX2UVD"],"itemData":{"id":487,"type":"article-journal","container-title":"Population Ecology","DOI":"10.1007/s10144-015-0506-1","ISSN":"1438-3896, 1438-390X","issue":"4","journalAbbreviation":"Popul Ecol","language":"en","page":"625-636","source":"DOI.org (Crossref)","title":"Evaluating the influence of diet-related variables on breeding performance and home range behaviour of a top predator","volume":"57","author":[{"family":"Lourenço","given":"Rui"},{"family":"Delgado","given":"Maria del Mar"},{"family":"Campioni","given":"Letizia"},{"family":"Korpimäki","given":"Erkki"},{"family":"Penteriani","given":"Vincenzo"}],"issued":{"date-parts":[["2015",10]]}}},{"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A."}],"issued":{"date-parts":[["2012",1]]}}},{"id":306,"uris":["http://zotero.org/users/3289625/items/DKGDR6Y9"],"itemData":{"id":306,"type":"article-journal","abstract":"Methods: Adults were captured at the nest to obtain morphological measurements, and provisioning behaviour was recorded when chicks were 11 days old. Nestling tarsus length and body mass were measured on day 13 after hatching.\nResults: Caterpillars constituted the largest proportion of nestling diet in both habitats, however, higher numbers and biomass of noctuid, as well as higher numbers of tortricid larvae, were provided to nestlings in the pinewood. Furthermore, females provided tortricids more often than males, whereas males supplied more geometrid larvae and spiders. We found a more generalist diet for nestlings raised in the pinewood. Also, a greater number of young fledged when their diet included more tortricids and was more generalist, and Blue Tit nestlings raised on a diet with a higher number of spiders were in better body condition.\nConclusion: Differences in nestling diet between habitat types contribute to explain variance in breeding performance and therefore demonstrate diverse foraging behaviour strategies among populations.","container-title":"Bird Study","DOI":"10.1080/00063657.2017.1357678","ISSN":"0006-3657, 1944-6705","issue":"3","journalAbbreviation":"Bird Study","language":"en","page":"295-305","source":"DOI.org (Crossref)","title":"Habitat structure modulates nestling diet composition and fitness of Blue Tits &lt;i&gt;Cyanistes caeruleus&lt;/i&gt; in the Mediterranean region","volume":"64","author":[{"family":"Serrano-Davies","given":"Eva"},{"family":"Sanz","given":"Juan José"}],"issued":{"date-parts":[["2017",7,3]]}}},{"id":491,"uris":["http://zotero.org/users/3289625/items/RGT8QQWB"],"itemData":{"id":491,"type":"article-journal","abstract":"Amongst raptor species, individuals with specialized diets are commonly observed to have higher reproductive output than those with general diets. A suggested cause is that foraging efﬁciency beneﬁts accrue to diet specialists. This diet speciﬁcity hypothesis thus predicts that diet breadth and reproductive success should be inversely related within species. We highlight, however, that a prey availability hypothesis also makes the same prediction in some circumstances. Hence, when high diet speciﬁcity results from high encounter rates with an abundant, preferred prey, then prey availability may affect reproductive success, with diet specialization as an incidental correlate. Using three insular study areas in western Scotland, we examine diet speciﬁcity and reproductive success in Golden Eagles Aquila chrysaetos. Diet breadth and breeding productivity were not negatively related in any of our study areas, even though birds with speciﬁc diets did tend to have a higher incidence of preferred prey (grouse and lagomorphs) in the diet. Indeed, in two study areas there was evidence that diet generalists had higher breeding productivity. Our results therefore failed to support the diet speciﬁcity hypothesis but were consistent with the prey availability hypothesis. We highlight that although many other studies are superﬁcially consistent with the diet speciﬁcity hypothesis, our study is not alone in failing to provide support and that the hypothesis does not provide a generic explanation for all relevant results. Diet speciﬁcity in predators can be at least partially a response to prey diversity, availability and distribution, and beneﬁts associated with different prey types, so that being a generalist is not necessarily intrinsically disadvantageous. We suggest that the available evidence is more consistent with variation in prey abundance and availability as a more inﬂuential factor explaining spatial and temporal variation in breeding productivity of ‘generalist’ species such as the Golden Eagle. Under this argument, prey abundance and availability are the main drivers of variation in reproductive output. Diet speciﬁcity is a consequence of variation in prey availability, rather than a substantial cause of variation in reproductive success.","container-title":"Ibis","DOI":"10.1111/j.1474-919X.2009.00924.x","ISSN":"00191019","issue":"2","language":"en","page":"255-264","source":"DOI.org (Crossref)","title":"Diet specificity is not associated with increased reproductive performance of Golden Eagles &lt;i&gt;Aquila chrysaetos&lt;/i&gt; in Western Scotland","title-short":"Diet specificity is not associated with increased reproductive performance of Golden Eagles Aquila chrysaetos in Western Scotland","volume":"151","author":[{"family":"Whitfield","given":"D. P."},{"family":"Reid","given":"Robin"},{"family":"Haworth","given":"Paul F."},{"family":"Madders","given":"Mike"},{"family":"Marquiss","given":"Mick"},{"family":"Tingay","given":"Ruth"},{"family":"Fielding","given":"Alan H."}],"issued":{"date-parts":[["2009",3,26]]}}}],"schema":"https://github.com/citation-style-language/schema/raw/master/csl-citation.json"} </w:instrText>
      </w:r>
      <w:r w:rsidR="0091315F">
        <w:fldChar w:fldCharType="separate"/>
      </w:r>
      <w:r w:rsidR="00295EA2" w:rsidRPr="00295EA2">
        <w:t>(Lourenço et al., 2015; Margalida et al., 2012; Serrano-Davies &amp; Sanz, 2017; Whitfield et al., 2009)</w:t>
      </w:r>
      <w:r w:rsidR="0091315F">
        <w:fldChar w:fldCharType="end"/>
      </w:r>
      <w:r w:rsidR="00535863">
        <w:t>.</w:t>
      </w:r>
      <w:r w:rsidR="005B1285">
        <w:t xml:space="preserve"> </w:t>
      </w:r>
      <w:r w:rsidR="000B2A20">
        <w:t xml:space="preserve">On the other hand, </w:t>
      </w:r>
      <w:r w:rsidR="00153433">
        <w:t>dietary diversity</w:t>
      </w:r>
      <w:r w:rsidR="000B2A20">
        <w:t xml:space="preserve"> </w:t>
      </w:r>
      <w:r w:rsidR="00873836">
        <w:t>could</w:t>
      </w:r>
      <w:r w:rsidR="000B2A20">
        <w:t xml:space="preserve"> be negatively related to fitness. </w:t>
      </w:r>
      <w:r w:rsidR="00873836">
        <w:t>S</w:t>
      </w:r>
      <w:r w:rsidR="006F4D30">
        <w:t xml:space="preserve">ome species qualify as generalists based on the full </w:t>
      </w:r>
      <w:r w:rsidR="00873836">
        <w:t>suite</w:t>
      </w:r>
      <w:r w:rsidR="006F4D30">
        <w:t xml:space="preserve"> of foods that they consume, yet individuals within a population specialize on different </w:t>
      </w:r>
      <w:r w:rsidR="000E7DDE">
        <w:t>diets</w:t>
      </w:r>
      <w:r w:rsidR="008017C2">
        <w:t xml:space="preserve"> </w:t>
      </w:r>
      <w:r w:rsidR="00535863">
        <w:fldChar w:fldCharType="begin"/>
      </w:r>
      <w:r w:rsidR="00081FAD">
        <w:instrText xml:space="preserve"> ADDIN ZOTERO_ITEM CSL_CITATION {"citationID":"y5Ob1nOl","properties":{"formattedCitation":"(Bolnick et al., 2003)","plainCitation":"(Bolnick et al., 2003)","noteIndex":0},"citationItems":[{"id":418,"uris":["http://zotero.org/users/3289625/items/IU294HTD"],"itemData":{"id":418,"type":"article-journal","abstract":"Most empirical and theoretical studies of resource use and population dynamics treat conspeciﬁc individuals as ecologically equivalent. This simpliﬁcation is only justiﬁed if interindividual niche variation is rare, weak, or has a trivial effect on ecological processes. This article reviews the incidence, degree, causes, and implications of individual-level niche variation to challenge these simpliﬁcations. Evidence for individual specialization is available for 93 species distributed across a broad range of taxonomic groups. Although few studies have quantiﬁed the degree to which individuals are specialized relative to their population, between-individual variation can sometimes comprise the majority of the population’s niche width. The degree of individual specialization varies widely among species and among populations, reﬂecting a diverse array of physiological, behavioral, and ecological mechanisms that can generate intrapopulation variation. Finally, individual specialization has potentially important ecological, evolutionary, and conservation implications. Theory suggests that niche variation facilitates frequency-dependent interactions that can profoundly affect the population’s stability, the amount of intraspeciﬁc competition, ﬁtness-function shapes, and the population’s capacity to diversify and speciate rapidly. Our collection of case studies suggests that individual specialization is a widespread but underappreciated phenomenon that poses many important but unanswered questions.","container-title":"The American Naturalist","DOI":"https://doi.org/10.1086/343878","language":"en","page":"1-28","source":"Zotero","title":"The Ecology of Individuals: Incidence and Implications of Individual Specialization","volume":"161","author":[{"family":"Bolnick","given":"Daniel I"},{"family":"Svanbäck","given":"Richard"},{"family":"Fordyce","given":"James A."},{"family":"Yang","given":"Louie H."},{"family":"Davis","given":"Jeremy M."},{"family":"Hulsey","given":"C. Darrin"},{"family":"Forister","given":"Matthew L."}],"issued":{"date-parts":[["2003"]]}}}],"schema":"https://github.com/citation-style-language/schema/raw/master/csl-citation.json"} </w:instrText>
      </w:r>
      <w:r w:rsidR="00535863">
        <w:fldChar w:fldCharType="separate"/>
      </w:r>
      <w:r w:rsidR="00295EA2">
        <w:t>(Bolnick et al., 2003)</w:t>
      </w:r>
      <w:r w:rsidR="00535863">
        <w:fldChar w:fldCharType="end"/>
      </w:r>
      <w:r w:rsidR="00535863">
        <w:t xml:space="preserve">, </w:t>
      </w:r>
      <w:r w:rsidR="00873836">
        <w:t>potentially as a way to reduce</w:t>
      </w:r>
      <w:r w:rsidR="00057C9D">
        <w:t xml:space="preserve"> competition with conspecifics </w:t>
      </w:r>
      <w:r w:rsidR="00501C63">
        <w:fldChar w:fldCharType="begin"/>
      </w:r>
      <w:r w:rsidR="00295EA2">
        <w:instrText xml:space="preserve"> ADDIN ZOTERO_ITEM CSL_CITATION {"citationID":"phtTAQGO","properties":{"formattedCitation":"(Svanb\\uc0\\u228{}ck &amp; Bolnick, 2007; Tinker et al., 2008)","plainCitation":"(Svanbäck &amp; Bolnick, 2007; Tinker et al., 2008)","noteIndex":0},"citationItems":[{"id":444,"uris":["http://zotero.org/users/3289625/items/UQQUNMWW"],"itemData":{"id":444,"type":"article-journal","abstract":"Resource competition is thought to play a major role in driving evolutionary diversification. For instance, in ecological character displacement, coexisting species evolve to use different resources, reducing the effects of interspecific competition. It is thought that a similar diversifying effect might occur in response to competition among members of a single species. Individuals may mitigate the effects of intraspecific competition by switching to use alternative resources not used by conspecific competitors. This diversification is the driving force in some models of sympatric speciation, but has not been demonstrated in natural populations. Here, we present experimental evidence confirming that competition drives ecological diversification within natural populations. We manipulated population density of three-spine sticklebacks (\n              Gasterosteus aculeatus\n              ) in enclosures in a natural lake. Increased population density led to reduced prey availability, causing individuals to add alternative prey types to their diet. Since phenotypically different individuals added different alternative prey, diet variation among individuals increased relative to low-density control enclosures. Competition also increased the diet–morphology correlations, so that the frequency-dependent interactions were stronger in high competition. These results not only confirm that resource competition promotes niche variation within populations, but also show that this increased diversity can arise via behavioural plasticity alone, without the evolutionary changes commonly assumed by theory.","container-title":"Proceedings of the Royal Society B: Biological Sciences","DOI":"10.1098/rspb.2006.0198","ISSN":"0962-8452, 1471-2954","issue":"1611","journalAbbreviation":"Proc. R. Soc. B.","language":"en","page":"839-844","source":"DOI.org (Crossref)","title":"Intraspecific competition drives increased resource use diversity within a natural population","volume":"274","author":[{"family":"Svanbäck","given":"Richard"},{"family":"Bolnick","given":"Daniel I"}],"issued":{"date-parts":[["2007",3,22]]}}},{"id":440,"uris":["http://zotero.org/users/3289625/items/94ELPDZF"],"itemData":{"id":440,"type":"article-journal","abstract":"Dietary diversity often varies inversely with prey resource abundance. This pattern, although typically measured at the population level, is usually assumed to also characterize the behavior of individual animals within the population. However, the pattern might also be produced by changes in the degree of variation among individuals. Here we report on dietary and associated behavioral changes that occurred with the experimental translocation of sea otters from a food-poor to a food-rich environment. Although the diets of all individuals were broadly similar in the food-rich environment, a behaviorally based dietary polymorphism existed in the food-poor environment. Higher dietary diversity under low resource abundance was largely driven by greater variation among individuals. We further show that the dietary polymorphism in the food-poor environment included a broad suite of correlated behavioral variables and that the individuals that comprised specific behavioral clusters benefited from improved foraging efficiency on their individually preferred prey. Our findings add to the growing list of examples of extreme individuality in behavior and prey choice within populations and suggest that this phenomenon can emerge as a behavioral manifestation of increased population density. Individuality in foraging behavior adds complexity to both the fitness consequences of prey selection and food web dynamics, and it may figure prominently as a diversifying process over evolutionary timescales.","container-title":"Proceedings of the National Academy of Sciences","DOI":"10.1073/pnas.0709263105","ISSN":"0027-8424, 1091-6490","issue":"2","journalAbbreviation":"Proc. Natl. Acad. Sci. U.S.A.","language":"en","page":"560-565","source":"DOI.org (Crossref)","title":"Food limitation leads to behavioral diversification and dietary specialization in sea otters","volume":"105","author":[{"family":"Tinker","given":"M. Tim"},{"family":"Bentall","given":"Gena"},{"family":"Estes","given":"James A."}],"issued":{"date-parts":[["2008",1,15]]}}}],"schema":"https://github.com/citation-style-language/schema/raw/master/csl-citation.json"} </w:instrText>
      </w:r>
      <w:r w:rsidR="00501C63">
        <w:fldChar w:fldCharType="separate"/>
      </w:r>
      <w:r w:rsidR="00295EA2" w:rsidRPr="00295EA2">
        <w:t>(Svanbäck &amp; Bolnick, 2007; Tinker et al., 2008)</w:t>
      </w:r>
      <w:r w:rsidR="00501C63">
        <w:fldChar w:fldCharType="end"/>
      </w:r>
      <w:r w:rsidR="000E7DDE">
        <w:t>. Among</w:t>
      </w:r>
      <w:r w:rsidR="00B6656D">
        <w:t xml:space="preserve"> these</w:t>
      </w:r>
      <w:r w:rsidR="000E7DDE">
        <w:t xml:space="preserve"> </w:t>
      </w:r>
      <w:r w:rsidR="00873836">
        <w:t xml:space="preserve">generalist </w:t>
      </w:r>
      <w:r w:rsidR="000E7DDE">
        <w:t xml:space="preserve">species with individual specialization, </w:t>
      </w:r>
      <w:r w:rsidR="005B1285">
        <w:t xml:space="preserve">a less diverse diet </w:t>
      </w:r>
      <w:r w:rsidR="000E7DDE">
        <w:t xml:space="preserve">may </w:t>
      </w:r>
      <w:r w:rsidR="008A03D4">
        <w:t xml:space="preserve">be </w:t>
      </w:r>
      <w:r w:rsidR="000E7DDE">
        <w:t xml:space="preserve">positively </w:t>
      </w:r>
      <w:r w:rsidR="008A03D4">
        <w:t>associated with</w:t>
      </w:r>
      <w:r w:rsidR="000E7DDE">
        <w:t xml:space="preserve"> fitness </w:t>
      </w:r>
      <w:r w:rsidR="000C605F" w:rsidRPr="000C605F">
        <w:t xml:space="preserve">(i.e., </w:t>
      </w:r>
      <w:proofErr w:type="spellStart"/>
      <w:r w:rsidR="000C605F" w:rsidRPr="000C605F">
        <w:t>Resano</w:t>
      </w:r>
      <w:proofErr w:type="spellEnd"/>
      <w:r w:rsidR="000C605F" w:rsidRPr="000C605F">
        <w:t>-Mayor et al., 2014</w:t>
      </w:r>
      <w:r w:rsidR="000C605F">
        <w:t>;</w:t>
      </w:r>
      <w:r w:rsidR="000C605F" w:rsidRPr="000C605F">
        <w:t xml:space="preserve"> but see Woo et al., </w:t>
      </w:r>
      <w:r w:rsidR="000C605F" w:rsidRPr="000C605F">
        <w:lastRenderedPageBreak/>
        <w:t>2008)</w:t>
      </w:r>
      <w:r w:rsidR="002B7100">
        <w:t>.</w:t>
      </w:r>
    </w:p>
    <w:p w14:paraId="438B2F86" w14:textId="746AF4D1" w:rsidR="00E3603F" w:rsidRPr="000C605F" w:rsidRDefault="0081245B" w:rsidP="00DF2F4A">
      <w:pPr>
        <w:widowControl w:val="0"/>
        <w:spacing w:line="480" w:lineRule="auto"/>
        <w:ind w:firstLine="720"/>
        <w:contextualSpacing/>
      </w:pPr>
      <w:r>
        <w:t>The</w:t>
      </w:r>
      <w:r w:rsidR="00E3603F">
        <w:t xml:space="preserve"> presence of specific </w:t>
      </w:r>
      <w:r w:rsidR="00B15F5D">
        <w:t>nutrients</w:t>
      </w:r>
      <w:r w:rsidR="00E3603F">
        <w:t xml:space="preserve"> in the diet may </w:t>
      </w:r>
      <w:r>
        <w:t xml:space="preserve">also </w:t>
      </w:r>
      <w:r w:rsidR="000E7DDE">
        <w:t>affect</w:t>
      </w:r>
      <w:r w:rsidR="00B6656D">
        <w:t xml:space="preserve"> health and</w:t>
      </w:r>
      <w:r w:rsidR="000E7DDE">
        <w:t xml:space="preserve"> </w:t>
      </w:r>
      <w:r w:rsidR="00B15F5D">
        <w:t>fitness</w:t>
      </w:r>
      <w:r w:rsidR="00E3603F">
        <w:t xml:space="preserve">. Some essential macronutrients, such as specific fatty acids, </w:t>
      </w:r>
      <w:r w:rsidR="00133286">
        <w:t xml:space="preserve">may be relatively rare in the environment and </w:t>
      </w:r>
      <w:r w:rsidR="00E3603F">
        <w:t>cannot be synthesized de novo</w:t>
      </w:r>
      <w:r w:rsidR="00E3603F" w:rsidRPr="0037051A">
        <w:t xml:space="preserve"> </w:t>
      </w:r>
      <w:r w:rsidR="005476BE">
        <w:fldChar w:fldCharType="begin"/>
      </w:r>
      <w:r w:rsidR="005476BE">
        <w:instrText xml:space="preserve"> ADDIN ZOTERO_ITEM CSL_CITATION {"citationID":"0XuNJIZe","properties":{"formattedCitation":"(Karasov &amp; Martinez del Rio, 2007; Twining, Brenna, Hairston, et al., 2016)","plainCitation":"(Karasov &amp; Martinez del Rio, 2007; Twining, Brenna, Hairston, et al., 2016)","noteIndex":0},"citationItems":[{"id":517,"uris":["http://zotero.org/users/3289625/items/6FFXCR32"],"itemData":{"id":517,"type":"book","publisher":"Princeton Univ. Press","title":"Physiological ecology: how animals process energy, nutrients and toxins","author":[{"family":"Karasov","given":"W. H."},{"family":"Martinez del Rio","given":"C."}],"issued":{"date-parts":[["2007"]]}}},{"id":294,"uris":["http://zotero.org/users/3289625/items/V2FUV5XB"],"itemData":{"id":294,"type":"article-journal","container-title":"Oikos","DOI":"10.1111/oik.02910","ISSN":"00301299","issue":"6","journalAbbreviation":"Oikos","language":"en","page":"749-760","source":"DOI.org (Crossref)","title":"Highly unsaturated fatty acids in nature: what we know and what we need to learn","title-short":"Highly unsaturated fatty acids in nature","volume":"125","author":[{"family":"Twining","given":"C. W."},{"family":"Brenna","given":"J. Thomas"},{"family":"Hairston","given":"Nelson G."},{"family":"Flecker","given":"Alexander S."}],"issued":{"date-parts":[["2016",6]]}}}],"schema":"https://github.com/citation-style-language/schema/raw/master/csl-citation.json"} </w:instrText>
      </w:r>
      <w:r w:rsidR="005476BE">
        <w:fldChar w:fldCharType="separate"/>
      </w:r>
      <w:r w:rsidR="005476BE">
        <w:rPr>
          <w:noProof/>
        </w:rPr>
        <w:t>(Karasov &amp; Martinez del Rio, 2007; Twining, Brenna, Hairston, et al., 2016)</w:t>
      </w:r>
      <w:r w:rsidR="005476BE">
        <w:fldChar w:fldCharType="end"/>
      </w:r>
      <w:r w:rsidR="00E3603F">
        <w:rPr>
          <w:rFonts w:eastAsiaTheme="minorHAnsi"/>
        </w:rPr>
        <w:t>.</w:t>
      </w:r>
      <w:r w:rsidR="00E3603F" w:rsidRPr="00156EE1">
        <w:t xml:space="preserve"> </w:t>
      </w:r>
      <w:r w:rsidR="00AC0B73">
        <w:t xml:space="preserve">One such dietary component that can be particularly valuable </w:t>
      </w:r>
      <w:r w:rsidR="008A03D4">
        <w:t>is</w:t>
      </w:r>
      <w:r w:rsidR="00E3603F">
        <w:t xml:space="preserve"> highly unsaturated omega-3 fatty acids (HUFA</w:t>
      </w:r>
      <w:r w:rsidR="00982C2C">
        <w:t>s</w:t>
      </w:r>
      <w:r w:rsidR="00E3603F">
        <w:t>)</w:t>
      </w:r>
      <w:r w:rsidR="00AC0B73">
        <w:t xml:space="preserve">, </w:t>
      </w:r>
      <w:r w:rsidR="00121787">
        <w:t>macronutrients involved in</w:t>
      </w:r>
      <w:r w:rsidR="00E3603F">
        <w:t xml:space="preserve"> cardiovascular and immune function, neuronal development, and cognitive and visual function </w:t>
      </w:r>
      <w:r w:rsidR="00E3603F">
        <w:fldChar w:fldCharType="begin"/>
      </w:r>
      <w:r w:rsidR="00CE1E38">
        <w:instrText xml:space="preserve"> ADDIN ZOTERO_ITEM CSL_CITATION {"citationID":"ZAEJSOgd","properties":{"formattedCitation":"(Brenna &amp; Carlson, 2014; Jump, 2002)","plainCitation":"(Brenna &amp; Carlson, 2014; Jump, 2002)","noteIndex":0},"citationItems":[{"id":300,"uris":["http://zotero.org/users/3289625/items/B77NFF63"],"itemData":{"id":300,"type":"article-journal","abstract":"Humans evolved a uniquely large brain among terrestrial mammals. Brain and nervous tissue is rich in the omega-3 polyunsaturated fatty acid (PUFA) docosahexaenoic acid (DHA). Docosahexaenoic acid is required for lower and high order functions in humans because of understood and emerging molecular mechanisms. Among brain components that depend on dietary components, DHA is limiting because its synthesis from terrestrial plant food precursors is low but its utilization when consumed in diet is very efﬁcient. Negligible DHA is found in terrestrial plants, but in contrast, DHA is plentiful at the shoreline where it is made by single-celled organisms and plants, and in the seas supports development of very large marine mammal brains. Modern human brains accumulate DHA up to age 18, most aggressively from about half-way through gestation to about two years of age. Studies in modern humans and nonhuman primates show that modern infants consuming infant formulas that include only DHA precursors have lower DHA levels than for those with a source of preformed DHA. Functional measures show that infants consuming preformed DHA have improved visual and cognitive function. Dietary preformed DHA in the breast milk of modern mothers supports many-fold greater breast milk DHA than is found in the breast milk of vegans, a phenomenon linked to consumption of shore-based foods. Most current evidence suggests that the DHA-rich human brain required an ample and sustained source of dietary DHA to reach its full potential.","container-title":"Journal of Human Evolution","DOI":"10.1016/j.jhevol.2014.02.017","ISSN":"00472484","journalAbbreviation":"Journal of Human Evolution","language":"en","page":"99-106","source":"DOI.org (Crossref)","title":"Docosahexaenoic acid and human brain development: Evidence that a dietary supply is needed for optimal development","title-short":"Docosahexaenoic acid and human brain development","volume":"77","author":[{"family":"Brenna","given":"J. Thomas"},{"family":"Carlson","given":"Susan E."}],"issued":{"date-parts":[["2014",12]]}}},{"id":298,"uris":["http://zotero.org/users/3289625/items/9SP9RBJZ"],"itemData":{"id":298,"type":"article-journal","container-title":"Journal of Biological Chemistry","DOI":"10.1074/jbc.R100062200","ISSN":"00219258","issue":"11","journalAbbreviation":"Journal of Biological Chemistry","language":"en","page":"8755-8758","source":"DOI.org (Crossref)","title":"The Biochemistry of n-3 Polyunsaturated Fatty Acids","volume":"277","author":[{"family":"Jump","given":"Donald B."}],"issued":{"date-parts":[["2002",3]]}}}],"schema":"https://github.com/citation-style-language/schema/raw/master/csl-citation.json"} </w:instrText>
      </w:r>
      <w:r w:rsidR="00E3603F">
        <w:fldChar w:fldCharType="separate"/>
      </w:r>
      <w:r w:rsidR="00295EA2">
        <w:rPr>
          <w:noProof/>
        </w:rPr>
        <w:t>(Brenna &amp; Carlson, 2014; Jump, 2002)</w:t>
      </w:r>
      <w:r w:rsidR="00E3603F">
        <w:fldChar w:fldCharType="end"/>
      </w:r>
      <w:r w:rsidR="00E3603F">
        <w:t xml:space="preserve">. </w:t>
      </w:r>
      <w:r w:rsidR="00121787">
        <w:t xml:space="preserve">In </w:t>
      </w:r>
      <w:r w:rsidR="00E3603F">
        <w:t>many species, HUFA</w:t>
      </w:r>
      <w:r w:rsidR="00982C2C">
        <w:t>s</w:t>
      </w:r>
      <w:r w:rsidR="00E3603F">
        <w:t xml:space="preserve"> must be acquired directly from </w:t>
      </w:r>
      <w:r w:rsidR="00AE695C">
        <w:t xml:space="preserve">the </w:t>
      </w:r>
      <w:r w:rsidR="00E3603F">
        <w:t xml:space="preserve">diet (i.e., </w:t>
      </w:r>
      <w:r w:rsidR="00982C2C">
        <w:t>they</w:t>
      </w:r>
      <w:r w:rsidR="00E3603F">
        <w:t xml:space="preserve"> cannot be synthesized from precursor molecules)</w:t>
      </w:r>
      <w:r w:rsidR="00121787">
        <w:t xml:space="preserve">; even in species that can synthesize HUFAs from precursor molecules, conversion efficiency can be low, making it </w:t>
      </w:r>
      <w:r w:rsidR="0008462B">
        <w:t xml:space="preserve">significantly </w:t>
      </w:r>
      <w:r w:rsidR="00121787">
        <w:t>more efficient to obtain HUFAs from dietary sources</w:t>
      </w:r>
      <w:r w:rsidR="00620733">
        <w:t xml:space="preserve"> </w:t>
      </w:r>
      <w:r w:rsidR="00620733">
        <w:fldChar w:fldCharType="begin"/>
      </w:r>
      <w:r w:rsidR="00094B32">
        <w:instrText xml:space="preserve"> ADDIN ZOTERO_ITEM CSL_CITATION {"citationID":"ghgfZp65","properties":{"formattedCitation":"(Twining, Lawrence, et al., 2018)","plainCitation":"(Twining, Lawrence, et al., 2018)","noteIndex":0},"citationItems":[{"id":292,"uris":["http://zotero.org/users/3289625/items/EGN3S3PB"],"itemData":{"id":292,"type":"article-journal","abstract":"Food availability and quality are both critical for growing young animals. In nature, swallows (Tachycineta bicolor) and other aerial insectivores feed on both aquatic insects, which are rich in omega-3 highly unsaturated fatty acids (HUFAs), and terrestrial insects, which contain considerably lower amounts of omega-3 HUFAs. Carnivorous mammals and fishes must obtain omega-3 HUFAs from their diet, as they have lost the capacity to convert the precursor omega-3 αlinolenic acid (ALA) into omega-3 HUFAs. Thus, the relative value of aquatic versus terrestrial insects depends not only on the fatty acid composition of the prey but also on the capacity of consumers to convert ALA into omega-3 HUFAs. We used a combination of stableisotope-labeled fatty acid tracers to ask whether, and how efficiently, tree swallows can deposit newly synthesized omega-3 HUFAs into tissue. Our data show for the first time that tree swallows can convert ALA into omega-3 HUFAs deposited in liver and skeletal muscle. However, high tree swallow demand for omega-3 HUFAs combined with low ALA availability in natural terrestrial foods may strain their modest conversion ability. This suggests that while tree swallows can synthesize omega-3 HUFAs de novo, omega-3 HUFAs are ecologically essential nutrients in natural systems. Our findings thus provide mechanistic support for our previous findings and the importance of omega-3 HUFA-rich aquatic insects for tree swallows and most likely other aerial insectivores with similar niches.","container-title":"Journal of Experimental Biology","DOI":"10.1242/jeb.165373","ISSN":"1477-9145, 0022-0949","issue":"3","language":"en","page":"jeb.165373","source":"DOI.org (Crossref)","title":"Conversion efficiency of alpha linolenic acid to omega-3 highly unsaturated fatty acids in aerial insectivore chicks","volume":"221","author":[{"family":"Twining","given":"C. W."},{"family":"Lawrence","given":"P."},{"family":"Winkler","given":"D. W."},{"family":"Flecker","given":"A. S."},{"family":"Brenna","given":"J. T."}],"issued":{"date-parts":[["2018"]]}}}],"schema":"https://github.com/citation-style-language/schema/raw/master/csl-citation.json"} </w:instrText>
      </w:r>
      <w:r w:rsidR="00620733">
        <w:fldChar w:fldCharType="separate"/>
      </w:r>
      <w:r w:rsidR="00295EA2">
        <w:rPr>
          <w:noProof/>
        </w:rPr>
        <w:t>(Twining, Lawrence, et al., 2018)</w:t>
      </w:r>
      <w:r w:rsidR="00620733">
        <w:fldChar w:fldCharType="end"/>
      </w:r>
      <w:r w:rsidR="00620733">
        <w:t>.</w:t>
      </w:r>
      <w:r w:rsidR="00522637">
        <w:t xml:space="preserve"> </w:t>
      </w:r>
      <w:r w:rsidR="00C40B26">
        <w:t>O</w:t>
      </w:r>
      <w:r w:rsidR="00522637">
        <w:t xml:space="preserve">rganisms from freshwater ecosystems have much higher levels of HUFAs than those from terrestrial ecosystems </w:t>
      </w:r>
      <w:r w:rsidR="00522637">
        <w:fldChar w:fldCharType="begin"/>
      </w:r>
      <w:r w:rsidR="00295EA2">
        <w:instrText xml:space="preserve"> ADDIN ZOTERO_ITEM CSL_CITATION {"citationID":"tYmkbJXM","properties":{"formattedCitation":"(Hixson et al., 2015)","plainCitation":"(Hixson et al., 2015)","noteIndex":0},"citationItems":[{"id":296,"uris":["http://zotero.org/users/3289625/items/EY27EY9F"],"itemData":{"id":296,"type":"article-journal","abstract":"Long-chain polyunsaturated fatty acids (LC-PUFA) are critical for the health of aquatic and terrestrial organisms; therefore, understanding the production, distribution, and abundance of these compounds is imperative. Although the dynamics of LC-PUFA production and distribution in aquatic environments has been well documented, a systematic and comprehensive comparison to LC-PUFA in terrestrial environments has not been rigorously investigated. Here we use a data synthesis approach to compare and contrast fatty acid proﬁles of 369 aquatic and terrestrial organisms. Habitat and trophic level were interacting factors that determined the proportion of individual omega-3 (n-3) or omega-6 (n-6) PUFA in aquatic and terrestrial organisms. Higher total n-3 content compared with n-6 PUFA and a strong prevalence of the n-3 PUFA eicosapentaenoic acid (EPA) and docosahexaenoic acid (DHA) characterized aquatic versus terrestrial organisms. Conversely, terrestrial organisms had higher linoleic acid (LNA) and alpha-linolenic acid (ALA) contents than aquatic organisms; however, the ratio of ALA:LNA was higher in aquatic organisms. The EPA + DHA content was higher in aquatic animals than terrestrial organisms, and increased from algae to invertebrates to vertebrates in the aquatic environment. An analysis of covariance (ANCOVA) revealed that fatty acid composition was highly dependent on the interaction between habitat and trophic level. We conclude that freshwater ecosystems provide an essential service through the production of n-3 LC-PUFA that are required to maintain the health of terrestrial organisms including humans.","container-title":"Environmental Reviews","DOI":"10.1139/er-2015-0029","ISSN":"1181-8700, 1208-6053","issue":"4","journalAbbreviation":"Environ. Rev.","language":"en","page":"414-424","source":"DOI.org (Crossref)","title":"Production, distribution, and abundance of long-chain omega-3 polyunsaturated fatty acids: a fundamental dichotomy between freshwater and terrestrial ecosystems","title-short":"Production, distribution, and abundance of long-chain omega-3 polyunsaturated fatty acids","volume":"23","author":[{"family":"Hixson","given":"Stefanie M."},{"family":"Sharma","given":"Bhanu"},{"family":"Kainz","given":"Martin J."},{"family":"Wacker","given":"Alexander"},{"family":"Arts","given":"Michael T."}],"issued":{"date-parts":[["2015",12]]}}}],"schema":"https://github.com/citation-style-language/schema/raw/master/csl-citation.json"} </w:instrText>
      </w:r>
      <w:r w:rsidR="00522637">
        <w:fldChar w:fldCharType="separate"/>
      </w:r>
      <w:r w:rsidR="00295EA2">
        <w:rPr>
          <w:noProof/>
        </w:rPr>
        <w:t>(Hixson et al., 2015)</w:t>
      </w:r>
      <w:r w:rsidR="00522637">
        <w:fldChar w:fldCharType="end"/>
      </w:r>
      <w:r w:rsidR="00522637">
        <w:t>; thus, if terrestrial animals must obtain HUFAs from their diets, they could face limitations</w:t>
      </w:r>
      <w:r w:rsidR="00C40B26">
        <w:rPr>
          <w:rStyle w:val="CommentReference"/>
        </w:rPr>
        <w:t>.</w:t>
      </w:r>
    </w:p>
    <w:p w14:paraId="0B93CE8A" w14:textId="6039D2DE" w:rsidR="000E16D4" w:rsidRDefault="000C4186" w:rsidP="00DF2F4A">
      <w:pPr>
        <w:widowControl w:val="0"/>
        <w:spacing w:line="480" w:lineRule="auto"/>
        <w:ind w:firstLine="720"/>
        <w:contextualSpacing/>
      </w:pPr>
      <w:r>
        <w:t xml:space="preserve">Here, we examine </w:t>
      </w:r>
      <w:r w:rsidR="00B6656D">
        <w:t>the diet</w:t>
      </w:r>
      <w:r>
        <w:t xml:space="preserve"> </w:t>
      </w:r>
      <w:r w:rsidR="00B6656D">
        <w:t>of</w:t>
      </w:r>
      <w:r>
        <w:t xml:space="preserve"> a</w:t>
      </w:r>
      <w:r w:rsidR="00B6656D">
        <w:t xml:space="preserve"> generalist</w:t>
      </w:r>
      <w:r w:rsidR="00E95F31">
        <w:t xml:space="preserve"> </w:t>
      </w:r>
      <w:r>
        <w:t>aerially insectivorous bird</w:t>
      </w:r>
      <w:r w:rsidR="00B6656D">
        <w:t>, the tree swallow (</w:t>
      </w:r>
      <w:r w:rsidR="00B6656D" w:rsidRPr="00064792">
        <w:rPr>
          <w:i/>
          <w:iCs/>
        </w:rPr>
        <w:t>Tachycineta bicolor</w:t>
      </w:r>
      <w:r w:rsidR="00B6656D">
        <w:t>),</w:t>
      </w:r>
      <w:r>
        <w:t xml:space="preserve"> to understand the consequences and </w:t>
      </w:r>
      <w:r w:rsidR="00AC0B73">
        <w:t xml:space="preserve">potential </w:t>
      </w:r>
      <w:r>
        <w:t>drivers of variation in dietary diversity and diet</w:t>
      </w:r>
      <w:r w:rsidR="000C605F">
        <w:t>ary</w:t>
      </w:r>
      <w:r>
        <w:t xml:space="preserve"> nutrient content. </w:t>
      </w:r>
      <w:r w:rsidR="00B6656D">
        <w:t xml:space="preserve">Aerial insectivores </w:t>
      </w:r>
      <w:r w:rsidR="000E16D4">
        <w:t xml:space="preserve">are broadly declining across North America </w:t>
      </w:r>
      <w:r w:rsidR="000E16D4">
        <w:fldChar w:fldCharType="begin"/>
      </w:r>
      <w:r w:rsidR="00B6656D">
        <w:instrText xml:space="preserve"> ADDIN ZOTERO_ITEM CSL_CITATION {"citationID":"j67h0rPh","properties":{"formattedCitation":"(Rosenberg et al., 2019)","plainCitation":"(Rosenberg et al., 2019)","noteIndex":0},"citationItems":[{"id":408,"uris":["http://zotero.org/users/3289625/items/UPQQ9W2J"],"itemData":{"id":408,"type":"article-journal","abstract":"Staggering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1095-9203","issue":"6461","journalAbbreviation":"Science","language":"en","page":"120-124","source":"DOI.org (Crossref)","title":"Decline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0E16D4">
        <w:fldChar w:fldCharType="separate"/>
      </w:r>
      <w:r w:rsidR="00295EA2">
        <w:rPr>
          <w:noProof/>
        </w:rPr>
        <w:t>(Rosenberg et al., 2019)</w:t>
      </w:r>
      <w:r w:rsidR="000E16D4">
        <w:fldChar w:fldCharType="end"/>
      </w:r>
      <w:r w:rsidR="00AE25BB">
        <w:t>,</w:t>
      </w:r>
      <w:r w:rsidR="00AE25BB" w:rsidRPr="004E3BA2">
        <w:t xml:space="preserve"> </w:t>
      </w:r>
      <w:r w:rsidR="000E16D4" w:rsidRPr="004E3BA2">
        <w:t xml:space="preserve">especially in the Northeast </w:t>
      </w:r>
      <w:r w:rsidR="000E16D4" w:rsidRPr="004E3BA2">
        <w:fldChar w:fldCharType="begin"/>
      </w:r>
      <w:r w:rsidR="00E04B01">
        <w:instrText xml:space="preserve"> ADDIN ZOTERO_ITEM CSL_CITATION {"citationID":"Qnjeahu0","properties":{"formattedCitation":"(Nebel et al., 2010; A. C. Smith et al., 2015)","plainCitation":"(Nebel et al., 2010; A. C. Smith et al., 2015)","noteIndex":0},"citationItems":[{"id":410,"uris":["http://zotero.org/users/3289625/items/P5NIJ8J5"],"itemData":{"id":410,"type":"article-journal","abstract":"North American birds that feed on aerial insects are experiencing widespread population declines. An analysis of the North American Breeding Bird Survey trend estimates for 1966 to 2006 suggests that declines in this guild are significantly stronger than in passerines in general. The pattern of decline also shows a striking geographical gradient, with aerial insectivore declines becoming more prevalent towards the northeast of North America. Declines are also more acute in species that migrate long distances compared to those that migrate short distances. The declines become manifest, almost without exception, in the mid 1980s. The taxonomic breadth of these downward trends suggests that declines in aerial insectivore populations are linked to changes in populations of flying insects, and these changes might be indicative of underlying ecosystem changes.","container-title":"Avian Conservation and Ecology","DOI":"10.5751/ACE-00391-050201","ISSN":"1712-6568","issue":"2","journalAbbreviation":"ACE","language":"en","page":"1","source":"DOI.org (Crossref)","title":"Declines of Aerial Insectivores in North America Follow a Geographic Gradient","volume":"5","author":[{"family":"Nebel","given":"Silke"},{"family":"Mills","given":"Alex"},{"family":"McCracken","given":"Jon D."},{"family":"Taylor","given":"Philip D."}],"issued":{"date-parts":[["2010"]]}}},{"id":412,"uris":["http://zotero.org/users/3289625/items/4LEFUJFG"],"itemData":{"id":412,"type":"article-journal","container-title":"PLoS ONE","DOI":"10.1371/journal.pone.0130768","ISSN":"1932-6203","issue":"7","journalAbbreviation":"PLoS ONE","language":"en","page":"e0130768","source":"DOI.org (Crossref)","title":"Change Points in the Population Trends of Aerial-Insectivorous Birds in North America: Synchronized in Time across Species and Regions","title-short":"Change Points in the Population Trends of Aerial-Insectivorous Birds in North America","volume":"10","author":[{"family":"Smith","given":"Adam C."},{"family":"Hudson","given":"Marie-Anne R."},{"family":"Downes","given":"Constance M."},{"family":"Francis","given":"Charles M."}],"editor":[{"family":"Brigham","given":"R. Mark"}],"issued":{"date-parts":[["2015",7,6]]}}}],"schema":"https://github.com/citation-style-language/schema/raw/master/csl-citation.json"} </w:instrText>
      </w:r>
      <w:r w:rsidR="000E16D4" w:rsidRPr="004E3BA2">
        <w:fldChar w:fldCharType="separate"/>
      </w:r>
      <w:r w:rsidR="00295EA2">
        <w:rPr>
          <w:noProof/>
        </w:rPr>
        <w:t>(Nebel et al., 2010; A. C. Smith et al., 2015)</w:t>
      </w:r>
      <w:r w:rsidR="000E16D4" w:rsidRPr="004E3BA2">
        <w:fldChar w:fldCharType="end"/>
      </w:r>
      <w:r w:rsidR="000E16D4" w:rsidRPr="004E3BA2">
        <w:t xml:space="preserve">. </w:t>
      </w:r>
      <w:r w:rsidR="000E16D4">
        <w:t xml:space="preserve">Though the reasons behind the decline are not yet </w:t>
      </w:r>
      <w:r w:rsidR="004D31BF">
        <w:t>well understood</w:t>
      </w:r>
      <w:r w:rsidR="000E16D4" w:rsidRPr="004E3BA2">
        <w:t xml:space="preserve">, </w:t>
      </w:r>
      <w:r w:rsidR="000E16D4">
        <w:t>one possibility is</w:t>
      </w:r>
      <w:r w:rsidR="000E16D4" w:rsidRPr="004E3BA2">
        <w:t xml:space="preserve"> </w:t>
      </w:r>
      <w:r w:rsidR="00CF6E5E">
        <w:t xml:space="preserve">reductions in </w:t>
      </w:r>
      <w:r w:rsidR="000E16D4" w:rsidRPr="004E3BA2">
        <w:t>flying insect populations</w:t>
      </w:r>
      <w:r w:rsidR="000E16D4">
        <w:t xml:space="preserve"> </w:t>
      </w:r>
      <w:r w:rsidR="000E16D4">
        <w:fldChar w:fldCharType="begin"/>
      </w:r>
      <w:r w:rsidR="001157EA">
        <w:instrText xml:space="preserve"> ADDIN ZOTERO_ITEM CSL_CITATION {"citationID":"JGmN1bZN","properties":{"formattedCitation":"(Nebel et al., 2010; Spiller &amp; Dettmers, 2019)","plainCitation":"(Nebel et al., 2010; Spiller &amp; Dettmers, 2019)","noteIndex":0},"citationItems":[{"id":410,"uris":["http://zotero.org/users/3289625/items/P5NIJ8J5"],"itemData":{"id":410,"type":"article-journal","abstract":"North American birds that feed on aerial insects are experiencing widespread population declines. An analysis of the North American Breeding Bird Survey trend estimates for 1966 to 2006 suggests that declines in this guild are significantly stronger than in passerines in general. The pattern of decline also shows a striking geographical gradient, with aerial insectivore declines becoming more prevalent towards the northeast of North America. Declines are also more acute in species that migrate long distances compared to those that migrate short distances. The declines become manifest, almost without exception, in the mid 1980s. The taxonomic breadth of these downward trends suggests that declines in aerial insectivore populations are linked to changes in populations of flying insects, and these changes might be indicative of underlying ecosystem changes.","container-title":"Avian Conservation and Ecology","DOI":"10.5751/ACE-00391-050201","ISSN":"1712-6568","issue":"2","journalAbbreviation":"ACE","language":"en","page":"1","source":"DOI.org (Crossref)","title":"Declines of Aerial Insectivores in North America Follow a Geographic Gradient","volume":"5","author":[{"family":"Nebel","given":"Silke"},{"family":"Mills","given":"Alex"},{"family":"McCracken","given":"Jon D."},{"family":"Taylor","given":"Philip D."}],"issued":{"date-parts":[["2010"]]}}},{"id":469,"uris":["http://zotero.org/users/3289625/items/UVV8EA4S"],"itemData":{"id":469,"type":"article-journal","abstract":"Aerial insectivores (birds that forage on aerial insects) have experienced significant population declines in North America. Numerous hypotheses have been proposed for these declines, but current evidence suggests multiple factors could be operating in combination during their annual migratory cycles between breeding and nonbreeding areas. Potential drivers include decreased prey abundance, direct or indirect impacts of environmental contaminants, habitat loss, phenological changes due to warming climate, and conditions on migratory stopover or wintering grounds. While no single threat appears to be the cause of aerial insectivore declines, existing evidence suggests that several of these factors could be contributing to the declines at different times in the annual lifecycle. Breeding productivity for most of these species does not appear to be limited by overall prey abundance, contaminants, or habitat loss, which suggests that similar issues on nonbreeding grounds or carryover effects could play important roles. However, a better understanding of the importance of prey quality throughout the lifecycle is critically needed. Based on current evidence, we propose that changes in availability of high-quality prey, with variability across breeding and nonbreeding grounds, reduce various combinations of fledging success, post-fledging survival, and nonbreeding season body condition of aerial insectivores, resulting in species and geographic differences in population trends. We encourage others to use this hypothesis as a starting point to test specific mechanisms by which availability of high-quality prey influences demographic parameters. We suggest that future research focus on defining prey quality, monitoring insect abundance in conjunction with birds, comparing demographic models across local populations experiencing different population growth rates, and using tracking technology to document important migratory and nonbreeding areas. Considerable research progress already has been made, but additional research is needed to better understand the complex web of potential causes driving aerial insectivore declines.","container-title":"The Condor","DOI":"10.1093/condor/duz010","ISSN":"0010-5422, 1938-5129","issue":"2","language":"en","page":"duz010","source":"DOI.org (Crossref)","title":"Evidence for multiple drivers of aerial insectivore declines in North America","volume":"121","author":[{"family":"Spiller","given":"Kimberly J"},{"family":"Dettmers","given":"Randy"}],"issued":{"date-parts":[["2019",5,1]]}}}],"schema":"https://github.com/citation-style-language/schema/raw/master/csl-citation.json"} </w:instrText>
      </w:r>
      <w:r w:rsidR="000E16D4">
        <w:fldChar w:fldCharType="separate"/>
      </w:r>
      <w:r w:rsidR="00295EA2">
        <w:rPr>
          <w:noProof/>
        </w:rPr>
        <w:t>(Nebel et al., 2010; Spiller &amp; Dettmers, 2019)</w:t>
      </w:r>
      <w:r w:rsidR="000E16D4">
        <w:fldChar w:fldCharType="end"/>
      </w:r>
      <w:r w:rsidR="006D73E8">
        <w:t>.</w:t>
      </w:r>
      <w:r w:rsidR="00E43401">
        <w:t xml:space="preserve"> </w:t>
      </w:r>
      <w:r w:rsidR="005458BA">
        <w:t xml:space="preserve">A </w:t>
      </w:r>
      <w:r w:rsidR="004D31BF">
        <w:t xml:space="preserve">more thorough understanding of the </w:t>
      </w:r>
      <w:r w:rsidR="005458BA">
        <w:t xml:space="preserve">diet of tree swallows and other aerial insectivores, and the relationships between dietary variation and fitness, may help to illuminate </w:t>
      </w:r>
      <w:r w:rsidR="00AE695C">
        <w:t>whether</w:t>
      </w:r>
      <w:r w:rsidR="005458BA">
        <w:t xml:space="preserve"> changing insect availability play</w:t>
      </w:r>
      <w:r w:rsidR="008A03D4">
        <w:t>s</w:t>
      </w:r>
      <w:r w:rsidR="005458BA">
        <w:t xml:space="preserve"> a role in the decline of aerial insectivores.</w:t>
      </w:r>
    </w:p>
    <w:p w14:paraId="4DAB1380" w14:textId="4A153D7C" w:rsidR="00E3603F" w:rsidRDefault="004679B6" w:rsidP="00DF2F4A">
      <w:pPr>
        <w:widowControl w:val="0"/>
        <w:spacing w:line="480" w:lineRule="auto"/>
        <w:ind w:firstLine="720"/>
        <w:contextualSpacing/>
      </w:pPr>
      <w:r>
        <w:lastRenderedPageBreak/>
        <w:t>We</w:t>
      </w:r>
      <w:r w:rsidR="000C4186">
        <w:t xml:space="preserve"> </w:t>
      </w:r>
      <w:r w:rsidR="00252467">
        <w:t>characterized tree swallow diets</w:t>
      </w:r>
      <w:r>
        <w:t xml:space="preserve"> using </w:t>
      </w:r>
      <w:r w:rsidR="00B66FF7">
        <w:t xml:space="preserve">DNA metabarcoding </w:t>
      </w:r>
      <w:r w:rsidR="00BC3085">
        <w:t>targeting the CO</w:t>
      </w:r>
      <w:r w:rsidR="00D93941">
        <w:t>I</w:t>
      </w:r>
      <w:r w:rsidR="00BC3085">
        <w:t xml:space="preserve"> gene </w:t>
      </w:r>
      <w:r w:rsidR="00B66FF7">
        <w:t xml:space="preserve">of </w:t>
      </w:r>
      <w:r w:rsidR="000C605F">
        <w:t>arthropod</w:t>
      </w:r>
      <w:r w:rsidR="00BC3085">
        <w:t xml:space="preserve"> prey items found in </w:t>
      </w:r>
      <w:r w:rsidR="00B66FF7">
        <w:t xml:space="preserve">fecal samples. </w:t>
      </w:r>
      <w:r w:rsidR="00E3603F">
        <w:t>Previous work has demonstrated that</w:t>
      </w:r>
      <w:r w:rsidR="00B66FF7">
        <w:t xml:space="preserve"> tree swallows </w:t>
      </w:r>
      <w:r w:rsidR="00E3603F">
        <w:t>rely on a broad variety of prey items</w:t>
      </w:r>
      <w:r w:rsidR="00B66FF7">
        <w:t xml:space="preserve"> </w:t>
      </w:r>
      <w:r w:rsidR="00B66FF7">
        <w:fldChar w:fldCharType="begin"/>
      </w:r>
      <w:r w:rsidR="00964AC1">
        <w:instrText xml:space="preserve"> ADDIN ZOTERO_ITEM CSL_CITATION {"citationID":"7ufdnXEv","properties":{"formattedCitation":"(Beck et al., 2013; Bumelis et al., 2022; McCarty &amp; Winkler, 1999)","plainCitation":"(Beck et al., 2013; Bumelis et al., 2022; McCarty &amp; Winkler, 1999)","noteIndex":0},"citationItems":[{"id":226,"uris":["http://zotero.org/users/3289625/items/QTHGJAU5"],"itemData":{"id":226,"type":"article-journal","abstract":"Emerging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P."}],"issued":{"date-parts":[["2013",10]]}}},{"id":380,"uris":["http://zotero.org/users/3289625/items/LV2DC88J"],"itemData":{"id":380,"type":"article-journal","abstract":"Since the early 1990s, aerial insectivorous birds have shown serious population declines in North America, but it is not clear if factors common to all species within this guild account for these declines. Among sympatric swallows, population trends differ, and this may be due to differences in ecology operating throughout the annual cycle. Although these species all feed on aerial insects, prey taxa can differ tremendously in their “aeroecology” and use by swallows. We examined the potential for dietary differences among three species of swallows, Barn Swallow (Hirundo rustica), Cliff Swallow (Petrochelidon pyrrhonota), and Tree Swallow (Tachycineta bicolor), breeding sympatrically in southern Ontario, Canada. Potential interspecific differences in nestling diet were examined using two endogenous biomarkers, DNA barcoding of nestling feces and stable isotope analysis (δ 2H, δ 13C, δ 15N) of nestling feathers. We found evidence for differences in dietary sources of provisioned young where Barn Swallows provisioned more terrestrial-based prey, Cliff Swallows provisioned an intermediate diet, and Tree Swallows the most aquatic-emergent insect diet. We suggest this information may help to identify potential factors contributing to differential declines of aerial insectivores operating on the breeding grounds, including diet quality.","container-title":"Ornithology","DOI":"10.1093/ornithology/ukab078","ISSN":"0004-8038, 2732-4613","issue":"1","language":"en","page":"ukab078","source":"DOI.org (Crossref)","title":"Endogenous biomarkers reveal diet partitioning among three sympatric species of swallows","volume":"139","author":[{"family":"Bumelis","given":"Kaelyn H"},{"family":"Cadman","given":"Michael D"},{"family":"Hobson","given":"Keith A"}],"issued":{"date-parts":[["2022",1,1]]}}},{"id":214,"uris":["http://zotero.org/users/3289625/items/HXE9JFUW"],"itemData":{"id":214,"type":"article-journal","abstract":"We studied the foraging ecology of a population of Tree Swallows (Tachycineta bicolor) breedingin New York State over a period of 5 years.While feeding nestlings, adult Tree Swallows tended to spend most of their time within sight of their nest box and less than 12 m above the ground. Major insect taxa capturedinclude Diptera, Hemiptera, and Odonata,rangingin length from mainly O-10 mm, with some individualsup to 60 mm. The sex of the parent delivering the food had no significant effect on diet composition. Selection for or against food categorieswas determined by comparing the proportion of insectsof different types in the diet of Tree Swallows to the proportionsavailable in the air column.Tree Swallows showedconsistentselectionfor insectslargerthan 3 mm and against smaller insects, especially Diptera in the suborderNematocera.Only minor differences in diet were observed among years, and the effects of the abundanceof food available were generally small. The patternsof selectivity found in this population were consistentwith those found in previous studies on this species carried out in other locations, and these patternsare likely the result of differencesin the profitability or visibility of prey types. Key words: diet selectivity, foraging, insect sampling, Tachycinetabicolor, Tree Swallow.","container-title":"The Condor","issue":"2","language":"en","page":"246-254","source":"Zotero","title":"Foraging Ecology and Diet Selectivity of Tree Swallows Feeding Nestlings","volume":"101","author":[{"family":"McCarty","given":"John P"},{"family":"Winkler","given":"David W"}],"issued":{"date-parts":[["1999"]]}}}],"schema":"https://github.com/citation-style-language/schema/raw/master/csl-citation.json"} </w:instrText>
      </w:r>
      <w:r w:rsidR="00B66FF7">
        <w:fldChar w:fldCharType="separate"/>
      </w:r>
      <w:r w:rsidR="00295EA2">
        <w:rPr>
          <w:noProof/>
        </w:rPr>
        <w:t>(Beck et al., 2013; Bumelis et al., 2022; McCarty &amp; Winkler, 1999)</w:t>
      </w:r>
      <w:r w:rsidR="00B66FF7">
        <w:fldChar w:fldCharType="end"/>
      </w:r>
      <w:r w:rsidR="006E0D43">
        <w:t>. H</w:t>
      </w:r>
      <w:r w:rsidR="00725248">
        <w:t>owever, most of these studies rely on small sample sizes, and/or rely on sampling techniques (i.e., bolus collection) where it may be challenging to identify the full diet</w:t>
      </w:r>
      <w:r w:rsidR="006E0D43">
        <w:t>, making it difficult to address questions about dietary diversity; w</w:t>
      </w:r>
      <w:r w:rsidR="00C6419F">
        <w:t xml:space="preserve">e are not aware of </w:t>
      </w:r>
      <w:r w:rsidR="00E3603F">
        <w:t xml:space="preserve">studies </w:t>
      </w:r>
      <w:r w:rsidR="00C6419F">
        <w:t>that have tested whether</w:t>
      </w:r>
      <w:r w:rsidR="00E3603F">
        <w:t xml:space="preserve"> prey diversity </w:t>
      </w:r>
      <w:r w:rsidR="00C6419F">
        <w:t>affects</w:t>
      </w:r>
      <w:r w:rsidR="005B0EBB">
        <w:t xml:space="preserve"> proxies of fitness</w:t>
      </w:r>
      <w:r w:rsidR="00C6419F">
        <w:t xml:space="preserve"> in tree swallows or other aerial insectivores</w:t>
      </w:r>
      <w:r w:rsidR="00E3603F">
        <w:t>.</w:t>
      </w:r>
      <w:r w:rsidR="005B0EBB">
        <w:t xml:space="preserve"> HUFAs</w:t>
      </w:r>
      <w:r>
        <w:t xml:space="preserve"> have </w:t>
      </w:r>
      <w:r w:rsidR="006E16E0">
        <w:t xml:space="preserve">also </w:t>
      </w:r>
      <w:r>
        <w:t xml:space="preserve">been identified </w:t>
      </w:r>
      <w:r w:rsidR="005B0EBB">
        <w:t>as an important and limiting component of the diet</w:t>
      </w:r>
      <w:r w:rsidR="008A03D4">
        <w:t>s</w:t>
      </w:r>
      <w:r w:rsidR="005B0EBB">
        <w:t xml:space="preserve"> of tree swallows. In a study of tree swallow nestlings raised in captivity, nestling performance was strongly influenced by </w:t>
      </w:r>
      <w:r w:rsidR="006E16E0">
        <w:t xml:space="preserve">dietary </w:t>
      </w:r>
      <w:r w:rsidR="005B0EBB">
        <w:t xml:space="preserve">HUFA content </w:t>
      </w:r>
      <w:r w:rsidR="005B0EBB">
        <w:fldChar w:fldCharType="begin"/>
      </w:r>
      <w:r w:rsidR="005476BE">
        <w:instrText xml:space="preserve"> ADDIN ZOTERO_ITEM CSL_CITATION {"citationID":"rQGEklkK","properties":{"formattedCitation":"(Twining, Brenna, Lawrence, et al., 2016)","plainCitation":"(Twining, Brenna, Lawrence, et al., 2016)","noteIndex":0},"citationItems":[{"id":237,"uris":["http://zotero.org/users/3289625/items/CT666IG8"],"itemData":{"id":237,"type":"article-journal","container-title":"Proceedings of the National Academy of Sciences","issue":"39","language":"en","page":"10920-10925","source":"Zotero","title":"Omega-3 long-chain polyunsaturated fatty acids support aerial insectivore performance more than food quantity","volume":"113","author":[{"family":"Twining","given":"C. W."},{"family":"Brenna","given":"J Thomas"},{"family":"Lawrence","given":"Peter"},{"family":"Shipley","given":"J Ryan"},{"family":"Tollefson","given":"Troy N"},{"family":"Winkler","given":"David W"}],"issued":{"date-parts":[["2016"]]}}}],"schema":"https://github.com/citation-style-language/schema/raw/master/csl-citation.json"} </w:instrText>
      </w:r>
      <w:r w:rsidR="005B0EBB">
        <w:fldChar w:fldCharType="separate"/>
      </w:r>
      <w:r w:rsidR="005476BE">
        <w:rPr>
          <w:noProof/>
        </w:rPr>
        <w:t>(Twining, Brenna, Lawrence, et al., 2016)</w:t>
      </w:r>
      <w:r w:rsidR="005B0EBB">
        <w:fldChar w:fldCharType="end"/>
      </w:r>
      <w:r w:rsidR="005B0EBB">
        <w:t xml:space="preserve">. </w:t>
      </w:r>
      <w:r w:rsidR="00E3603F">
        <w:t xml:space="preserve">In </w:t>
      </w:r>
      <w:r w:rsidR="00295D88">
        <w:t>the wild</w:t>
      </w:r>
      <w:r w:rsidR="00E3603F">
        <w:t>, flying insects that have their larval stage in water (henceforth aquatic insects) have much higher levels of HUFA</w:t>
      </w:r>
      <w:r w:rsidR="00982C2C">
        <w:t>s</w:t>
      </w:r>
      <w:r w:rsidR="00E3603F">
        <w:t xml:space="preserve"> </w:t>
      </w:r>
      <w:r w:rsidR="00E3603F">
        <w:fldChar w:fldCharType="begin"/>
      </w:r>
      <w:r w:rsidR="00557D23">
        <w:instrText xml:space="preserve"> ADDIN ZOTERO_ITEM CSL_CITATION {"citationID":"FSGP7fuV","properties":{"formattedCitation":"(Hixson et al., 2015; Twining et al., 2019; Twining, Lawrence, et al., 2018)","plainCitation":"(Hixson et al., 2015; Twining et al., 2019; Twining, Lawrence, et al., 2018)","noteIndex":0},"citationItems":[{"id":296,"uris":["http://zotero.org/users/3289625/items/EY27EY9F"],"itemData":{"id":296,"type":"article-journal","abstract":"Long-chain polyunsaturated fatty acids (LC-PUFA) are critical for the health of aquatic and terrestrial organisms; therefore, understanding the production, distribution, and abundance of these compounds is imperative. Although the dynamics of LC-PUFA production and distribution in aquatic environments has been well documented, a systematic and comprehensive comparison to LC-PUFA in terrestrial environments has not been rigorously investigated. Here we use a data synthesis approach to compare and contrast fatty acid proﬁles of 369 aquatic and terrestrial organisms. Habitat and trophic level were interacting factors that determined the proportion of individual omega-3 (n-3) or omega-6 (n-6) PUFA in aquatic and terrestrial organisms. Higher total n-3 content compared with n-6 PUFA and a strong prevalence of the n-3 PUFA eicosapentaenoic acid (EPA) and docosahexaenoic acid (DHA) characterized aquatic versus terrestrial organisms. Conversely, terrestrial organisms had higher linoleic acid (LNA) and alpha-linolenic acid (ALA) contents than aquatic organisms; however, the ratio of ALA:LNA was higher in aquatic organisms. The EPA + DHA content was higher in aquatic animals than terrestrial organisms, and increased from algae to invertebrates to vertebrates in the aquatic environment. An analysis of covariance (ANCOVA) revealed that fatty acid composition was highly dependent on the interaction between habitat and trophic level. We conclude that freshwater ecosystems provide an essential service through the production of n-3 LC-PUFA that are required to maintain the health of terrestrial organisms including humans.","container-title":"Environmental Reviews","DOI":"10.1139/er-2015-0029","ISSN":"1181-8700, 1208-6053","issue":"4","journalAbbreviation":"Environ. Rev.","language":"en","page":"414-424","source":"DOI.org (Crossref)","title":"Production, distribution, and abundance of long-chain omega-3 polyunsaturated fatty acids: a fundamental dichotomy between freshwater and terrestrial ecosystems","title-short":"Production, distribution, and abundance of long-chain omega-3 polyunsaturated fatty acids","volume":"23","author":[{"family":"Hixson","given":"Stefanie M."},{"family":"Sharma","given":"Bhanu"},{"family":"Kainz","given":"Martin J."},{"family":"Wacker","given":"Alexander"},{"family":"Arts","given":"Michael T."}],"issued":{"date-parts":[["2015",12]]}}},{"id":292,"uris":["http://zotero.org/users/3289625/items/EGN3S3PB"],"itemData":{"id":292,"type":"article-journal","abstract":"Food availability and quality are both critical for growing young animals. In nature, swallows (Tachycineta bicolor) and other aerial insectivores feed on both aquatic insects, which are rich in omega-3 highly unsaturated fatty acids (HUFAs), and terrestrial insects, which contain considerably lower amounts of omega-3 HUFAs. Carnivorous mammals and fishes must obtain omega-3 HUFAs from their diet, as they have lost the capacity to convert the precursor omega-3 αlinolenic acid (ALA) into omega-3 HUFAs. Thus, the relative value of aquatic versus terrestrial insects depends not only on the fatty acid composition of the prey but also on the capacity of consumers to convert ALA into omega-3 HUFAs. We used a combination of stableisotope-labeled fatty acid tracers to ask whether, and how efficiently, tree swallows can deposit newly synthesized omega-3 HUFAs into tissue. Our data show for the first time that tree swallows can convert ALA into omega-3 HUFAs deposited in liver and skeletal muscle. However, high tree swallow demand for omega-3 HUFAs combined with low ALA availability in natural terrestrial foods may strain their modest conversion ability. This suggests that while tree swallows can synthesize omega-3 HUFAs de novo, omega-3 HUFAs are ecologically essential nutrients in natural systems. Our findings thus provide mechanistic support for our previous findings and the importance of omega-3 HUFA-rich aquatic insects for tree swallows and most likely other aerial insectivores with similar niches.","container-title":"Journal of Experimental Biology","DOI":"10.1242/jeb.165373","ISSN":"1477-9145, 0022-0949","issue":"3","language":"en","page":"jeb.165373","source":"DOI.org (Crossref)","title":"Conversion efficiency of alpha linolenic acid to omega-3 highly unsaturated fatty acids in aerial insectivore chicks","volume":"221","author":[{"family":"Twining","given":"C. W."},{"family":"Lawrence","given":"P."},{"family":"Winkler","given":"D. W."},{"family":"Flecker","given":"A. S."},{"family":"Brenna","given":"J. T."}],"issued":{"date-parts":[["2018"]]}}},{"id":304,"uris":["http://zotero.org/users/3289625/items/S3UHZF8K"],"itemData":{"id":304,"type":"article-journal","container-title":"Functional Ecology","DOI":"10.1111/1365-2435.13401","ISSN":"0269-8463, 1365-2435","issue":"10","journalAbbreviation":"Funct Ecol","language":"en","page":"2042-2052","source":"DOI.org (Crossref)","title":"Aquatic and terrestrial resources are not nutritionally reciprocal for consumers","volume":"33","author":[{"family":"Twining","given":"C. W."},{"family":"Brenna","given":"J. Thomas"},{"family":"Lawrence","given":"Peter"},{"family":"Winkler","given":"David W."},{"family":"Flecker","given":"Alexander S."},{"family":"Hairston","given":"Nelson G."}],"editor":[{"family":"Allen","given":"Daniel C."}],"issued":{"date-parts":[["2019",10]]}}}],"schema":"https://github.com/citation-style-language/schema/raw/master/csl-citation.json"} </w:instrText>
      </w:r>
      <w:r w:rsidR="00E3603F">
        <w:fldChar w:fldCharType="separate"/>
      </w:r>
      <w:r w:rsidR="00557D23">
        <w:rPr>
          <w:noProof/>
        </w:rPr>
        <w:t>(Hixson et al., 2015; Twining et al., 2019; Twining, Lawrence, et al., 2018)</w:t>
      </w:r>
      <w:r w:rsidR="00E3603F">
        <w:fldChar w:fldCharType="end"/>
      </w:r>
      <w:r w:rsidR="00E3603F">
        <w:t>, and in years with higher abundances of aquatically-originating aerial insects, tree swallows ha</w:t>
      </w:r>
      <w:r w:rsidR="006E16E0">
        <w:t>ve</w:t>
      </w:r>
      <w:r w:rsidR="00E3603F">
        <w:t xml:space="preserve"> higher reproductive success </w:t>
      </w:r>
      <w:r w:rsidR="00E3603F">
        <w:fldChar w:fldCharType="begin"/>
      </w:r>
      <w:r w:rsidR="00295EA2">
        <w:instrText xml:space="preserve"> ADDIN ZOTERO_ITEM CSL_CITATION {"citationID":"rwnvmilL","properties":{"formattedCitation":"(Twining,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E3603F">
        <w:fldChar w:fldCharType="separate"/>
      </w:r>
      <w:r w:rsidR="00295EA2">
        <w:rPr>
          <w:noProof/>
        </w:rPr>
        <w:t>(Twining, Shipley, et al., 2018)</w:t>
      </w:r>
      <w:r w:rsidR="00E3603F">
        <w:fldChar w:fldCharType="end"/>
      </w:r>
      <w:r w:rsidR="00E3603F">
        <w:t>. However, no studies have yet tested whether HUFA diet content predicts the performance and fitness of individual birds in the wild.</w:t>
      </w:r>
    </w:p>
    <w:p w14:paraId="7573AF34" w14:textId="4A12D5B6" w:rsidR="00DC5488" w:rsidRDefault="00B6656D" w:rsidP="00DF2F4A">
      <w:pPr>
        <w:widowControl w:val="0"/>
        <w:spacing w:line="480" w:lineRule="auto"/>
        <w:ind w:firstLine="720"/>
        <w:contextualSpacing/>
      </w:pPr>
      <w:r>
        <w:t>We predicted that dietary diversity and dietary HUFA content (measured via aquatic insect content) would both play a role in tree swallow health and fitness. Specifically, w</w:t>
      </w:r>
      <w:r w:rsidR="003966FE">
        <w:t xml:space="preserve">e </w:t>
      </w:r>
      <w:r w:rsidR="00E3603F">
        <w:t xml:space="preserve">predicted that nestlings with more diverse diets </w:t>
      </w:r>
      <w:r>
        <w:t xml:space="preserve">and greater percentages of their diets composed of aquatic insects </w:t>
      </w:r>
      <w:r w:rsidR="00DC5488">
        <w:t xml:space="preserve">would show </w:t>
      </w:r>
      <w:r>
        <w:t>greater</w:t>
      </w:r>
      <w:r w:rsidR="00DC5488">
        <w:t xml:space="preserve"> mass and </w:t>
      </w:r>
      <w:r>
        <w:t>a higher probability</w:t>
      </w:r>
      <w:r w:rsidR="00DC5488">
        <w:t xml:space="preserve"> </w:t>
      </w:r>
      <w:r>
        <w:t>of</w:t>
      </w:r>
      <w:r w:rsidR="00DC5488">
        <w:t xml:space="preserve"> fledging.</w:t>
      </w:r>
    </w:p>
    <w:p w14:paraId="47461B18" w14:textId="3A5DC37C" w:rsidR="00B6656D" w:rsidRDefault="00E3603F" w:rsidP="00DF2F4A">
      <w:pPr>
        <w:widowControl w:val="0"/>
        <w:spacing w:line="480" w:lineRule="auto"/>
        <w:ind w:firstLine="720"/>
        <w:contextualSpacing/>
      </w:pPr>
      <w:r>
        <w:t xml:space="preserve">We </w:t>
      </w:r>
      <w:r w:rsidR="00252D93">
        <w:t xml:space="preserve">also </w:t>
      </w:r>
      <w:r>
        <w:t>tested whether the phenotypes of foraging adults predict their own diets</w:t>
      </w:r>
      <w:r w:rsidR="004679B6">
        <w:t xml:space="preserve"> – </w:t>
      </w:r>
      <w:r>
        <w:t>as has been found for other species</w:t>
      </w:r>
      <w:r w:rsidR="004679B6">
        <w:t xml:space="preserve"> </w:t>
      </w:r>
      <w:r>
        <w:fldChar w:fldCharType="begin"/>
      </w:r>
      <w:r w:rsidR="00E04B01">
        <w:instrText xml:space="preserve"> ADDIN ZOTERO_ITEM CSL_CITATION {"citationID":"JkEtAidn","properties":{"formattedCitation":"(Hall et al., 2021; Magalh\\uc0\\u227{}es de Oliveira et al., 2020; Shaner et al., 2021)","plainCitation":"(Hall et al., 2021; Magalhães de Oliveira et al., 2020; Shaner et al., 2021)","noteIndex":0},"citationItems":[{"id":326,"uris":["http://zotero.org/users/3289625/items/57I399LL"],"itemData":{"id":326,"type":"article-journal","container-title":"Ecology and Evolution","DOI":"10.1002/ece3.7175","ISSN":"2045-7758, 2045-7758","issue":"4","journalAbbreviation":"Ecol. Evol.","language":"en","page":"1866-1876","source":"DOI.org (Crossref)","title":"Age‐ and sex‐related dietary specialization facilitate seasonal resource partitioning in a migratory shorebird","volume":"11","author":[{"family":"Hall","given":"Laurie A."},{"family":"De La Cruz","given":"Susan E. W."},{"family":"Woo","given":"Isa"},{"family":"Kuwae","given":"Tomohiro"},{"family":"Takekawa","given":"John Y."}],"issued":{"date-parts":[["2021",2]]}}},{"id":322,"uris":["http://zotero.org/users/3289625/items/LTNGNBTE"],"itemData":{"id":322,"type":"article-journal","container-title":"PLoS ONE","DOI":"10.1371/journal.pone.0232601","ISSN":"1932-6203","issue":"5","journalAbbreviation":"PLoS ONE","language":"en","page":"e0232601","source":"DOI.org (Crossref)","title":"Wing morphology predicts individual niche specialization in &lt;i&gt;Pteronotus mesoamericanus&lt;/i&gt; (Mammalia: Chiroptera)","title-short":"Wing morphology predicts individual niche specialization in Pteronotus mesoamericanus (Mammalia","volume":"15","author":[{"family":"Magalhães de Oliveira","given":"Hernani Fernandes"},{"family":"Camargo","given":"Nícholas Ferreira"},{"family":"Hemprich-Bennett","given":"David R."},{"family":"Rodríguez-Herrera","given":"Bernal"},{"family":"Rossiter","given":"Stephen J."},{"family":"Clare","given":"Elizabeth L."}],"editor":[{"family":"Eklöv","given":"Peter"}],"issued":{"date-parts":[["2020",5,11]]}}},{"id":320,"uris":["http://zotero.org/users/3289625/items/RDRDHG5R"],"itemData":{"id":320,"type":"article-journal","abstract":"The niche variation hypothesis (NVH) predicts that populations with wider niches exhibit greater morphological variation through increased interindividual differences in both niche and morphology. In this study, we examined niche–­trait relationships in three passerine species (Cyanoderma ruficeps, Sinosuthora webbiana, and Zosterops simplex). A total of 289 C. ruficeps from 7 sites, 259 S. webbiana from 8 sites, and 144 Z. simplex from 6 sites were sampled along an elevation gradient (0–­2,700 m) in Taiwan from 2009 to 2017. We measured bill traits (length, width, and depth of bill) and body size traits (length of head, tarsus, and wing) of the birds, which were reduced to four principal components (bill PC1, bill PC2, body size PC1, and body size PC2). We collected feather tissues for stable carbon and nitrogen isotope analyses to quantify their isotope niche. We quantified interindividual differences in isotope space and trait space with four diversity metrics (divergence, dispersion, evenness, and uniqueness) and tested whether interindividual differences in isotope space and trait space are positively associated. We quantified population isotope niche width by Bayesian ellipse area and population morphological variation by variances of the PCs. The results showed that individual uniqueness in isotope niche and bill morphology (average closeness of individuals within the population isotope/trait space) were positively associated across three species. Furthermore, isotope niche width and bill PC1 (reflecting the size of bill) variation at population level were also positively associated across the three species, supporting the NVH. Of the three species, C. ruficeps and S. webbiana showed stronger support for the NVH than Z. simplex, possibly due to the latter having narrower elevational distribution and a more specialized, plant-­ based diet. The diversity metrics represented different aspects of interindividual differences in niche/trait space, and for the passerines, individual uniqueness appeared to play an important role in their niche–­trait dynamics.","container-title":"Ecology and Evolution","DOI":"10.1002/ece3.7569","ISSN":"2045-7758, 2045-7758","issue":"12","journalAbbreviation":"Ecol Evol","language":"en","page":"7378–7389","source":"DOI.org (Crossref)","title":"Niche–trait relationships at individual and population level in three co‐occurring passerine species","volume":"11","author":[{"family":"Shaner","given":"Pei‐Jen L."},{"family":"Chen","given":"Yin‐Kai"},{"family":"Hsu","given":"Yu‐Cheng"}],"issued":{"date-parts":[["2021",5,2]]}}}],"schema":"https://github.com/citation-style-language/schema/raw/master/csl-citation.json"} </w:instrText>
      </w:r>
      <w:r>
        <w:fldChar w:fldCharType="separate"/>
      </w:r>
      <w:r w:rsidR="00295EA2" w:rsidRPr="00295EA2">
        <w:t>(Hall et al., 2021; Magalhães de Oliveira et al., 2020; Shaner et al., 2021)</w:t>
      </w:r>
      <w:r>
        <w:fldChar w:fldCharType="end"/>
      </w:r>
      <w:r w:rsidR="004679B6">
        <w:t xml:space="preserve"> –</w:t>
      </w:r>
      <w:r>
        <w:t xml:space="preserve"> and the diets of their offspring.</w:t>
      </w:r>
      <w:r w:rsidR="000C4186">
        <w:t xml:space="preserve"> Because longer wings may </w:t>
      </w:r>
      <w:r w:rsidR="00B6656D">
        <w:t>be associated with longer-</w:t>
      </w:r>
      <w:r w:rsidR="00B6656D">
        <w:lastRenderedPageBreak/>
        <w:t xml:space="preserve">distance flight </w:t>
      </w:r>
      <w:r w:rsidR="00B6656D">
        <w:fldChar w:fldCharType="begin"/>
      </w:r>
      <w:r w:rsidR="00135280">
        <w:instrText xml:space="preserve"> ADDIN ZOTERO_ITEM CSL_CITATION {"citationID":"WthMLyl9","properties":{"formattedCitation":"(Fiedler, 2005; Marchetti et al., 1995; Mil\\uc0\\u225{} et al., 2008)","plainCitation":"(Fiedler, 2005; Marchetti et al., 1995; Milá et al., 2008)","noteIndex":0},"citationItems":[{"id":475,"uris":["http://zotero.org/users/3289625/items/R2SEIDXX"],"itemData":{"id":475,"type":"article-journal","abstract":"An analysis of the external flight apparatus of 700 blackcaps from eight different populations (sedentary to long-distance migrators) is presented. With increasing migration distances of populations, (1) wing length, aspect ratio, and wing pointedness increase; (2) wing load decreases; (3) slots on the wing tips become relatively shorter; (4) the alula tends to be shorter in relation to wing length; and (5) the tail is shorter in relation to wing length. Although body mass increases from southern to northern populations, changes in wing length and wing area are two to three times larger than expected for simple isometric relationships. Regarding the aerodynamic background of these changes, it can be stated that traits for energy-effective flight are more strongly developed and traits for maneuverability are less developed in birds traveling longer distances, presumably as a consequence of trade-offs. Nonmigratory blackcaps from Madeira and the Cape Verde islands do not always show the traits we would expect in view of their sedentary behavior. This can be seen as a result of recent colonization of these islands by migrants or of selection by factors other than migration behavior. In migratory populations, changes between the first and the second set of primaries during first complete molt show almost the same pattern as the changes from nonmigratory to migratory populations. During molt of the primaries, blackcaps of nonmigratory populations do not show these changes. Hybrids between migrating and nonmigrating blackcap populations (Moscow and Madeira) showed intermediate values between parent populations in wing length, wing shape, and wing area; in the other variables they resembled either parent population.","container-title":"Annals of the New York Academy of Sciences","DOI":"10.1196/annals.1343.022","ISSN":"00778923","issue":"1","language":"en","page":"253-263","source":"DOI.org (Crossref)","title":"Ecomorphology of the External Flight Apparatus of Blackcaps (&lt;i&gt;Sylvia atricapilla&lt;/i&gt;) with Different Migration Behavior","volume":"1046","author":[{"family":"Fiedler","given":"Wolfgang"}],"issued":{"date-parts":[["2005",6]]}}},{"id":477,"uris":["http://zotero.org/users/3289625/items/454IUFF9"],"itemData":{"id":477,"type":"article-journal","container-title":"Journal of Avian Biology","DOI":"10.2307/3677316","ISSN":"09088857","issue":"3","journalAbbreviation":"Journal of Avian Biology","language":"en","page":"177","source":"DOI.org (Crossref)","title":"Correlates of Wing Morphology with Foraging Behaviour and Migration Distance in the Genus &lt;i&gt;Phylloscopus&lt;/i&gt;","volume":"26","author":[{"family":"Marchetti","given":"Karen"},{"family":"Price","given":"Trevor"},{"family":"Richman","given":"Adam"}],"issued":{"date-parts":[["1995",9]]}}},{"id":479,"uris":["http://zotero.org/users/3289625/items/UMEP6EBF"],"itemData":{"id":479,"type":"article-journal","abstract":"W�e� �co�n�t�r�a�s�t�� �pa�t�t��e�r�ns�� �of�� �va�r�i��at��i�o�n� �i�n� �mo�r�p�h�o�l�o�g�i�c�a�l�� �t�r�ai�t��s� �of�� �mi�g�r�a�t��or��y� �a�n�d� �s�e�de�n�t��ar��y� �f�o�r�ms�� �of�� �t�h�e� Yellow-rumped Warbler (Dendroica coronata) to test functional predictions regarding the evolution of traits related to flight. Sedentary individuals are larger than migrants in all traits except bill width and depth. However, when traits are adjusted for body size differences using multivariate approaches, migrants have longer and more concave wings than do individuals from sedentary populations, suggesting selection for high�—a�s�p�e�c�t�� r��at��i�o�w�i��n�gs�� for fast, sustained flight. Subadults have relatively shorter and rounder wings than do adults of all subspecies except for the long-distance migrant D. c. coronata, and age-related differences are most pronounced in short-distance migrants. We propose a graphic model for the evolution of age-related differences in wing shape that is based on the role of antagonistic selective pressures imposed by migratory flight vs. maneuverability. Size-adjusted differences in tail length are not significant. Longer culmens and tarsi in the sedentary D. c. goldmani subspecies of Guatemala suggest differences in diet and foraging behavior compared to migratory groups. Our results strongly suggest that divergent natural selection has caused the morphological differentiation between migratory and sedentary subspecies.","container-title":"The Condor","DOI":"10.1525/cond.2008.8396","ISSN":"0010-5422, 1938-5129","issue":"2","journalAbbreviation":"Condor","language":"en","page":"335-344","source":"DOI.org (Crossref)","title":"Ecomorphology of migratory and sedentary populations of the yellow-rumped warbler (&lt;i&gt;Dendroica coronata&lt;/i&gt;)","volume":"110","author":[{"family":"Milá","given":"Borja"},{"family":"Wayne","given":"Robert K."},{"family":"Smith","given":"Thomas B."}],"issued":{"date-parts":[["2008",5]]}}}],"schema":"https://github.com/citation-style-language/schema/raw/master/csl-citation.json"} </w:instrText>
      </w:r>
      <w:r w:rsidR="00B6656D">
        <w:fldChar w:fldCharType="separate"/>
      </w:r>
      <w:r w:rsidR="00295EA2" w:rsidRPr="00295EA2">
        <w:t>(Fiedler, 2005; Marchetti et al., 1995; Milá et al., 2008)</w:t>
      </w:r>
      <w:r w:rsidR="00B6656D">
        <w:fldChar w:fldCharType="end"/>
      </w:r>
      <w:r w:rsidR="000C4186">
        <w:t xml:space="preserve">, we predicted that females with longer wings would </w:t>
      </w:r>
      <w:r w:rsidR="00B6656D">
        <w:t xml:space="preserve">cover more ground when foraging, and therefore </w:t>
      </w:r>
      <w:r w:rsidR="000C4186">
        <w:t xml:space="preserve">have more diverse diets with higher proportions of aquatic insects. We also predicted that </w:t>
      </w:r>
      <w:r w:rsidR="00B6656D">
        <w:t>female mass would be associated with diet composition. F</w:t>
      </w:r>
      <w:r w:rsidR="000C4186">
        <w:t xml:space="preserve">emales exhibit adaptive mass </w:t>
      </w:r>
      <w:r w:rsidR="00B13AA7">
        <w:t xml:space="preserve">loss </w:t>
      </w:r>
      <w:r w:rsidR="00B6656D">
        <w:t xml:space="preserve">from the incubation period through </w:t>
      </w:r>
      <w:r w:rsidR="000C4186">
        <w:t>the peak provisioning period</w:t>
      </w:r>
      <w:r w:rsidR="006E16E0">
        <w:t xml:space="preserve"> which is thought to facilitate more efficient foraging</w:t>
      </w:r>
      <w:r w:rsidR="000C4186">
        <w:t xml:space="preserve"> </w:t>
      </w:r>
      <w:r w:rsidR="000C4186">
        <w:fldChar w:fldCharType="begin"/>
      </w:r>
      <w:r w:rsidR="00CF5AD1">
        <w:instrText xml:space="preserve"> ADDIN ZOTERO_ITEM CSL_CITATION {"citationID":"4uhCA6Y2","properties":{"formattedCitation":"(Boyle et al., 2012)","plainCitation":"(Boyle et al., 2012)","noteIndex":0},"citationItems":[{"id":459,"uris":["http://zotero.org/users/3289625/items/LT3X6E25"],"itemData":{"id":459,"type":"article-journal","container-title":"Functional Ecology","DOI":"10.1111/j.1365-2435.2012.01997.x","ISSN":"02698463","issue":"4","language":"en","page":"895-903","source":"DOI.org (Crossref)","title":"Rapid loss of fat but not lean mass prior to chick provisioning supports the flight efficiency hypothesis in tree swallows","title-short":"Rapid loss of fat but not lean mass prior to chick provisioning supports the flight efficiency hypothesis in tree swallows","volume":"26","author":[{"family":"Boyle","given":"W. Alice"},{"family":"Winkler","given":"David W."},{"family":"Guglielmo","given":"Christopher G."}],"issued":{"date-parts":[["2012",8]]}}}],"schema":"https://github.com/citation-style-language/schema/raw/master/csl-citation.json"} </w:instrText>
      </w:r>
      <w:r w:rsidR="000C4186">
        <w:fldChar w:fldCharType="separate"/>
      </w:r>
      <w:r w:rsidR="00295EA2">
        <w:rPr>
          <w:noProof/>
        </w:rPr>
        <w:t>(Boyle et al., 2012)</w:t>
      </w:r>
      <w:r w:rsidR="000C4186">
        <w:fldChar w:fldCharType="end"/>
      </w:r>
      <w:r w:rsidR="006E16E0">
        <w:t xml:space="preserve">. </w:t>
      </w:r>
      <w:r w:rsidR="00B6656D">
        <w:t>Therefore, we predicted that mass would be negatively associated with diet diversity and the percentage of the diet composed of aquatic insects.</w:t>
      </w:r>
    </w:p>
    <w:p w14:paraId="2E76350F" w14:textId="72BF589C" w:rsidR="00E3603F" w:rsidRDefault="00E3603F" w:rsidP="00DF2F4A">
      <w:pPr>
        <w:widowControl w:val="0"/>
        <w:spacing w:line="480" w:lineRule="auto"/>
        <w:ind w:firstLine="720"/>
        <w:contextualSpacing/>
      </w:pPr>
      <w:r>
        <w:t>Finally, we explored how diet</w:t>
      </w:r>
      <w:r w:rsidR="00252D93">
        <w:t>s</w:t>
      </w:r>
      <w:r>
        <w:t xml:space="preserve"> differed across our four main study sites, and between adults and nestlings. </w:t>
      </w:r>
      <w:r w:rsidR="006D73E8">
        <w:t>We predicted that there would be no relationship between</w:t>
      </w:r>
      <w:r>
        <w:t xml:space="preserve"> </w:t>
      </w:r>
      <w:r w:rsidR="00C37C31">
        <w:t xml:space="preserve">study </w:t>
      </w:r>
      <w:r>
        <w:t xml:space="preserve">site and </w:t>
      </w:r>
      <w:r w:rsidR="00153433">
        <w:t>dietary diversity</w:t>
      </w:r>
      <w:r w:rsidR="006D73E8">
        <w:t xml:space="preserve"> because </w:t>
      </w:r>
      <w:r w:rsidR="00B6656D">
        <w:t xml:space="preserve">we </w:t>
      </w:r>
      <w:r w:rsidR="006D73E8">
        <w:t xml:space="preserve">were unaware of specific ecological factors </w:t>
      </w:r>
      <w:r w:rsidR="00B6656D">
        <w:t xml:space="preserve">that </w:t>
      </w:r>
      <w:r w:rsidR="006D73E8">
        <w:t xml:space="preserve">would drive insect diversity differences between </w:t>
      </w:r>
      <w:r w:rsidR="00C37C31">
        <w:t xml:space="preserve">study </w:t>
      </w:r>
      <w:r w:rsidR="006D73E8">
        <w:t xml:space="preserve">sites, </w:t>
      </w:r>
      <w:r w:rsidR="00CE08FF">
        <w:t xml:space="preserve">but </w:t>
      </w:r>
      <w:r w:rsidR="006D73E8">
        <w:t>we predicted</w:t>
      </w:r>
      <w:r w:rsidR="00367B31">
        <w:t xml:space="preserve"> that the diets of adults and nestlings at </w:t>
      </w:r>
      <w:r w:rsidR="00C37C31">
        <w:t xml:space="preserve">nest </w:t>
      </w:r>
      <w:r w:rsidR="00367B31">
        <w:t xml:space="preserve">sites closer to water would contain a higher proportion of aquatic insects. We also predicted that </w:t>
      </w:r>
      <w:r>
        <w:t xml:space="preserve">nestlings would have higher </w:t>
      </w:r>
      <w:r w:rsidR="00153433">
        <w:t>dietary diversity</w:t>
      </w:r>
      <w:r>
        <w:t xml:space="preserve"> than adults simply because they get fed very large quantities of food</w:t>
      </w:r>
      <w:r w:rsidR="00367B31">
        <w:t xml:space="preserve">, </w:t>
      </w:r>
      <w:r>
        <w:t>and that nestlings would have a higher proportion of aquatic insects in their diets than adults, given the known importance of HUFA-rich diets for developing nestlings.</w:t>
      </w:r>
    </w:p>
    <w:p w14:paraId="178D4F25" w14:textId="77777777" w:rsidR="00E065F0" w:rsidRDefault="00E065F0" w:rsidP="00DF2F4A">
      <w:pPr>
        <w:widowControl w:val="0"/>
        <w:tabs>
          <w:tab w:val="left" w:pos="8460"/>
        </w:tabs>
        <w:spacing w:line="480" w:lineRule="auto"/>
        <w:ind w:firstLine="720"/>
        <w:contextualSpacing/>
      </w:pPr>
    </w:p>
    <w:p w14:paraId="2DB51AC9" w14:textId="1B4E26DE" w:rsidR="00181296" w:rsidRPr="00F46559" w:rsidRDefault="00D771BB" w:rsidP="00DF2F4A">
      <w:pPr>
        <w:widowControl w:val="0"/>
        <w:spacing w:line="480" w:lineRule="auto"/>
        <w:contextualSpacing/>
      </w:pPr>
      <w:bookmarkStart w:id="16" w:name="_Toc94096433"/>
      <w:bookmarkStart w:id="17" w:name="_Toc94096843"/>
      <w:bookmarkStart w:id="18" w:name="_Toc94098200"/>
      <w:bookmarkStart w:id="19" w:name="_Toc94099061"/>
      <w:r>
        <w:rPr>
          <w:rStyle w:val="Heading1Char"/>
        </w:rPr>
        <w:t xml:space="preserve">MATERIALS AND </w:t>
      </w:r>
      <w:r w:rsidR="00F46559" w:rsidRPr="00217478">
        <w:rPr>
          <w:rStyle w:val="Heading1Char"/>
        </w:rPr>
        <w:t>METHODS</w:t>
      </w:r>
      <w:bookmarkEnd w:id="16"/>
      <w:bookmarkEnd w:id="17"/>
      <w:bookmarkEnd w:id="18"/>
      <w:bookmarkEnd w:id="19"/>
      <w:r w:rsidR="00181296" w:rsidRPr="00F46559">
        <w:t>:</w:t>
      </w:r>
    </w:p>
    <w:p w14:paraId="27A9E6A5" w14:textId="7AE80BFA" w:rsidR="004879DA" w:rsidRPr="00F46559" w:rsidRDefault="004879DA" w:rsidP="00DF2F4A">
      <w:pPr>
        <w:widowControl w:val="0"/>
        <w:spacing w:line="480" w:lineRule="auto"/>
        <w:contextualSpacing/>
      </w:pPr>
    </w:p>
    <w:p w14:paraId="340A29B9" w14:textId="59EBD38D" w:rsidR="004C75F9" w:rsidRDefault="00F46559" w:rsidP="00DF2F4A">
      <w:pPr>
        <w:widowControl w:val="0"/>
        <w:spacing w:line="480" w:lineRule="auto"/>
        <w:contextualSpacing/>
      </w:pPr>
      <w:r w:rsidRPr="00F46559">
        <w:rPr>
          <w:b/>
          <w:bCs/>
        </w:rPr>
        <w:t>Field</w:t>
      </w:r>
      <w:r w:rsidR="00D9192E">
        <w:rPr>
          <w:b/>
          <w:bCs/>
        </w:rPr>
        <w:t xml:space="preserve"> </w:t>
      </w:r>
      <w:r w:rsidRPr="00F46559">
        <w:rPr>
          <w:b/>
          <w:bCs/>
        </w:rPr>
        <w:t>work</w:t>
      </w:r>
      <w:r w:rsidRPr="00F46559">
        <w:t>:</w:t>
      </w:r>
    </w:p>
    <w:p w14:paraId="391B3AE1" w14:textId="77777777" w:rsidR="00677F6F" w:rsidRDefault="00677F6F" w:rsidP="00DF2F4A">
      <w:pPr>
        <w:widowControl w:val="0"/>
        <w:spacing w:line="480" w:lineRule="auto"/>
        <w:ind w:firstLine="720"/>
        <w:contextualSpacing/>
      </w:pPr>
    </w:p>
    <w:p w14:paraId="306849A8" w14:textId="77777777" w:rsidR="00025ACD" w:rsidRDefault="00677F6F" w:rsidP="00DF2F4A">
      <w:pPr>
        <w:widowControl w:val="0"/>
        <w:spacing w:line="480" w:lineRule="auto"/>
        <w:contextualSpacing/>
      </w:pPr>
      <w:r w:rsidRPr="00677F6F">
        <w:rPr>
          <w:i/>
          <w:iCs/>
        </w:rPr>
        <w:t>S</w:t>
      </w:r>
      <w:r>
        <w:rPr>
          <w:i/>
          <w:iCs/>
        </w:rPr>
        <w:t>tudy sites</w:t>
      </w:r>
      <w:r>
        <w:t xml:space="preserve">: </w:t>
      </w:r>
      <w:r w:rsidR="004879DA" w:rsidRPr="00677F6F">
        <w:t xml:space="preserve">We </w:t>
      </w:r>
      <w:r w:rsidR="00F46559" w:rsidRPr="00677F6F">
        <w:t>studied tree swallow</w:t>
      </w:r>
      <w:r w:rsidR="00AC35FE">
        <w:t xml:space="preserve">s </w:t>
      </w:r>
      <w:r w:rsidR="00F46559" w:rsidRPr="00677F6F">
        <w:t xml:space="preserve">during their breeding season </w:t>
      </w:r>
      <w:r w:rsidR="00814F72" w:rsidRPr="00677F6F">
        <w:t xml:space="preserve">at a long-term study </w:t>
      </w:r>
      <w:r>
        <w:t>area</w:t>
      </w:r>
      <w:r w:rsidR="00814F72" w:rsidRPr="00677F6F">
        <w:t xml:space="preserve"> in</w:t>
      </w:r>
      <w:r w:rsidR="00F46559" w:rsidRPr="00677F6F">
        <w:t xml:space="preserve"> Tompkins County, New York, USA from April through July 2019. We sampled tree swallows across four different sites</w:t>
      </w:r>
      <w:r>
        <w:t xml:space="preserve"> across this area</w:t>
      </w:r>
      <w:r w:rsidR="00F46559" w:rsidRPr="00677F6F">
        <w:t>: Unit 1 (</w:t>
      </w:r>
      <w:r w:rsidR="00F46559" w:rsidRPr="00677F6F">
        <w:rPr>
          <w:color w:val="000000"/>
        </w:rPr>
        <w:t>42.504º</w:t>
      </w:r>
      <w:r w:rsidR="005417BD" w:rsidRPr="00677F6F">
        <w:rPr>
          <w:color w:val="000000"/>
        </w:rPr>
        <w:t xml:space="preserve"> N</w:t>
      </w:r>
      <w:r w:rsidR="00F46559" w:rsidRPr="00677F6F">
        <w:rPr>
          <w:color w:val="000000"/>
        </w:rPr>
        <w:t>, -76.466</w:t>
      </w:r>
      <w:r w:rsidR="005417BD" w:rsidRPr="00677F6F">
        <w:rPr>
          <w:color w:val="000000"/>
        </w:rPr>
        <w:t>º W</w:t>
      </w:r>
      <w:r w:rsidR="00F46559" w:rsidRPr="00677F6F">
        <w:t>), Unit 2 (42.503</w:t>
      </w:r>
      <w:r w:rsidR="005417BD" w:rsidRPr="00677F6F">
        <w:rPr>
          <w:color w:val="000000"/>
        </w:rPr>
        <w:t>º N</w:t>
      </w:r>
      <w:r w:rsidR="00F46559" w:rsidRPr="00677F6F">
        <w:t>, -</w:t>
      </w:r>
      <w:r w:rsidR="00F46559" w:rsidRPr="00677F6F">
        <w:lastRenderedPageBreak/>
        <w:t>76.437</w:t>
      </w:r>
      <w:r w:rsidR="005417BD" w:rsidRPr="00677F6F">
        <w:rPr>
          <w:color w:val="000000"/>
        </w:rPr>
        <w:t>º W</w:t>
      </w:r>
      <w:r w:rsidR="00F46559" w:rsidRPr="00677F6F">
        <w:t>), Unit 4 (</w:t>
      </w:r>
      <w:r w:rsidR="00F46559" w:rsidRPr="00677F6F">
        <w:rPr>
          <w:color w:val="000000"/>
        </w:rPr>
        <w:t>42.460</w:t>
      </w:r>
      <w:r w:rsidR="005417BD" w:rsidRPr="00677F6F">
        <w:rPr>
          <w:color w:val="000000"/>
        </w:rPr>
        <w:t>º N</w:t>
      </w:r>
      <w:r w:rsidR="00F46559" w:rsidRPr="00677F6F">
        <w:rPr>
          <w:color w:val="000000"/>
        </w:rPr>
        <w:t>, -76.365</w:t>
      </w:r>
      <w:r w:rsidR="005417BD" w:rsidRPr="00677F6F">
        <w:rPr>
          <w:color w:val="000000"/>
        </w:rPr>
        <w:t>º W</w:t>
      </w:r>
      <w:r w:rsidR="00F46559" w:rsidRPr="00677F6F">
        <w:t>), and Turkey Hill (</w:t>
      </w:r>
      <w:r w:rsidR="00F46559" w:rsidRPr="00677F6F">
        <w:rPr>
          <w:color w:val="000000"/>
        </w:rPr>
        <w:t>42.441</w:t>
      </w:r>
      <w:r w:rsidR="005417BD" w:rsidRPr="00677F6F">
        <w:rPr>
          <w:color w:val="000000"/>
        </w:rPr>
        <w:t>º N</w:t>
      </w:r>
      <w:r w:rsidR="00F46559" w:rsidRPr="00677F6F">
        <w:rPr>
          <w:color w:val="000000"/>
        </w:rPr>
        <w:t>, -76.429</w:t>
      </w:r>
      <w:r w:rsidR="005417BD" w:rsidRPr="00677F6F">
        <w:rPr>
          <w:color w:val="000000"/>
        </w:rPr>
        <w:t>º W</w:t>
      </w:r>
      <w:r w:rsidR="00F46559" w:rsidRPr="00677F6F">
        <w:t>).</w:t>
      </w:r>
      <w:r w:rsidR="005417BD" w:rsidRPr="00677F6F">
        <w:t xml:space="preserve"> The two sites furthest from each other </w:t>
      </w:r>
      <w:r w:rsidR="00D21534" w:rsidRPr="00677F6F">
        <w:t>are</w:t>
      </w:r>
      <w:r w:rsidR="005417BD" w:rsidRPr="00677F6F">
        <w:t xml:space="preserve"> Unit 1 and Unit 4, at approximately 10 kilometers apart.</w:t>
      </w:r>
    </w:p>
    <w:p w14:paraId="2C3BA891" w14:textId="405FA9EB" w:rsidR="00D21534" w:rsidRDefault="005417BD" w:rsidP="00DF2F4A">
      <w:pPr>
        <w:widowControl w:val="0"/>
        <w:spacing w:line="480" w:lineRule="auto"/>
        <w:ind w:firstLine="720"/>
        <w:contextualSpacing/>
        <w:rPr>
          <w:b/>
          <w:bCs/>
        </w:rPr>
      </w:pPr>
      <w:r w:rsidRPr="00677F6F">
        <w:t xml:space="preserve">These sites represent </w:t>
      </w:r>
      <w:r w:rsidR="00B85680" w:rsidRPr="00677F6F">
        <w:t>a</w:t>
      </w:r>
      <w:r w:rsidRPr="00677F6F">
        <w:t xml:space="preserve"> spectrum of habitat types.</w:t>
      </w:r>
      <w:r w:rsidR="005A0117">
        <w:rPr>
          <w:b/>
          <w:bCs/>
        </w:rPr>
        <w:t xml:space="preserve"> </w:t>
      </w:r>
      <w:r>
        <w:t xml:space="preserve">Unit 1 and Unit 2 make up the Cornell University Experimental Ponds facilities. Combined, these two sites contain 91 artificial ponds, and each site has a large reservoir. </w:t>
      </w:r>
      <w:r w:rsidR="00D21534">
        <w:t xml:space="preserve">At these two sites, nest boxes are located adjacent to ponds, and at Unit 1, some nest boxes are located on poles in </w:t>
      </w:r>
      <w:r w:rsidR="00B6656D">
        <w:t>the</w:t>
      </w:r>
      <w:r w:rsidR="00F658AA">
        <w:t xml:space="preserve"> </w:t>
      </w:r>
      <w:r w:rsidR="00D21534">
        <w:t>large reservoir.</w:t>
      </w:r>
      <w:r w:rsidR="005A0117">
        <w:rPr>
          <w:b/>
          <w:bCs/>
        </w:rPr>
        <w:t xml:space="preserve"> </w:t>
      </w:r>
      <w:r>
        <w:t xml:space="preserve">Unit 4 </w:t>
      </w:r>
      <w:r w:rsidR="00FD590D">
        <w:t>is in</w:t>
      </w:r>
      <w:r w:rsidR="00D21534">
        <w:t xml:space="preserve"> the middle of an agricultural area</w:t>
      </w:r>
      <w:r w:rsidR="00F658AA">
        <w:t xml:space="preserve"> with</w:t>
      </w:r>
      <w:r w:rsidR="00D21534">
        <w:t xml:space="preserve"> nest boxes situated along two gravel roads</w:t>
      </w:r>
      <w:r w:rsidR="00F658AA">
        <w:t xml:space="preserve"> that </w:t>
      </w:r>
      <w:r w:rsidR="00D21534">
        <w:t xml:space="preserve">intersect agricultural fields. The area </w:t>
      </w:r>
      <w:r w:rsidR="00B85680">
        <w:t xml:space="preserve">immediately around Unit 4 </w:t>
      </w:r>
      <w:r w:rsidR="00D21534">
        <w:t xml:space="preserve">does not have any large, permanent bodies of water, although there are small farm ponds in the vicinity and a small </w:t>
      </w:r>
      <w:r w:rsidR="00F658AA">
        <w:t xml:space="preserve">intermittent </w:t>
      </w:r>
      <w:r w:rsidR="00D21534">
        <w:t xml:space="preserve">stream </w:t>
      </w:r>
      <w:r w:rsidR="00F658AA">
        <w:t>at</w:t>
      </w:r>
      <w:r w:rsidR="00D21534">
        <w:t xml:space="preserve"> the site.</w:t>
      </w:r>
      <w:r w:rsidR="00025ACD">
        <w:rPr>
          <w:b/>
          <w:bCs/>
        </w:rPr>
        <w:t xml:space="preserve"> </w:t>
      </w:r>
      <w:r w:rsidR="00D21534">
        <w:t>Finally, Turkey Hill is a wet meadow located adjacent to a creek (</w:t>
      </w:r>
      <w:proofErr w:type="spellStart"/>
      <w:r w:rsidR="00D21534">
        <w:t>Cascadilla</w:t>
      </w:r>
      <w:proofErr w:type="spellEnd"/>
      <w:r w:rsidR="00D21534">
        <w:t xml:space="preserve"> Creek)</w:t>
      </w:r>
      <w:r w:rsidR="00F658AA">
        <w:t xml:space="preserve"> that was formerly </w:t>
      </w:r>
      <w:r w:rsidR="00D21534">
        <w:t>agricultural land</w:t>
      </w:r>
      <w:r w:rsidR="00422CD2">
        <w:t>.</w:t>
      </w:r>
      <w:r w:rsidR="00D21534">
        <w:t xml:space="preserve"> The nest boxes at this site are situated</w:t>
      </w:r>
      <w:r w:rsidR="00422CD2">
        <w:t xml:space="preserve"> in successional old field, shallow emergent marsh, and shrub swamp, and are surrounded by shrubland</w:t>
      </w:r>
      <w:r w:rsidR="00B6656D">
        <w:t xml:space="preserve">, </w:t>
      </w:r>
      <w:r w:rsidR="00422CD2">
        <w:t>forest</w:t>
      </w:r>
      <w:r w:rsidR="00B6656D">
        <w:t>, and agricultural land</w:t>
      </w:r>
      <w:r w:rsidR="008A03D4">
        <w:t xml:space="preserve"> (</w:t>
      </w:r>
      <w:r w:rsidR="008A03D4" w:rsidRPr="008A03D4">
        <w:t>https://cornellbotanicgardens.org/location/turkey-hill-road-meadow/</w:t>
      </w:r>
      <w:r w:rsidR="008A03D4">
        <w:t>)</w:t>
      </w:r>
      <w:r w:rsidR="00B6656D">
        <w:t>.</w:t>
      </w:r>
    </w:p>
    <w:p w14:paraId="6CC931AE" w14:textId="77777777" w:rsidR="00677F6F" w:rsidRDefault="00677F6F" w:rsidP="00DF2F4A">
      <w:pPr>
        <w:widowControl w:val="0"/>
        <w:spacing w:line="480" w:lineRule="auto"/>
        <w:contextualSpacing/>
      </w:pPr>
    </w:p>
    <w:p w14:paraId="488B9290" w14:textId="701B99C8" w:rsidR="00086053" w:rsidRDefault="00677F6F" w:rsidP="00DF2F4A">
      <w:pPr>
        <w:widowControl w:val="0"/>
        <w:spacing w:line="480" w:lineRule="auto"/>
        <w:contextualSpacing/>
      </w:pPr>
      <w:r w:rsidRPr="00677F6F">
        <w:rPr>
          <w:i/>
          <w:iCs/>
        </w:rPr>
        <w:t>Bird sampling</w:t>
      </w:r>
      <w:r>
        <w:t xml:space="preserve">: </w:t>
      </w:r>
      <w:r w:rsidR="00F46559" w:rsidRPr="00F46559">
        <w:t>As part of the standard monitoring protoc</w:t>
      </w:r>
      <w:r w:rsidR="00215F81">
        <w:t xml:space="preserve">ol </w:t>
      </w:r>
      <w:r w:rsidR="0059050C">
        <w:t xml:space="preserve">at our long-term study site </w:t>
      </w:r>
      <w:r w:rsidR="00092634">
        <w:fldChar w:fldCharType="begin"/>
      </w:r>
      <w:r w:rsidR="00295EA2">
        <w:instrText xml:space="preserve"> ADDIN ZOTERO_ITEM CSL_CITATION {"citationID":"fe0SCIAT","properties":{"formattedCitation":"(Vitousek, Taff, Ardia, et al., 2018; Vitousek, Taff, Hallinger, et al., 2018)","plainCitation":"(Vitousek, Taff, Ardia, et al., 2018; Vitousek, Taff, Hallinger, et al., 2018)","noteIndex":0},"citationItems":[{"id":314,"uris":["http://zotero.org/users/3289625/items/U5YCRHTR"],"itemData":{"id":314,"type":"article-journal","abstract":"Acutely stressful experiences can have profound and persistent effects on phenotype. Across taxa, individuals differ remarkably in their susceptibility to stress. However, the mechanistic causes of enduring stress effects, and of individual differences in stress susceptibility, are poorly understood. Here, we tested whether brief, acute increases in glucocorticoid hormones have persistent effects on phenotype, and whether effects differ according to the magnitude or duration of elevation. We used a novel method to non-invasively manipulate hormone levels on short time scales: the application of corticosterone gel to a model egg secured in the nest. Free-living female tree swallows (\n              Tachycineta bicolor\n              ) exposed to several brief corticosterone increases during incubation showed dose-dependent differences in behaviour throughout the reproductive period. Birds receiving treatments that simulated higher or longer acute stress responses later provisioned larger broods at lower rates; the resulting offspring were smaller in size. Treatment did not influence female body condition, oxidative stress, reproductive success or inter-annual survival, but exposed females maintained higher baseline corticosterone after treatments ceased. Overall, these results indicate that brief, acute elevations in glucocorticoids in adulthood can have long-term consequences. Furthermore, individuals that mount a greater or longer acute stress response may be more likely to experience lingering effects of stress.","container-title":"Proceedings of the Royal Society B: Biological Sciences","DOI":"10.1098/rspb.2018.0722","ISSN":"0962-8452, 1471-2954","issue":"1882","journalAbbreviation":"Proc. R. Soc. B.","language":"en","page":"20180722","source":"DOI.org (Crossref)","title":"The lingering impact of stress: brief acute glucocorticoid exposure has sustained, dose-dependent effects on reproduction","title-short":"The lingering impact of stress","volume":"285","author":[{"family":"Vitousek","given":"Maren N."},{"family":"Taff","given":"Conor C."},{"family":"Ardia","given":"Daniel R."},{"family":"Stedman","given":"Jocelyn M."},{"family":"Zimmer","given":"Cedric"},{"family":"Salzman","given":"Timothy C."},{"family":"Winkler","given":"David W."}],"issued":{"date-parts":[["2018",7,11]]}}},{"id":316,"uris":["http://zotero.org/users/3289625/items/DITQ2HFH"],"itemData":{"id":316,"type":"article-journal","container-title":"Frontiers in Ecology and Evolution","DOI":"10.3389/fevo.2018.00042","ISSN":"2296-701X","journalAbbreviation":"Front. Ecol. Evol.","language":"en","page":"42","source":"DOI.org (Crossref)","title":"Hormones and Fitness: Evidence for Trade-Offs in Glucocorticoid Regulation Across Contexts","title-short":"Hormones and Fitness","volume":"6","author":[{"family":"Vitousek","given":"Maren N."},{"family":"Taff","given":"Conor C."},{"family":"Hallinger","given":"Kelly K."},{"family":"Zimmer","given":"Cedric"},{"family":"Winkler","given":"David W."}],"issued":{"date-parts":[["2018",4,13]]}}}],"schema":"https://github.com/citation-style-language/schema/raw/master/csl-citation.json"} </w:instrText>
      </w:r>
      <w:r w:rsidR="00092634">
        <w:fldChar w:fldCharType="separate"/>
      </w:r>
      <w:r w:rsidR="00295EA2">
        <w:rPr>
          <w:noProof/>
        </w:rPr>
        <w:t>(Vitousek, Taff, Ardia, et al., 2018; Vitousek, Taff, Hallinger, et al., 2018)</w:t>
      </w:r>
      <w:r w:rsidR="00092634">
        <w:fldChar w:fldCharType="end"/>
      </w:r>
      <w:r w:rsidR="00BC38A3">
        <w:t>, we checked each nest box every other day to determine clutch initiation dates, hatch dates, and nestling status</w:t>
      </w:r>
      <w:r w:rsidR="004C75F9">
        <w:t xml:space="preserve">, including fledge success (died vs. fledged). </w:t>
      </w:r>
      <w:r w:rsidR="00BC38A3">
        <w:t xml:space="preserve">We </w:t>
      </w:r>
      <w:r w:rsidR="00086053">
        <w:t>also captured and sampled adult and nestling birds throughout the season on different schedules depending on the site.</w:t>
      </w:r>
    </w:p>
    <w:p w14:paraId="220A6DCE" w14:textId="1A0F2D90" w:rsidR="00CC3824" w:rsidRDefault="00E957C9" w:rsidP="00DF2F4A">
      <w:pPr>
        <w:widowControl w:val="0"/>
        <w:spacing w:line="480" w:lineRule="auto"/>
        <w:ind w:firstLine="720"/>
        <w:contextualSpacing/>
      </w:pPr>
      <w:r>
        <w:t xml:space="preserve">All adult captures occurred between </w:t>
      </w:r>
      <w:r w:rsidR="00B85680">
        <w:t>0</w:t>
      </w:r>
      <w:r w:rsidR="00B6656D">
        <w:t>6</w:t>
      </w:r>
      <w:r>
        <w:t>00</w:t>
      </w:r>
      <w:r w:rsidR="00B85680">
        <w:t xml:space="preserve"> and </w:t>
      </w:r>
      <w:r>
        <w:t>1000</w:t>
      </w:r>
      <w:r w:rsidR="0059050C">
        <w:t>h</w:t>
      </w:r>
      <w:r>
        <w:t>.</w:t>
      </w:r>
      <w:r w:rsidR="00016E34">
        <w:t xml:space="preserve"> </w:t>
      </w:r>
      <w:r w:rsidR="00FC2FD9">
        <w:t xml:space="preserve">We captured adult females </w:t>
      </w:r>
      <w:r w:rsidR="006F6730">
        <w:t>on</w:t>
      </w:r>
      <w:r w:rsidR="00FC2FD9">
        <w:t xml:space="preserve"> </w:t>
      </w:r>
      <w:r w:rsidR="006F6730">
        <w:t xml:space="preserve">day 6-7 of incubation (“mid incubation”) </w:t>
      </w:r>
      <w:r w:rsidR="00FC2FD9">
        <w:t>and</w:t>
      </w:r>
      <w:r w:rsidR="006F6730">
        <w:t xml:space="preserve"> 6-7 days after their nestlings hatched (“</w:t>
      </w:r>
      <w:r w:rsidR="00FC2FD9">
        <w:t>provisioning</w:t>
      </w:r>
      <w:r w:rsidR="006F6730">
        <w:t>”)</w:t>
      </w:r>
      <w:r w:rsidR="00FC2FD9">
        <w:t xml:space="preserve">. </w:t>
      </w:r>
      <w:r w:rsidR="00016E34">
        <w:t>A</w:t>
      </w:r>
      <w:r w:rsidR="00086053">
        <w:t>t Unit 1 and Unit 2, we</w:t>
      </w:r>
      <w:r w:rsidR="00FC2FD9">
        <w:t xml:space="preserve"> also</w:t>
      </w:r>
      <w:r w:rsidR="00086053">
        <w:t xml:space="preserve"> captured </w:t>
      </w:r>
      <w:r w:rsidR="00016E34">
        <w:t xml:space="preserve">adult </w:t>
      </w:r>
      <w:r w:rsidR="00086053">
        <w:t xml:space="preserve">females </w:t>
      </w:r>
      <w:r w:rsidR="006F6730">
        <w:t>on day 12 of incubation (“late incubation”)</w:t>
      </w:r>
      <w:r w:rsidR="00FC2FD9">
        <w:t>.</w:t>
      </w:r>
      <w:r w:rsidR="007625B2">
        <w:t xml:space="preserve"> Additionally, during </w:t>
      </w:r>
      <w:r w:rsidR="006F6730">
        <w:t xml:space="preserve">day 6-7 of </w:t>
      </w:r>
      <w:r w:rsidR="007625B2">
        <w:t xml:space="preserve">provisioning, we aimed to catch </w:t>
      </w:r>
      <w:r w:rsidR="006F6730">
        <w:t>most</w:t>
      </w:r>
      <w:r w:rsidR="007625B2">
        <w:t xml:space="preserve"> males at Unit 1 and Unit</w:t>
      </w:r>
      <w:r w:rsidR="006F6730">
        <w:t xml:space="preserve"> 2</w:t>
      </w:r>
      <w:r w:rsidR="007625B2">
        <w:t xml:space="preserve">, </w:t>
      </w:r>
      <w:r w:rsidR="007625B2">
        <w:lastRenderedPageBreak/>
        <w:t xml:space="preserve">and we opportunistically caught males at Turkey Hill and Unit 4. </w:t>
      </w:r>
    </w:p>
    <w:p w14:paraId="26C3B9B3" w14:textId="018FCB18" w:rsidR="00016E34" w:rsidRDefault="00086053" w:rsidP="00DF2F4A">
      <w:pPr>
        <w:widowControl w:val="0"/>
        <w:spacing w:line="480" w:lineRule="auto"/>
        <w:ind w:firstLine="720"/>
        <w:contextualSpacing/>
      </w:pPr>
      <w:r>
        <w:t xml:space="preserve">During the first adult capture, we banded each bird with a </w:t>
      </w:r>
      <w:r w:rsidR="00B85680">
        <w:t>uniquely numbered,</w:t>
      </w:r>
      <w:r w:rsidR="007B3F0C">
        <w:t xml:space="preserve"> </w:t>
      </w:r>
      <w:r>
        <w:t>USGS-issued aluminum band if they were not already banded</w:t>
      </w:r>
      <w:r w:rsidR="00016E34">
        <w:t>, and we measured each bird’s flat wing length</w:t>
      </w:r>
      <w:r>
        <w:t xml:space="preserve">. During </w:t>
      </w:r>
      <w:r w:rsidR="00016E34">
        <w:t xml:space="preserve">all </w:t>
      </w:r>
      <w:r>
        <w:t>adult captures, we measured mass and took blood samples</w:t>
      </w:r>
      <w:r w:rsidR="00016E34">
        <w:t>.</w:t>
      </w:r>
    </w:p>
    <w:p w14:paraId="53EE8490" w14:textId="648BE188" w:rsidR="007F0A41" w:rsidRDefault="00016E34" w:rsidP="00DF2F4A">
      <w:pPr>
        <w:widowControl w:val="0"/>
        <w:spacing w:line="480" w:lineRule="auto"/>
        <w:ind w:firstLine="720"/>
        <w:contextualSpacing/>
      </w:pPr>
      <w:r>
        <w:t>At Unit 1 and Unit 2 we sample</w:t>
      </w:r>
      <w:r w:rsidR="007B3F0C">
        <w:t>d nestlings on day 12 and day 15 of provisioning</w:t>
      </w:r>
      <w:r w:rsidR="00386022">
        <w:t xml:space="preserve">; </w:t>
      </w:r>
      <w:r w:rsidR="007B3F0C">
        <w:t>at Unit 4 and Turkey Hill we sampled nestlings on day 6</w:t>
      </w:r>
      <w:r w:rsidR="0059050C">
        <w:t>-</w:t>
      </w:r>
      <w:r w:rsidR="00E957C9">
        <w:t>7</w:t>
      </w:r>
      <w:r w:rsidR="007B3F0C">
        <w:t xml:space="preserve"> and day 12 of provisioning. During sampling efforts on day 12 we banded each nestling with a uniquely</w:t>
      </w:r>
      <w:r w:rsidR="00B6656D">
        <w:t xml:space="preserve"> numbered </w:t>
      </w:r>
      <w:r w:rsidR="007B3F0C">
        <w:t>USGS-issued aluminum band and took blood samples. On days 12 and 15 we also massed each individual nestling.</w:t>
      </w:r>
    </w:p>
    <w:p w14:paraId="1F68F0AC" w14:textId="1C0F0C4F" w:rsidR="005B6EDC" w:rsidRDefault="00155277" w:rsidP="00DF2F4A">
      <w:pPr>
        <w:widowControl w:val="0"/>
        <w:spacing w:line="480" w:lineRule="auto"/>
        <w:ind w:firstLine="720"/>
        <w:contextualSpacing/>
      </w:pPr>
      <w:r>
        <w:t>During adult and nestling capture</w:t>
      </w:r>
      <w:r w:rsidR="008A03D4">
        <w:t>s</w:t>
      </w:r>
      <w:r>
        <w:t xml:space="preserve">, we collected fecal samples from each bird when possible. If the bird defecated during initial capture, we scooped the fecal sample up with a 1.5 mL collection tube. Otherwise, for adults, we placed them in a paper bag between blood sampling </w:t>
      </w:r>
      <w:r w:rsidR="003220C3">
        <w:t xml:space="preserve">events </w:t>
      </w:r>
      <w:r>
        <w:t>and collected any feces from the bag, and for nestlings, we pressed lightly on their</w:t>
      </w:r>
      <w:r w:rsidR="00D93941">
        <w:t xml:space="preserve"> abdomens </w:t>
      </w:r>
      <w:r>
        <w:t>to promote defecation.</w:t>
      </w:r>
      <w:r w:rsidR="00B6656D">
        <w:t xml:space="preserve"> </w:t>
      </w:r>
      <w:r w:rsidR="00521C78">
        <w:t xml:space="preserve">All fecal samples were placed on ice and taken back to the </w:t>
      </w:r>
      <w:r w:rsidR="00B6656D">
        <w:t xml:space="preserve">field </w:t>
      </w:r>
      <w:r w:rsidR="00521C78">
        <w:t xml:space="preserve">lab. </w:t>
      </w:r>
      <w:r w:rsidR="00B6656D">
        <w:t>F</w:t>
      </w:r>
      <w:r w:rsidR="00521C78">
        <w:t>ecal samples were stored at -30º C for the remainder of the field season</w:t>
      </w:r>
      <w:r w:rsidR="00AC35FE">
        <w:t xml:space="preserve"> and then</w:t>
      </w:r>
      <w:r w:rsidR="00521C78">
        <w:t xml:space="preserve"> transferred to a -</w:t>
      </w:r>
      <w:r w:rsidR="00814F72">
        <w:t>8</w:t>
      </w:r>
      <w:r w:rsidR="00521C78">
        <w:t>0º C freezer.</w:t>
      </w:r>
      <w:r w:rsidR="00387F07">
        <w:t xml:space="preserve"> All protocols were </w:t>
      </w:r>
      <w:r w:rsidR="001E05B7">
        <w:t>ethically reviewed and approved by</w:t>
      </w:r>
      <w:r w:rsidR="00387F07">
        <w:t xml:space="preserve"> Cornell’s </w:t>
      </w:r>
      <w:r w:rsidR="001E05B7">
        <w:t>Institutional Animal Care and Use Committee (IACUC)</w:t>
      </w:r>
      <w:r w:rsidR="00387F07">
        <w:t xml:space="preserve"> and </w:t>
      </w:r>
      <w:r w:rsidR="001E05B7">
        <w:t>conducted under appropriate state and federal permits.</w:t>
      </w:r>
    </w:p>
    <w:p w14:paraId="4D613981" w14:textId="77777777" w:rsidR="00B01A94" w:rsidRDefault="00B01A94" w:rsidP="00DF2F4A">
      <w:pPr>
        <w:widowControl w:val="0"/>
        <w:spacing w:line="480" w:lineRule="auto"/>
        <w:contextualSpacing/>
      </w:pPr>
    </w:p>
    <w:p w14:paraId="15F239E7" w14:textId="79591A53" w:rsidR="00CA19C7" w:rsidRDefault="004C75F9" w:rsidP="00DF2F4A">
      <w:pPr>
        <w:widowControl w:val="0"/>
        <w:spacing w:line="480" w:lineRule="auto"/>
        <w:contextualSpacing/>
      </w:pPr>
      <w:r w:rsidRPr="00CA19C7">
        <w:rPr>
          <w:b/>
          <w:bCs/>
        </w:rPr>
        <w:t>Lab</w:t>
      </w:r>
      <w:r w:rsidR="00D9192E">
        <w:rPr>
          <w:b/>
          <w:bCs/>
        </w:rPr>
        <w:t xml:space="preserve"> </w:t>
      </w:r>
      <w:r w:rsidRPr="00CA19C7">
        <w:rPr>
          <w:b/>
          <w:bCs/>
        </w:rPr>
        <w:t>work</w:t>
      </w:r>
      <w:r>
        <w:t>:</w:t>
      </w:r>
    </w:p>
    <w:p w14:paraId="6A53DE75" w14:textId="77777777" w:rsidR="0031270D" w:rsidRDefault="0031270D" w:rsidP="00DF2F4A">
      <w:pPr>
        <w:widowControl w:val="0"/>
        <w:spacing w:line="480" w:lineRule="auto"/>
        <w:contextualSpacing/>
      </w:pPr>
    </w:p>
    <w:p w14:paraId="4C94E287" w14:textId="160CAC79" w:rsidR="00E40486" w:rsidRDefault="00DE6F63" w:rsidP="00DF2F4A">
      <w:pPr>
        <w:widowControl w:val="0"/>
        <w:spacing w:line="480" w:lineRule="auto"/>
        <w:contextualSpacing/>
      </w:pPr>
      <w:r>
        <w:tab/>
        <w:t xml:space="preserve">We extracted DNA from fecal samples using Qiagen </w:t>
      </w:r>
      <w:proofErr w:type="spellStart"/>
      <w:r>
        <w:t>DNEasy</w:t>
      </w:r>
      <w:proofErr w:type="spellEnd"/>
      <w:r>
        <w:t xml:space="preserve"> </w:t>
      </w:r>
      <w:proofErr w:type="spellStart"/>
      <w:r>
        <w:t>PowerSoil</w:t>
      </w:r>
      <w:proofErr w:type="spellEnd"/>
      <w:r>
        <w:t xml:space="preserve"> kits. </w:t>
      </w:r>
      <w:r w:rsidR="00582716">
        <w:t xml:space="preserve">All steps of the DNA extraction were performed on surfaces sanitized with 70% ethanol and with gloved hands sanitized with 70% ethanol. </w:t>
      </w:r>
      <w:r>
        <w:t xml:space="preserve">We followed the </w:t>
      </w:r>
      <w:r w:rsidR="0059050C">
        <w:t xml:space="preserve">manufacturer’s </w:t>
      </w:r>
      <w:r>
        <w:t>protocol</w:t>
      </w:r>
      <w:r w:rsidR="00582716">
        <w:t xml:space="preserve"> </w:t>
      </w:r>
      <w:r>
        <w:t xml:space="preserve">with a few </w:t>
      </w:r>
      <w:r>
        <w:lastRenderedPageBreak/>
        <w:t>modifications.</w:t>
      </w:r>
      <w:r w:rsidR="004711A0">
        <w:t xml:space="preserve"> We added </w:t>
      </w:r>
      <w:r w:rsidR="00504E86">
        <w:t>phosphate buffered saline (</w:t>
      </w:r>
      <w:r w:rsidR="004711A0">
        <w:t>PBS</w:t>
      </w:r>
      <w:r w:rsidR="00504E86">
        <w:t>)</w:t>
      </w:r>
      <w:r w:rsidR="004711A0">
        <w:t xml:space="preserve"> to each sample tube to create a ratio of 0.2 g of fecal material for every 100 </w:t>
      </w:r>
      <w:proofErr w:type="spellStart"/>
      <w:r w:rsidR="004711A0">
        <w:t>uL</w:t>
      </w:r>
      <w:proofErr w:type="spellEnd"/>
      <w:r w:rsidR="004711A0">
        <w:t xml:space="preserve"> of PBS. For samples less than 0.2 g, we added 100 </w:t>
      </w:r>
      <w:proofErr w:type="spellStart"/>
      <w:r w:rsidR="004711A0">
        <w:t>uL</w:t>
      </w:r>
      <w:proofErr w:type="spellEnd"/>
      <w:r w:rsidR="004711A0">
        <w:t xml:space="preserve"> of PBS.</w:t>
      </w:r>
      <w:r w:rsidR="00E40486">
        <w:t xml:space="preserve"> After adding PBS, we homogenized the sample in the collection tube by </w:t>
      </w:r>
      <w:proofErr w:type="spellStart"/>
      <w:r w:rsidR="00E40486">
        <w:t>vortexing</w:t>
      </w:r>
      <w:proofErr w:type="spellEnd"/>
      <w:r w:rsidR="00E40486">
        <w:t xml:space="preserve"> it, and/or by using a handheld pestle homogenizer. We then transferred 100 </w:t>
      </w:r>
      <w:proofErr w:type="spellStart"/>
      <w:r w:rsidR="00E40486">
        <w:t>uL</w:t>
      </w:r>
      <w:proofErr w:type="spellEnd"/>
      <w:r w:rsidR="00E40486">
        <w:t xml:space="preserve"> of the homogenate into the </w:t>
      </w:r>
      <w:proofErr w:type="spellStart"/>
      <w:r w:rsidR="00E40486">
        <w:t>PowerBead</w:t>
      </w:r>
      <w:proofErr w:type="spellEnd"/>
      <w:r w:rsidR="00E40486">
        <w:t xml:space="preserve"> </w:t>
      </w:r>
      <w:r w:rsidR="00B6656D">
        <w:t>tube and</w:t>
      </w:r>
      <w:r w:rsidR="00E35A86">
        <w:t xml:space="preserve"> </w:t>
      </w:r>
      <w:r w:rsidR="00E40486">
        <w:t>follow</w:t>
      </w:r>
      <w:r w:rsidR="00E35A86">
        <w:t>ed</w:t>
      </w:r>
      <w:r w:rsidR="00E40486">
        <w:t xml:space="preserve"> the remainder of the steps provided in the manufacturer’s protocol. DNA extracts were stored at -30º C until PCR</w:t>
      </w:r>
      <w:r w:rsidR="00B85680">
        <w:t>.</w:t>
      </w:r>
    </w:p>
    <w:p w14:paraId="2598F1A0" w14:textId="4696C3EC" w:rsidR="002E343C" w:rsidRDefault="00E40486" w:rsidP="00DF2F4A">
      <w:pPr>
        <w:widowControl w:val="0"/>
        <w:spacing w:line="480" w:lineRule="auto"/>
        <w:contextualSpacing/>
      </w:pPr>
      <w:r>
        <w:tab/>
        <w:t xml:space="preserve">We </w:t>
      </w:r>
      <w:r w:rsidR="00F929EC">
        <w:t xml:space="preserve">characterized diet by amplifying the mitochondrial cytochrome C oxidase subunit I (COI) gene. </w:t>
      </w:r>
      <w:r w:rsidR="00B9325E">
        <w:t>We selected primers</w:t>
      </w:r>
      <w:r>
        <w:t xml:space="preserve"> BF2</w:t>
      </w:r>
      <w:r w:rsidR="007B3894">
        <w:t xml:space="preserve"> (forward)</w:t>
      </w:r>
      <w:r>
        <w:t xml:space="preserve"> and BR2</w:t>
      </w:r>
      <w:r w:rsidR="00B9325E">
        <w:t xml:space="preserve"> </w:t>
      </w:r>
      <w:r w:rsidR="007B3894">
        <w:t xml:space="preserve">(reverse) </w:t>
      </w:r>
      <w:r w:rsidR="00B9325E">
        <w:t>based on performance reported in</w:t>
      </w:r>
      <w:r>
        <w:t xml:space="preserve"> </w:t>
      </w:r>
      <w:proofErr w:type="spellStart"/>
      <w:r w:rsidR="007B3894" w:rsidRPr="007B3894">
        <w:t>Piñol</w:t>
      </w:r>
      <w:proofErr w:type="spellEnd"/>
      <w:r w:rsidR="007B3894" w:rsidRPr="007B3894">
        <w:t xml:space="preserve"> et al.</w:t>
      </w:r>
      <w:r w:rsidR="007B3894">
        <w:t xml:space="preserve"> (</w:t>
      </w:r>
      <w:r w:rsidR="007B3894" w:rsidRPr="007B3894">
        <w:t>2019)</w:t>
      </w:r>
      <w:r w:rsidR="00E957C9">
        <w:t>.</w:t>
      </w:r>
      <w:r w:rsidR="00C50B98">
        <w:t xml:space="preserve"> </w:t>
      </w:r>
      <w:r w:rsidR="00E957C9">
        <w:t xml:space="preserve">Each PCR </w:t>
      </w:r>
      <w:r w:rsidR="00E957C9" w:rsidRPr="00806DA9">
        <w:t xml:space="preserve">reaction contained 3.75 </w:t>
      </w:r>
      <w:proofErr w:type="spellStart"/>
      <w:r w:rsidR="00806DA9" w:rsidRPr="00806DA9">
        <w:rPr>
          <w:rFonts w:eastAsiaTheme="minorHAnsi"/>
          <w:color w:val="000000"/>
        </w:rPr>
        <w:t>μ</w:t>
      </w:r>
      <w:r w:rsidR="00E957C9" w:rsidRPr="00806DA9">
        <w:t>l</w:t>
      </w:r>
      <w:proofErr w:type="spellEnd"/>
      <w:r w:rsidR="00E957C9" w:rsidRPr="00806DA9">
        <w:t xml:space="preserve"> Platinum Hot Start PCR Master Mix (2x), 0.1875 </w:t>
      </w:r>
      <w:proofErr w:type="spellStart"/>
      <w:r w:rsidR="00806DA9" w:rsidRPr="00806DA9">
        <w:rPr>
          <w:rFonts w:eastAsiaTheme="minorHAnsi"/>
          <w:color w:val="000000"/>
        </w:rPr>
        <w:t>μ</w:t>
      </w:r>
      <w:r w:rsidR="00E957C9" w:rsidRPr="00806DA9">
        <w:t>l</w:t>
      </w:r>
      <w:proofErr w:type="spellEnd"/>
      <w:r w:rsidR="00E957C9" w:rsidRPr="00806DA9">
        <w:t xml:space="preserve"> of BF2 (10x), 0.1875 </w:t>
      </w:r>
      <w:proofErr w:type="spellStart"/>
      <w:r w:rsidR="00806DA9" w:rsidRPr="00806DA9">
        <w:rPr>
          <w:rFonts w:eastAsiaTheme="minorHAnsi"/>
          <w:color w:val="000000"/>
        </w:rPr>
        <w:t>μ</w:t>
      </w:r>
      <w:r w:rsidR="00E957C9" w:rsidRPr="00806DA9">
        <w:t>l</w:t>
      </w:r>
      <w:proofErr w:type="spellEnd"/>
      <w:r w:rsidR="00E957C9" w:rsidRPr="00806DA9">
        <w:t xml:space="preserve"> of BR2 (10x</w:t>
      </w:r>
      <w:r w:rsidR="00E957C9">
        <w:t>)</w:t>
      </w:r>
      <w:r w:rsidR="00B85680">
        <w:t>,</w:t>
      </w:r>
      <w:r w:rsidR="00E957C9">
        <w:t xml:space="preserve"> and 4.875 </w:t>
      </w:r>
      <w:proofErr w:type="spellStart"/>
      <w:r w:rsidR="00806DA9" w:rsidRPr="00806DA9">
        <w:rPr>
          <w:rFonts w:eastAsiaTheme="minorHAnsi"/>
          <w:color w:val="000000"/>
        </w:rPr>
        <w:t>μ</w:t>
      </w:r>
      <w:r w:rsidR="00E957C9">
        <w:t>l</w:t>
      </w:r>
      <w:proofErr w:type="spellEnd"/>
      <w:r w:rsidR="00E957C9">
        <w:t xml:space="preserve"> of nuclease-free water. We chose thermocycler conditions from </w:t>
      </w:r>
      <w:proofErr w:type="spellStart"/>
      <w:r w:rsidR="007B3894" w:rsidRPr="007B3894">
        <w:t>Elbrecht</w:t>
      </w:r>
      <w:proofErr w:type="spellEnd"/>
      <w:r w:rsidR="007B3894" w:rsidRPr="007B3894">
        <w:t xml:space="preserve"> &amp; Leese (2015) </w:t>
      </w:r>
      <w:r w:rsidR="00E957C9">
        <w:t xml:space="preserve">and made slight modifications, such that final thermocycler conditions were the following: </w:t>
      </w:r>
      <w:r w:rsidR="00D40876">
        <w:t xml:space="preserve">a) </w:t>
      </w:r>
      <w:r w:rsidR="00E957C9">
        <w:t>94º C for 3:00</w:t>
      </w:r>
      <w:r w:rsidR="00D40876">
        <w:t>,</w:t>
      </w:r>
      <w:r w:rsidR="00E957C9">
        <w:t xml:space="preserve"> </w:t>
      </w:r>
      <w:r w:rsidR="00D40876">
        <w:t xml:space="preserve">b) 94º C for 30 seconds, c) 50º C for 30 seconds, d) 65º C for 2:30 [repeat b-d 35 times], e) 65º C for 5:00, and f) hold at 4º C. </w:t>
      </w:r>
      <w:r w:rsidR="00504E86">
        <w:t>We checked for successful amplification</w:t>
      </w:r>
      <w:r w:rsidR="00085895">
        <w:t xml:space="preserve"> (</w:t>
      </w:r>
      <w:r w:rsidR="000B71DA">
        <w:t xml:space="preserve">421 base pairs; </w:t>
      </w:r>
      <w:proofErr w:type="spellStart"/>
      <w:r w:rsidR="000B71DA" w:rsidRPr="007C4FCD">
        <w:t>Piñol</w:t>
      </w:r>
      <w:proofErr w:type="spellEnd"/>
      <w:r w:rsidR="002A03EE">
        <w:t xml:space="preserve"> et al.</w:t>
      </w:r>
      <w:r w:rsidR="000B71DA" w:rsidRPr="007C4FCD">
        <w:t>, 2019</w:t>
      </w:r>
      <w:r w:rsidR="00085895">
        <w:t>)</w:t>
      </w:r>
      <w:r w:rsidR="00504E86">
        <w:t xml:space="preserve"> via gel electrophoresis on a subset of samples</w:t>
      </w:r>
      <w:r w:rsidR="00085895">
        <w:t xml:space="preserve"> (1% gel at 200V for 15 minutes)</w:t>
      </w:r>
      <w:r w:rsidR="00504E86">
        <w:t xml:space="preserve">. </w:t>
      </w:r>
      <w:r w:rsidR="00D40876">
        <w:t>After PCR cycles were complete, we pooled the triplicate samples and stored them at -30º C</w:t>
      </w:r>
      <w:r w:rsidR="002E343C">
        <w:t xml:space="preserve"> until submission for sequencing. Samples were submitted to the Cornell Biotechnology Resource Center </w:t>
      </w:r>
      <w:r w:rsidR="006340A4">
        <w:t xml:space="preserve">for library preparation </w:t>
      </w:r>
      <w:r w:rsidR="002E343C">
        <w:t xml:space="preserve">and </w:t>
      </w:r>
      <w:r w:rsidR="006340A4">
        <w:t xml:space="preserve">sequencing </w:t>
      </w:r>
      <w:r w:rsidR="002E343C">
        <w:t>with Il</w:t>
      </w:r>
      <w:r w:rsidR="00B6656D">
        <w:t>l</w:t>
      </w:r>
      <w:r w:rsidR="002E343C">
        <w:t xml:space="preserve">umina </w:t>
      </w:r>
      <w:proofErr w:type="spellStart"/>
      <w:r w:rsidR="002E343C">
        <w:t>MiSeq</w:t>
      </w:r>
      <w:proofErr w:type="spellEnd"/>
      <w:r w:rsidR="002E343C">
        <w:t>.</w:t>
      </w:r>
    </w:p>
    <w:p w14:paraId="000EF590" w14:textId="77777777" w:rsidR="00DE6F63" w:rsidRDefault="00DE6F63" w:rsidP="00DF2F4A">
      <w:pPr>
        <w:widowControl w:val="0"/>
        <w:spacing w:line="480" w:lineRule="auto"/>
        <w:contextualSpacing/>
      </w:pPr>
    </w:p>
    <w:p w14:paraId="03F09715" w14:textId="2E8A1588" w:rsidR="00CA19C7" w:rsidRDefault="00DE6F63" w:rsidP="00DF2F4A">
      <w:pPr>
        <w:widowControl w:val="0"/>
        <w:spacing w:line="480" w:lineRule="auto"/>
        <w:contextualSpacing/>
      </w:pPr>
      <w:r>
        <w:rPr>
          <w:b/>
          <w:bCs/>
        </w:rPr>
        <w:t xml:space="preserve">Diet </w:t>
      </w:r>
      <w:r w:rsidR="00CA19C7" w:rsidRPr="00CA19C7">
        <w:rPr>
          <w:b/>
          <w:bCs/>
        </w:rPr>
        <w:t>bioinformatics pipeline</w:t>
      </w:r>
      <w:r w:rsidR="00CA19C7">
        <w:t>:</w:t>
      </w:r>
    </w:p>
    <w:p w14:paraId="0268D2E2" w14:textId="77777777" w:rsidR="0031270D" w:rsidRDefault="0031270D" w:rsidP="00DF2F4A">
      <w:pPr>
        <w:widowControl w:val="0"/>
        <w:spacing w:line="480" w:lineRule="auto"/>
        <w:contextualSpacing/>
      </w:pPr>
    </w:p>
    <w:p w14:paraId="7EBF8AB9" w14:textId="32710556" w:rsidR="00D40876" w:rsidRDefault="00D40876" w:rsidP="00DF2F4A">
      <w:pPr>
        <w:widowControl w:val="0"/>
        <w:spacing w:line="480" w:lineRule="auto"/>
        <w:contextualSpacing/>
      </w:pPr>
      <w:r>
        <w:tab/>
      </w:r>
      <w:r w:rsidR="002E343C">
        <w:t xml:space="preserve">The raw sequences </w:t>
      </w:r>
      <w:r w:rsidR="005B6EDC">
        <w:t xml:space="preserve">for each sample were processed using the </w:t>
      </w:r>
      <w:proofErr w:type="spellStart"/>
      <w:r w:rsidR="005B6EDC">
        <w:t>AMPtk</w:t>
      </w:r>
      <w:proofErr w:type="spellEnd"/>
      <w:r w:rsidR="005B6EDC">
        <w:t xml:space="preserve"> pipeline in </w:t>
      </w:r>
      <w:r w:rsidR="006340A4">
        <w:t>python</w:t>
      </w:r>
      <w:r w:rsidR="005B6EDC">
        <w:t xml:space="preserve"> </w:t>
      </w:r>
      <w:r w:rsidR="005B6EDC">
        <w:fldChar w:fldCharType="begin"/>
      </w:r>
      <w:r w:rsidR="00295EA2">
        <w:instrText xml:space="preserve"> ADDIN ZOTERO_ITEM CSL_CITATION {"citationID":"UaR2sdOD","properties":{"formattedCitation":"(Palmer et al., 2018)","plainCitation":"(Palmer et al., 2018)","noteIndex":0},"citationItems":[{"id":203,"uris":["http://zotero.org/users/3289625/items/SS72PKYJ"],"itemData":{"id":203,"type":"article-journal","container-title":"PeerJ","note":"publisher: PeerJ Inc.","page":"e4925","title":"Non-biological synthetic spike-in controls and the AMPtk software pipeline improve mycobiome data","volume":"6","author":[{"family":"Palmer","given":"Jonathan M"},{"family":"Jusino","given":"Michelle A"},{"family":"Banik","given":"Mark T"},{"family":"Lindner","given":"Daniel L"}],"issued":{"date-parts":[["2018"]]}}}],"schema":"https://github.com/citation-style-language/schema/raw/master/csl-citation.json"} </w:instrText>
      </w:r>
      <w:r w:rsidR="005B6EDC">
        <w:fldChar w:fldCharType="separate"/>
      </w:r>
      <w:r w:rsidR="00295EA2">
        <w:rPr>
          <w:noProof/>
        </w:rPr>
        <w:t>(Palmer et al., 2018)</w:t>
      </w:r>
      <w:r w:rsidR="005B6EDC">
        <w:fldChar w:fldCharType="end"/>
      </w:r>
      <w:r w:rsidR="005B6EDC">
        <w:t xml:space="preserve">, closely following the workflow described on the project website </w:t>
      </w:r>
      <w:r w:rsidR="005B6EDC">
        <w:lastRenderedPageBreak/>
        <w:t>(amptk.readthedocs.io/</w:t>
      </w:r>
      <w:proofErr w:type="spellStart"/>
      <w:r w:rsidR="005B6EDC">
        <w:t>en</w:t>
      </w:r>
      <w:proofErr w:type="spellEnd"/>
      <w:r w:rsidR="005B6EDC">
        <w:t xml:space="preserve">/latest). In brief, the data </w:t>
      </w:r>
      <w:r w:rsidR="00B6656D">
        <w:t>were</w:t>
      </w:r>
      <w:r w:rsidR="005B6EDC">
        <w:t xml:space="preserve"> denoised with DADA2 </w:t>
      </w:r>
      <w:r w:rsidR="005B6EDC">
        <w:fldChar w:fldCharType="begin"/>
      </w:r>
      <w:r w:rsidR="00CE1E38">
        <w:instrText xml:space="preserve"> ADDIN ZOTERO_ITEM CSL_CITATION {"citationID":"kbjjOvvN","properties":{"formattedCitation":"(Callahan et al., 2016)","plainCitation":"(Callahan et al., 2016)","noteIndex":0},"citationItems":[{"id":204,"uris":["http://zotero.org/users/3289625/items/Q7TAKTT9"],"itemData":{"id":204,"type":"article-journal","container-title":"Nature methods","issue":"7","note":"publisher: Nature Publishing Group","page":"581–583","title":"DADA2: high-resolution sample inference from Illumina amplicon data","volume":"13","author":[{"family":"Callahan","given":"Benjamin J"},{"family":"McMurdie","given":"Paul J"},{"family":"Rosen","given":"Michael J"},{"family":"Han","given":"Andrew W"},{"family":"Johnson","given":"Amy Jo A"},{"family":"Holmes","given":"Susan P"}],"issued":{"date-parts":[["2016"]]}}}],"schema":"https://github.com/citation-style-language/schema/raw/master/csl-citation.json"} </w:instrText>
      </w:r>
      <w:r w:rsidR="005B6EDC">
        <w:fldChar w:fldCharType="separate"/>
      </w:r>
      <w:r w:rsidR="00295EA2">
        <w:rPr>
          <w:noProof/>
        </w:rPr>
        <w:t>(Callahan et al., 2016)</w:t>
      </w:r>
      <w:r w:rsidR="005B6EDC">
        <w:fldChar w:fldCharType="end"/>
      </w:r>
      <w:r w:rsidR="005B6EDC">
        <w:t xml:space="preserve"> by taking the processed sequences and applying a denoising algorithm that identifies </w:t>
      </w:r>
      <w:r w:rsidR="00025ACD">
        <w:t>amplicon sequence variants (</w:t>
      </w:r>
      <w:r w:rsidR="005B6EDC">
        <w:t>ASVs</w:t>
      </w:r>
      <w:r w:rsidR="00025ACD">
        <w:t>)</w:t>
      </w:r>
      <w:r w:rsidR="005B6EDC">
        <w:t xml:space="preserve"> and models sequencing error to arrive at a final list of ASVs for forward and reverse reads. The forward and reverse reads </w:t>
      </w:r>
      <w:r w:rsidR="00B6656D">
        <w:t>were</w:t>
      </w:r>
      <w:r w:rsidR="005B6EDC">
        <w:t xml:space="preserve"> then </w:t>
      </w:r>
      <w:proofErr w:type="gramStart"/>
      <w:r w:rsidR="005B6EDC">
        <w:t>merged</w:t>
      </w:r>
      <w:proofErr w:type="gramEnd"/>
      <w:r w:rsidR="005B6EDC">
        <w:t xml:space="preserve"> </w:t>
      </w:r>
      <w:r w:rsidR="00412514">
        <w:t xml:space="preserve">and </w:t>
      </w:r>
      <w:r w:rsidR="005B6EDC">
        <w:t xml:space="preserve">taxonomy </w:t>
      </w:r>
      <w:r w:rsidR="00B6656D">
        <w:t>wa</w:t>
      </w:r>
      <w:r w:rsidR="005B6EDC">
        <w:t xml:space="preserve">s assigned. We used default suggestions from </w:t>
      </w:r>
      <w:proofErr w:type="spellStart"/>
      <w:r w:rsidR="005B6EDC">
        <w:t>AMPtk</w:t>
      </w:r>
      <w:proofErr w:type="spellEnd"/>
      <w:r w:rsidR="005B6EDC">
        <w:t xml:space="preserve"> documentation and applied the “hybrid taxonomy algorithm” which looks at matches to Global Alignment to a COI arthropod database, UTAX classification, and SINTAX classification.</w:t>
      </w:r>
      <w:r w:rsidR="007E37F9">
        <w:t xml:space="preserve"> </w:t>
      </w:r>
      <w:proofErr w:type="spellStart"/>
      <w:r w:rsidR="007E37F9">
        <w:t>AMPtk</w:t>
      </w:r>
      <w:proofErr w:type="spellEnd"/>
      <w:r w:rsidR="007E37F9">
        <w:t xml:space="preserve"> retains the best hit that has the most levels of taxonomic ranks.</w:t>
      </w:r>
    </w:p>
    <w:p w14:paraId="24DFEFF1" w14:textId="15FB68A4" w:rsidR="00536BDE" w:rsidRDefault="00020C31" w:rsidP="00DF2F4A">
      <w:pPr>
        <w:widowControl w:val="0"/>
        <w:spacing w:line="480" w:lineRule="auto"/>
        <w:contextualSpacing/>
      </w:pPr>
      <w:r>
        <w:tab/>
        <w:t xml:space="preserve">After completing processing in </w:t>
      </w:r>
      <w:proofErr w:type="spellStart"/>
      <w:r>
        <w:t>AMPtk</w:t>
      </w:r>
      <w:proofErr w:type="spellEnd"/>
      <w:r>
        <w:t>, we imported processed files into R</w:t>
      </w:r>
      <w:r w:rsidR="00B83267">
        <w:t xml:space="preserve"> version 4.</w:t>
      </w:r>
      <w:r w:rsidR="006D53B3">
        <w:t>2</w:t>
      </w:r>
      <w:r w:rsidR="00B83267">
        <w:t>.</w:t>
      </w:r>
      <w:r w:rsidR="007B3894">
        <w:t>1</w:t>
      </w:r>
      <w:r w:rsidR="000B1589">
        <w:t xml:space="preserve"> </w:t>
      </w:r>
      <w:r w:rsidR="00915456">
        <w:t>(R Core Team, 202</w:t>
      </w:r>
      <w:r w:rsidR="000B1589">
        <w:t>2</w:t>
      </w:r>
      <w:r w:rsidR="00915456">
        <w:t xml:space="preserve">), where we completed all subsequent data filtering and analyses. </w:t>
      </w:r>
      <w:r w:rsidR="00B626D5">
        <w:t xml:space="preserve">The processed files were </w:t>
      </w:r>
      <w:r>
        <w:t>merged</w:t>
      </w:r>
      <w:r w:rsidR="00915456">
        <w:t xml:space="preserve"> </w:t>
      </w:r>
      <w:r>
        <w:t xml:space="preserve">into a single </w:t>
      </w:r>
      <w:proofErr w:type="spellStart"/>
      <w:r>
        <w:t>phyloseq</w:t>
      </w:r>
      <w:proofErr w:type="spellEnd"/>
      <w:r>
        <w:t xml:space="preserve"> object </w:t>
      </w:r>
      <w:r>
        <w:fldChar w:fldCharType="begin"/>
      </w:r>
      <w:r w:rsidR="00CE1E38">
        <w:instrText xml:space="preserve"> ADDIN ZOTERO_ITEM CSL_CITATION {"citationID":"Gv8L8Syv","properties":{"formattedCitation":"(McMurdie &amp; Holmes, 2013)","plainCitation":"(McMurdie &amp; Holmes, 2013)","noteIndex":0},"citationItems":[{"id":205,"uris":["http://zotero.org/users/3289625/items/J73DU38A"],"itemData":{"id":205,"type":"article-journal","container-title":"PloS one","issue":"4","note":"publisher: Public Library of Science","page":"e61217","title":"phyloseq: an R package for reproducible interactive analysis and graphics of microbiome census data","volume":"8","author":[{"family":"McMurdie","given":"Paul J"},{"family":"Holmes","given":"Susan"}],"issued":{"date-parts":[["2013"]]}}}],"schema":"https://github.com/citation-style-language/schema/raw/master/csl-citation.json"} </w:instrText>
      </w:r>
      <w:r>
        <w:fldChar w:fldCharType="separate"/>
      </w:r>
      <w:r w:rsidR="00295EA2">
        <w:rPr>
          <w:noProof/>
        </w:rPr>
        <w:t>(McMurdie &amp; Holmes, 2013)</w:t>
      </w:r>
      <w:r>
        <w:fldChar w:fldCharType="end"/>
      </w:r>
      <w:r w:rsidR="00536BDE">
        <w:t xml:space="preserve">. </w:t>
      </w:r>
      <w:r w:rsidR="00B626D5">
        <w:t xml:space="preserve">We then filtered sequences to </w:t>
      </w:r>
      <w:r w:rsidR="00707DAD">
        <w:t xml:space="preserve">remove tree swallow DNA and </w:t>
      </w:r>
      <w:r w:rsidR="00536BDE">
        <w:t>retain only arthropod reads</w:t>
      </w:r>
      <w:r w:rsidR="00525AD1">
        <w:t>.</w:t>
      </w:r>
    </w:p>
    <w:p w14:paraId="2182F14D" w14:textId="6A5A6576" w:rsidR="00277721" w:rsidRDefault="00B626D5" w:rsidP="00DF2F4A">
      <w:pPr>
        <w:widowControl w:val="0"/>
        <w:spacing w:line="480" w:lineRule="auto"/>
        <w:ind w:firstLine="720"/>
        <w:contextualSpacing/>
      </w:pPr>
      <w:r>
        <w:t xml:space="preserve">After this filtering step, we exported a list of all </w:t>
      </w:r>
      <w:r w:rsidR="00B6656D">
        <w:t xml:space="preserve">arthropod </w:t>
      </w:r>
      <w:r>
        <w:t xml:space="preserve">families present in the samples. </w:t>
      </w:r>
      <w:r w:rsidR="00A023FA">
        <w:t>As their moniker</w:t>
      </w:r>
      <w:r w:rsidR="00A470A2">
        <w:t xml:space="preserve"> “aerial insectivores”</w:t>
      </w:r>
      <w:r w:rsidR="00A023FA">
        <w:t xml:space="preserve"> suggests</w:t>
      </w:r>
      <w:r w:rsidR="00A023FA">
        <w:t>,</w:t>
      </w:r>
      <w:r w:rsidR="00A470A2">
        <w:t xml:space="preserve"> tree swallow</w:t>
      </w:r>
      <w:r w:rsidR="00277721">
        <w:t>s</w:t>
      </w:r>
      <w:r w:rsidR="00A023FA">
        <w:t xml:space="preserve"> are known to eat insects</w:t>
      </w:r>
      <w:r w:rsidR="00277721">
        <w:t>. H</w:t>
      </w:r>
      <w:r w:rsidR="00A470A2">
        <w:t>owever, we examine</w:t>
      </w:r>
      <w:r w:rsidR="00277721">
        <w:t>d</w:t>
      </w:r>
      <w:r w:rsidR="00A470A2">
        <w:t xml:space="preserve"> all arthropods in the fecal samples as prey items of tree swallows</w:t>
      </w:r>
      <w:r w:rsidR="00277721">
        <w:t>, which includes insects plus other arthropods such as mites</w:t>
      </w:r>
      <w:r w:rsidR="000E27E2">
        <w:t xml:space="preserve">, </w:t>
      </w:r>
      <w:r w:rsidR="00277721">
        <w:t>spiders</w:t>
      </w:r>
      <w:r w:rsidR="000E27E2">
        <w:t>, and springtails</w:t>
      </w:r>
      <w:r w:rsidR="00A470A2">
        <w:t>.</w:t>
      </w:r>
      <w:r w:rsidR="00A023FA">
        <w:t xml:space="preserve"> </w:t>
      </w:r>
      <w:r w:rsidR="00A023FA">
        <w:t xml:space="preserve">We continue to use the term “insects” throughout the manuscript, but our metrics of insects </w:t>
      </w:r>
      <w:r w:rsidR="00A023FA" w:rsidRPr="000E27E2">
        <w:t>also include a few non</w:t>
      </w:r>
      <w:r w:rsidR="00A023FA">
        <w:t>-insect arthropods.</w:t>
      </w:r>
    </w:p>
    <w:p w14:paraId="42F4075A" w14:textId="7554BD0E" w:rsidR="00FC61ED" w:rsidRDefault="00B626D5" w:rsidP="00DF2F4A">
      <w:pPr>
        <w:widowControl w:val="0"/>
        <w:spacing w:line="480" w:lineRule="auto"/>
        <w:ind w:firstLine="720"/>
        <w:contextualSpacing/>
      </w:pPr>
      <w:r>
        <w:t xml:space="preserve">We identified the habitat of the juvenile stage of each </w:t>
      </w:r>
      <w:r w:rsidR="00B6656D">
        <w:t>arthropod</w:t>
      </w:r>
      <w:r>
        <w:t xml:space="preserve"> family from the following choices: aquatic, terrestrial, both, and unknown. </w:t>
      </w:r>
      <w:r w:rsidR="00C97421">
        <w:t>These classifications were performed via internet searches and consultations with entomologists.</w:t>
      </w:r>
      <w:r w:rsidR="000826BD">
        <w:t xml:space="preserve"> </w:t>
      </w:r>
      <w:r w:rsidRPr="00B44AD8">
        <w:t xml:space="preserve">For families </w:t>
      </w:r>
      <w:r w:rsidR="00B6656D" w:rsidRPr="00B44AD8">
        <w:t>with</w:t>
      </w:r>
      <w:r w:rsidR="00C97421" w:rsidRPr="00B44AD8">
        <w:t xml:space="preserve"> larval forms in both aquatic and terrestrial habitats</w:t>
      </w:r>
      <w:r w:rsidR="00B6656D" w:rsidRPr="00B44AD8">
        <w:t xml:space="preserve"> (i.e., with classification “both</w:t>
      </w:r>
      <w:r w:rsidR="00945F89" w:rsidRPr="00B44AD8">
        <w:t>,</w:t>
      </w:r>
      <w:r w:rsidR="00B6656D" w:rsidRPr="00B44AD8">
        <w:t>”</w:t>
      </w:r>
      <w:r w:rsidR="00B741F1" w:rsidRPr="00B44AD8">
        <w:t xml:space="preserve"> </w:t>
      </w:r>
      <w:r w:rsidR="00B44AD8" w:rsidRPr="00B44AD8">
        <w:t>9.9</w:t>
      </w:r>
      <w:r w:rsidR="00B741F1" w:rsidRPr="00B44AD8">
        <w:t>% of all families in the dataset</w:t>
      </w:r>
      <w:r w:rsidR="00B6656D" w:rsidRPr="00B44AD8">
        <w:t>)</w:t>
      </w:r>
      <w:r w:rsidRPr="00B44AD8">
        <w:t xml:space="preserve"> we further examined whether reads could be identified to the genus level</w:t>
      </w:r>
      <w:r w:rsidR="00C97421" w:rsidRPr="00B44AD8">
        <w:t xml:space="preserve"> and, </w:t>
      </w:r>
      <w:r w:rsidRPr="00B44AD8">
        <w:t xml:space="preserve">when possible, we </w:t>
      </w:r>
      <w:r w:rsidRPr="00B44AD8">
        <w:lastRenderedPageBreak/>
        <w:t>determined whether the members of each genus had aquatic or terrestrial larval forms.</w:t>
      </w:r>
      <w:r w:rsidR="00C97421" w:rsidRPr="00B44AD8">
        <w:t xml:space="preserve"> </w:t>
      </w:r>
      <w:r w:rsidR="00FC2630" w:rsidRPr="00C65C09">
        <w:t>W</w:t>
      </w:r>
      <w:r w:rsidR="00C97421" w:rsidRPr="00C65C09">
        <w:t>e</w:t>
      </w:r>
      <w:r w:rsidR="00FC2630" w:rsidRPr="00C65C09">
        <w:t xml:space="preserve"> then</w:t>
      </w:r>
      <w:r w:rsidR="00C97421" w:rsidRPr="00C65C09">
        <w:t xml:space="preserve"> created a </w:t>
      </w:r>
      <w:r w:rsidR="00D60F47" w:rsidRPr="00C65C09">
        <w:t>“</w:t>
      </w:r>
      <w:r w:rsidR="003D0D08" w:rsidRPr="00C65C09">
        <w:t>distinct taxonomic group</w:t>
      </w:r>
      <w:r w:rsidR="00D60F47" w:rsidRPr="00C65C09">
        <w:t>”</w:t>
      </w:r>
      <w:r w:rsidR="00C97421" w:rsidRPr="00C65C09">
        <w:t xml:space="preserve"> variable that we used in future analyses. </w:t>
      </w:r>
      <w:r w:rsidR="00FC2630" w:rsidRPr="00C65C09">
        <w:t>I</w:t>
      </w:r>
      <w:r w:rsidR="00C97421" w:rsidRPr="00C65C09">
        <w:t xml:space="preserve">f a family classified as “both” had a genus or genera that could be identified as either aquatic or terrestrial, </w:t>
      </w:r>
      <w:r w:rsidR="0049207B" w:rsidRPr="00C65C09">
        <w:t xml:space="preserve">that </w:t>
      </w:r>
      <w:r w:rsidR="00275D56" w:rsidRPr="00C65C09">
        <w:t xml:space="preserve">distinct </w:t>
      </w:r>
      <w:r w:rsidR="00B6656D" w:rsidRPr="00C65C09">
        <w:t>taxonomic</w:t>
      </w:r>
      <w:r w:rsidR="0049207B" w:rsidRPr="00C65C09">
        <w:t xml:space="preserve"> group’s reads were classified as </w:t>
      </w:r>
      <w:r w:rsidR="00D60F47" w:rsidRPr="00C65C09">
        <w:t>“</w:t>
      </w:r>
      <w:proofErr w:type="spellStart"/>
      <w:r w:rsidR="0049207B" w:rsidRPr="00C65C09">
        <w:t>family</w:t>
      </w:r>
      <w:r w:rsidR="00D60F47" w:rsidRPr="00C65C09">
        <w:t>_</w:t>
      </w:r>
      <w:r w:rsidR="0049207B" w:rsidRPr="00C65C09">
        <w:t>genus</w:t>
      </w:r>
      <w:proofErr w:type="spellEnd"/>
      <w:r w:rsidR="00D60F47" w:rsidRPr="00C65C09">
        <w:t>” (</w:t>
      </w:r>
      <w:r w:rsidR="00B6656D" w:rsidRPr="00C65C09">
        <w:t>for example,</w:t>
      </w:r>
      <w:r w:rsidR="00D60F47" w:rsidRPr="00C65C09">
        <w:t xml:space="preserve"> </w:t>
      </w:r>
      <w:r w:rsidR="00B6656D" w:rsidRPr="00C65C09">
        <w:t>“</w:t>
      </w:r>
      <w:proofErr w:type="spellStart"/>
      <w:r w:rsidR="00D60F47" w:rsidRPr="00C65C09">
        <w:t>Tipulidae_Nephrotoma</w:t>
      </w:r>
      <w:proofErr w:type="spellEnd"/>
      <w:r w:rsidR="00B6656D" w:rsidRPr="00C65C09">
        <w:t>”</w:t>
      </w:r>
      <w:r w:rsidR="00D60F47" w:rsidRPr="00C65C09">
        <w:t xml:space="preserve">) such that we could delineate the larval </w:t>
      </w:r>
      <w:r w:rsidR="00DB461B">
        <w:t>habitat</w:t>
      </w:r>
      <w:r w:rsidR="00D60F47" w:rsidRPr="00C65C09">
        <w:t xml:space="preserve"> of those reads.</w:t>
      </w:r>
      <w:r w:rsidR="0049207B" w:rsidRPr="00C65C09">
        <w:t xml:space="preserve"> Otherwise, all reads’ </w:t>
      </w:r>
      <w:r w:rsidR="003D0D08" w:rsidRPr="00C65C09">
        <w:t>distinct taxonomic groups</w:t>
      </w:r>
      <w:r w:rsidR="00D60F47" w:rsidRPr="00C65C09">
        <w:t xml:space="preserve"> </w:t>
      </w:r>
      <w:r w:rsidR="0049207B" w:rsidRPr="00C65C09">
        <w:t>were simply the</w:t>
      </w:r>
      <w:r w:rsidR="00D60F47" w:rsidRPr="00C65C09">
        <w:t>ir family</w:t>
      </w:r>
      <w:r w:rsidR="00086175" w:rsidRPr="00C65C09">
        <w:t xml:space="preserve">. </w:t>
      </w:r>
      <w:r w:rsidR="00F361B6">
        <w:t xml:space="preserve">Generally, some of these families and genera do not have a great deal of information available about them; our classifications were made using the best information we could find. </w:t>
      </w:r>
      <w:r w:rsidR="00CE3519" w:rsidRPr="00CE69B5">
        <w:t xml:space="preserve">Among the </w:t>
      </w:r>
      <w:r w:rsidR="00CE69B5" w:rsidRPr="00CE69B5">
        <w:t>201</w:t>
      </w:r>
      <w:r w:rsidR="00CE3519" w:rsidRPr="00CE69B5">
        <w:t xml:space="preserve"> “distinct taxonomic groups”</w:t>
      </w:r>
      <w:r w:rsidR="00971ED8" w:rsidRPr="00CE69B5">
        <w:t xml:space="preserve"> used for further analyses,</w:t>
      </w:r>
      <w:r w:rsidR="00CE3519" w:rsidRPr="00CE69B5">
        <w:t xml:space="preserve"> </w:t>
      </w:r>
      <w:r w:rsidR="00CE69B5" w:rsidRPr="00CE69B5">
        <w:t>34</w:t>
      </w:r>
      <w:r w:rsidR="00CE3519" w:rsidRPr="00CE69B5">
        <w:t xml:space="preserve"> (</w:t>
      </w:r>
      <w:r w:rsidR="00CE69B5" w:rsidRPr="00CE69B5">
        <w:t>16.9</w:t>
      </w:r>
      <w:r w:rsidR="00CE3519" w:rsidRPr="00CE69B5">
        <w:t>%) were</w:t>
      </w:r>
      <w:r w:rsidR="00971ED8" w:rsidRPr="00CE69B5">
        <w:t xml:space="preserve"> distinct groups classified to</w:t>
      </w:r>
      <w:r w:rsidR="00CE3519" w:rsidRPr="00CE69B5">
        <w:t xml:space="preserve"> genera</w:t>
      </w:r>
      <w:r w:rsidR="00971ED8" w:rsidRPr="00CE69B5">
        <w:t xml:space="preserve"> for the purposes of identifying </w:t>
      </w:r>
      <w:r w:rsidR="00DB461B">
        <w:t>larval habitat</w:t>
      </w:r>
      <w:r w:rsidR="00CE3519" w:rsidRPr="00CE69B5">
        <w:t>, and the rest</w:t>
      </w:r>
      <w:r w:rsidR="00971ED8" w:rsidRPr="00CE69B5">
        <w:t xml:space="preserve"> of the distinct groups</w:t>
      </w:r>
      <w:r w:rsidR="00CE3519" w:rsidRPr="00CE69B5">
        <w:t xml:space="preserve"> were families.</w:t>
      </w:r>
      <w:r w:rsidR="003203E2" w:rsidRPr="00CE69B5">
        <w:t xml:space="preserve"> </w:t>
      </w:r>
      <w:r w:rsidR="003203E2" w:rsidRPr="00C16552">
        <w:t xml:space="preserve">These </w:t>
      </w:r>
      <w:r w:rsidR="00CE69B5" w:rsidRPr="00C16552">
        <w:t>34</w:t>
      </w:r>
      <w:r w:rsidR="003203E2" w:rsidRPr="00C16552">
        <w:t xml:space="preserve"> groups classified to genera had a collective mean relative abundance of </w:t>
      </w:r>
      <w:r w:rsidR="00C16552" w:rsidRPr="00C16552">
        <w:t>7.7</w:t>
      </w:r>
      <w:r w:rsidR="003203E2" w:rsidRPr="00C16552">
        <w:t xml:space="preserve">% in </w:t>
      </w:r>
      <w:r w:rsidR="003203E2" w:rsidRPr="00DB461B">
        <w:t>each sample.</w:t>
      </w:r>
    </w:p>
    <w:p w14:paraId="60FCDC2A" w14:textId="139AC2DC" w:rsidR="00945F89" w:rsidRDefault="00FC61ED" w:rsidP="00DF2F4A">
      <w:pPr>
        <w:widowControl w:val="0"/>
        <w:spacing w:line="480" w:lineRule="auto"/>
        <w:ind w:firstLine="720"/>
        <w:contextualSpacing/>
      </w:pPr>
      <w:r>
        <w:t xml:space="preserve">Using the </w:t>
      </w:r>
      <w:proofErr w:type="spellStart"/>
      <w:r>
        <w:t>phyloseq</w:t>
      </w:r>
      <w:proofErr w:type="spellEnd"/>
      <w:r>
        <w:t xml:space="preserve"> package</w:t>
      </w:r>
      <w:r w:rsidR="00DB461B">
        <w:t xml:space="preserve"> in </w:t>
      </w:r>
      <w:r w:rsidR="00DB461B">
        <w:t>R</w:t>
      </w:r>
      <w:r>
        <w:t>, w</w:t>
      </w:r>
      <w:r w:rsidR="00020C31">
        <w:t>e</w:t>
      </w:r>
      <w:r w:rsidR="00C97421">
        <w:t xml:space="preserve"> then</w:t>
      </w:r>
      <w:r w:rsidR="00020C31">
        <w:t xml:space="preserve"> agglomerated to </w:t>
      </w:r>
      <w:r w:rsidR="00086175">
        <w:t>“distinct taxonomic group”</w:t>
      </w:r>
      <w:r w:rsidR="00915456">
        <w:t xml:space="preserve"> </w:t>
      </w:r>
      <w:r w:rsidR="00A051AF">
        <w:t>(</w:t>
      </w:r>
      <w:r w:rsidR="003C66B4">
        <w:t>which eliminated all</w:t>
      </w:r>
      <w:r w:rsidR="00915456">
        <w:t xml:space="preserve"> reads that could not be identified at least to family)</w:t>
      </w:r>
      <w:r w:rsidR="00020C31">
        <w:t xml:space="preserve"> and removed </w:t>
      </w:r>
      <w:r w:rsidR="00A051AF">
        <w:t xml:space="preserve">all </w:t>
      </w:r>
      <w:r w:rsidR="00086175">
        <w:t>distinct taxonomic groups</w:t>
      </w:r>
      <w:r w:rsidR="00A051AF">
        <w:t xml:space="preserve"> </w:t>
      </w:r>
      <w:r w:rsidR="00020C31">
        <w:t xml:space="preserve">with less than </w:t>
      </w:r>
      <w:r w:rsidR="001E5D09">
        <w:t>ten</w:t>
      </w:r>
      <w:r w:rsidR="00020C31">
        <w:t xml:space="preserve"> reads </w:t>
      </w:r>
      <w:r w:rsidR="001E5D09">
        <w:t xml:space="preserve">across all samples </w:t>
      </w:r>
      <w:r w:rsidR="001E5D09">
        <w:fldChar w:fldCharType="begin"/>
      </w:r>
      <w:r w:rsidR="00295EA2">
        <w:instrText xml:space="preserve"> ADDIN ZOTERO_ITEM CSL_CITATION {"citationID":"mZXyTEgR","properties":{"formattedCitation":"(Forsman et al., 2022; Hoenig et al., 2021)","plainCitation":"(Forsman et al., 2022; Hoenig et al., 2021)","noteIndex":0},"citationItems":[{"id":416,"uris":["http://zotero.org/users/3289625/items/3ISLWNRI"],"itemData":{"id":416,"type":"article-journal","abstract":"DNA metabarcoding is a molecular technique frequently used to characterize diet composition of insectivorous birds. However, results are sensitive to methodological decisions made during sample processing, with primer selection being one of the most critical. The most frequently used DNA metabarcoding primer set for avian insectivores is ZBJ. However, recent studies have found that ZBJ produces significant biases in prey classification that likely influence our understanding of foraging ecology. A new primer set, ANML, has shown promise for characterizing insectivorous bat diets with fewer taxonomic biases than ZBJ, but ANML has not yet been used to study insectivorous birds. Here, we evaluate the ANML primer set for use in metabarcoding of avian insectivore diets through comparison with the more commonly used ZBJ primer set. Fecal samples were collected from both adult and nestling Purple Martins (Progne subis subis) at 2 sites in the USA and 1 site in Canada to maximize variation in diet composition and to determine if primer selection impacts our understanding of diet variation among sites. In total, we detected 71 arthropod prey species, 39 families, and 10 orders. Of these, 40 species were uniquely detected by ANML, whereas only 11 were uniquely detected by ZBJ. We were able to classify 54.8% of exact sequence variants from ANML libraries to species compared to 33.3% from ZBJ libraries. We found that ANML outperformed ZBJ for PCR efficacy, taxonomic coverage, and specificity of classification, but that using both primer sets together produced the most comprehensive characterizations of diet composition. Significant variation in both alpha- and beta-diversity between sites was found using each primer set separately and in combination. To our knowledge, this is the first published metabarcoding study using ANML primers to describe avian diet, and also the first to directly compare results returned by ANML and ZBJ primer sets.","container-title":"Ornithology","DOI":"10.1093/ornithology/ukab075","ISSN":"0004-8038, 2732-4613","issue":"1","language":"en","page":"ukab075","source":"DOI.org (Crossref)","title":"Evaluating the impacts of metabarcoding primer selection on DNA characterization of diet in an aerial insectivore, the Purple Martin","volume":"139","author":[{"family":"Forsman","given":"Anna M"},{"family":"Hoenig","given":"Brandon D"},{"family":"Gaspar","given":"Stephanie A"},{"family":"Fischer","given":"Jason D"},{"family":"Siegrist","given":"Joe"},{"family":"Fraser","given":"Kevin"}],"issued":{"date-parts":[["2022",1,1]]}}},{"id":414,"uris":["http://zotero.org/users/3289625/items/A5AKXKEA"],"itemData":{"id":414,"type":"article-journal","container-title":"Freshwater Biology","DOI":"10.1111/fwb.13656","ISSN":"0046-5070, 1365-2427","issue":"3","journalAbbreviation":"Freshw. Biol.","language":"en","page":"509-523","source":"DOI.org (Crossref)","title":"Dietary DNA metabarcoding reveals seasonal trophic changes among three syntopic freshwater trout species","volume":"66","author":[{"family":"Hoenig","given":"Brandon D."},{"family":"Trevelline","given":"Brian K."},{"family":"Nuttle","given":"Tim"},{"family":"Porter","given":"Brady A."}],"issued":{"date-parts":[["2021",3]]}}}],"schema":"https://github.com/citation-style-language/schema/raw/master/csl-citation.json"} </w:instrText>
      </w:r>
      <w:r w:rsidR="001E5D09">
        <w:fldChar w:fldCharType="separate"/>
      </w:r>
      <w:r w:rsidR="00295EA2">
        <w:rPr>
          <w:noProof/>
        </w:rPr>
        <w:t>(Forsman et al., 2022; Hoenig et al., 2021)</w:t>
      </w:r>
      <w:r w:rsidR="001E5D09">
        <w:fldChar w:fldCharType="end"/>
      </w:r>
      <w:r w:rsidR="00020C31">
        <w:t xml:space="preserve">. </w:t>
      </w:r>
      <w:r w:rsidR="00B6656D">
        <w:t>Next, w</w:t>
      </w:r>
      <w:r w:rsidR="001E5D09">
        <w:t xml:space="preserve">e removed all samples with less than </w:t>
      </w:r>
      <w:r w:rsidR="00536BDE">
        <w:t>100</w:t>
      </w:r>
      <w:r w:rsidR="001E5D09">
        <w:t xml:space="preserve"> arthropod reads per sample. Finally, w</w:t>
      </w:r>
      <w:r w:rsidR="00020C31">
        <w:t xml:space="preserve">e </w:t>
      </w:r>
      <w:r w:rsidR="00915456">
        <w:t xml:space="preserve">calculated the relative abundance of </w:t>
      </w:r>
      <w:r w:rsidR="00086175">
        <w:t>distinct taxonomic groups</w:t>
      </w:r>
      <w:r w:rsidR="00915456">
        <w:t xml:space="preserve"> in each sample</w:t>
      </w:r>
      <w:r w:rsidR="00020C31">
        <w:t>.</w:t>
      </w:r>
    </w:p>
    <w:p w14:paraId="2F6408FA" w14:textId="71945420" w:rsidR="00945F89" w:rsidRDefault="000051F7" w:rsidP="00DF2F4A">
      <w:pPr>
        <w:widowControl w:val="0"/>
        <w:spacing w:line="480" w:lineRule="auto"/>
        <w:ind w:firstLine="720"/>
        <w:contextualSpacing/>
      </w:pPr>
      <w:r>
        <w:t xml:space="preserve">With these classifications in place, we calculated the percentage of each sample composed of aquatic insects. We calculated this percentage in two ways. First, we calculated percent aquatic using the relative abundance of aquatic insects in each sample. </w:t>
      </w:r>
      <w:r w:rsidR="006634EC">
        <w:t xml:space="preserve">To do this, we added together </w:t>
      </w:r>
      <w:proofErr w:type="gramStart"/>
      <w:r w:rsidR="006634EC">
        <w:t>all of</w:t>
      </w:r>
      <w:proofErr w:type="gramEnd"/>
      <w:r w:rsidR="006634EC">
        <w:t xml:space="preserve"> the previously calculated relative abundances of aquatic distinct taxonomic groups </w:t>
      </w:r>
      <w:r w:rsidR="00607F15">
        <w:t>in</w:t>
      </w:r>
      <w:r w:rsidR="006634EC">
        <w:t xml:space="preserve"> each sample</w:t>
      </w:r>
      <w:r>
        <w:t xml:space="preserve">. Second, we calculated the percent aquatic using occurrence of aquatic </w:t>
      </w:r>
      <w:r w:rsidR="00086175">
        <w:lastRenderedPageBreak/>
        <w:t>distinct taxonomic groups</w:t>
      </w:r>
      <w:r>
        <w:t>.</w:t>
      </w:r>
      <w:r w:rsidR="00945F89">
        <w:t xml:space="preserve"> </w:t>
      </w:r>
      <w:r>
        <w:t xml:space="preserve">For each sample, we calculated the total number of aquatic </w:t>
      </w:r>
      <w:r w:rsidR="00086175">
        <w:t>distinct taxonomic groups</w:t>
      </w:r>
      <w:r>
        <w:t xml:space="preserve">, and then we divided this by the total number of </w:t>
      </w:r>
      <w:r w:rsidR="00A051AF">
        <w:t xml:space="preserve">arthropod </w:t>
      </w:r>
      <w:r w:rsidR="00086175">
        <w:t>distinct taxonomic groups</w:t>
      </w:r>
      <w:r>
        <w:t xml:space="preserve"> found in the sample.</w:t>
      </w:r>
    </w:p>
    <w:p w14:paraId="1D04B2CB" w14:textId="315286EE" w:rsidR="00945F89" w:rsidRDefault="00945F89" w:rsidP="00DF2F4A">
      <w:pPr>
        <w:widowControl w:val="0"/>
        <w:spacing w:line="480" w:lineRule="auto"/>
        <w:ind w:firstLine="720"/>
        <w:contextualSpacing/>
      </w:pPr>
      <w:r w:rsidRPr="005C531A">
        <w:t>This method resulted in our considering taxa from different levels of classification (i.e., families and genera, depending on their l</w:t>
      </w:r>
      <w:r w:rsidR="00DB461B" w:rsidRPr="005C531A">
        <w:t>arval habitat</w:t>
      </w:r>
      <w:r w:rsidRPr="005C531A">
        <w:t>) as equivalent in our counts</w:t>
      </w:r>
      <w:r w:rsidR="008A03D4" w:rsidRPr="005C531A">
        <w:t xml:space="preserve"> to calculate percent aquatic via occurrence. T</w:t>
      </w:r>
      <w:r w:rsidRPr="005C531A">
        <w:t>hough</w:t>
      </w:r>
      <w:r>
        <w:t xml:space="preserve"> this approach allowed us to retain more information about </w:t>
      </w:r>
      <w:r w:rsidR="00DB461B">
        <w:t>larval habitat</w:t>
      </w:r>
      <w:r>
        <w:t xml:space="preserve"> for those insects in families that had both aquatic and terrestrial larval stages, it led to a less commonplace approach for classifying groups. Therefore, we also calculated percent aquatic via occurrence by agglomerating to family (rather than “distinct taxonomic group”) and going through the same filtering steps listed above, but at the family level. We performed analyses with both the percent aquatic via occurrence calculated with “distinct taxonomic group” and percent aquatic via occurrence calculated with family. There were no differences in our results except in one model, and in this case the differences were minor (noted in the supplementary material). Therefore, we report all results for percent aquatic via occurrence calculated with family in the supplementary material.</w:t>
      </w:r>
    </w:p>
    <w:p w14:paraId="7FCE723C" w14:textId="3BD3C63A" w:rsidR="005438BE" w:rsidRPr="008A1EFB" w:rsidRDefault="004306A1" w:rsidP="00DF2F4A">
      <w:pPr>
        <w:widowControl w:val="0"/>
        <w:spacing w:line="480" w:lineRule="auto"/>
        <w:ind w:firstLine="720"/>
        <w:contextualSpacing/>
      </w:pPr>
      <w:r>
        <w:t>We performed all</w:t>
      </w:r>
      <w:r w:rsidR="00AC484B">
        <w:t xml:space="preserve"> subsequent </w:t>
      </w:r>
      <w:r>
        <w:t xml:space="preserve">analyses with percent aquatic calculated via relative abundance and percent aquatic calculated via </w:t>
      </w:r>
      <w:r w:rsidR="000051F7">
        <w:t>occurrence</w:t>
      </w:r>
      <w:r w:rsidR="00191435">
        <w:t xml:space="preserve"> (using distinct taxonomic groups)</w:t>
      </w:r>
      <w:r w:rsidR="00395E87">
        <w:t>. There has been significant debate about using relative abundance of reads versus occurrence of reads</w:t>
      </w:r>
      <w:r w:rsidR="00AE60DB">
        <w:t xml:space="preserve"> to summarize the results of</w:t>
      </w:r>
      <w:r w:rsidR="003F1E29">
        <w:t xml:space="preserve"> diet metabarcoding. Some argue that </w:t>
      </w:r>
      <w:r w:rsidR="00395E87">
        <w:t xml:space="preserve">occurrence </w:t>
      </w:r>
      <w:r w:rsidR="003F1E29">
        <w:t>is a more conservative option than relative abundance because relative abundance</w:t>
      </w:r>
      <w:r w:rsidR="0033529B">
        <w:t xml:space="preserve"> can suffer from recovery bias</w:t>
      </w:r>
      <w:r w:rsidR="00AE60DB">
        <w:t xml:space="preserve"> and digestion bias</w:t>
      </w:r>
      <w:r w:rsidR="0033529B">
        <w:t xml:space="preserve"> </w:t>
      </w:r>
      <w:r w:rsidR="0033529B">
        <w:fldChar w:fldCharType="begin"/>
      </w:r>
      <w:r w:rsidR="0033529B">
        <w:instrText xml:space="preserve"> ADDIN ZOTERO_ITEM CSL_CITATION {"citationID":"RRIRONKK","properties":{"formattedCitation":"(Deagle et al., 2019)","plainCitation":"(Deagle et al., 2019)","noteIndex":0},"citationItems":[{"id":258,"uris":["http://zotero.org/users/3289625/items/THHT6BSU"],"itemData":{"id":258,"type":"article-journal","abstract":"Advances in DNA sequencing technology have revolutionized the field of molecular analysis of trophic interactions, and it is now possible to recover counts of food DNA sequences from a wide range of dietary samples. But what do these counts mean? To obtain an accurate estimate of a consumer’s diet should we work strictly with data sets summarizing frequency of occurrence of different food taxa, or is it possible to use relative number of sequences? Both approaches are applied to obtain semi-quantitative diet summaries, but occurrence data are often promoted as a more conservative and reliable option due to taxa-specific biases in recovery of sequences. We explore representative dietary metabarcoding data sets and point out that diet summaries based on occurrence data often overestimate the importance of food consumed in small quantities (potentially including low-level contaminants) and are sensitive to the count threshold used to define an occurrence. Our simulations indicate that using relative read abundance (RRA) information often provides a more accurate view of population-level diet even with moderate recovery biases incorporated; however, RRA summaries are sensitive to recovery biases impacting common diet taxa. Both approaches are more accurate when the mean number of food taxa in samples is small. The ideas presented here highlight the need to consider all sources of bias and to justify the methods used to interpret count data in dietary metabarcoding studies. We encourage researchers to continue addressing methodological challenges and acknowledge unanswered questions to help spur future investigations in this rapidly developing area of research.","container-title":"Molecular Ecology","DOI":"10.1111/mec.14734","ISSN":"0962-1083, 1365-294X","issue":"2","journalAbbreviation":"Mol Ecol","language":"en","page":"391-406","source":"DOI.org (Crossref)","title":"Counting with DNA in metabarcoding studies: How should we convert sequence reads to dietary data?","title-short":"Counting with &lt;span style=\"font-variant","volume":"28","author":[{"family":"Deagle","given":"Bruce E."},{"family":"Thomas","given":"Austen C."},{"family":"McInnes","given":"Julie C."},{"family":"Clarke","given":"Laurence J."},{"family":"Vesterinen","given":"Eero J."},{"family":"Clare","given":"Elizabeth L."},{"family":"Kartzinel","given":"Tyler R."},{"family":"Eveson","given":"J. Paige"}],"issued":{"date-parts":[["2019",1]]}}}],"schema":"https://github.com/citation-style-language/schema/raw/master/csl-citation.json"} </w:instrText>
      </w:r>
      <w:r w:rsidR="0033529B">
        <w:fldChar w:fldCharType="separate"/>
      </w:r>
      <w:r w:rsidR="00295EA2">
        <w:rPr>
          <w:noProof/>
        </w:rPr>
        <w:t>(Deagle et al., 2019)</w:t>
      </w:r>
      <w:r w:rsidR="0033529B">
        <w:fldChar w:fldCharType="end"/>
      </w:r>
      <w:r w:rsidR="00395E87">
        <w:t>. However, other</w:t>
      </w:r>
      <w:r w:rsidR="0033529B">
        <w:t xml:space="preserve">s </w:t>
      </w:r>
      <w:r w:rsidR="00395E87">
        <w:t xml:space="preserve">posit that occurrence is </w:t>
      </w:r>
      <w:r w:rsidR="00125214">
        <w:t>also biased because</w:t>
      </w:r>
      <w:r w:rsidR="00051075">
        <w:t xml:space="preserve"> </w:t>
      </w:r>
      <w:r w:rsidR="00AE60DB">
        <w:t xml:space="preserve">it </w:t>
      </w:r>
      <w:r w:rsidR="00051075">
        <w:t>considers</w:t>
      </w:r>
      <w:r w:rsidR="00125214">
        <w:t xml:space="preserve"> rare taxa</w:t>
      </w:r>
      <w:r w:rsidR="00051075">
        <w:t xml:space="preserve"> </w:t>
      </w:r>
      <w:r w:rsidR="00AE60DB">
        <w:t>as equal</w:t>
      </w:r>
      <w:r w:rsidR="00051075">
        <w:t xml:space="preserve"> to common taxa</w:t>
      </w:r>
      <w:r w:rsidR="00125214">
        <w:t xml:space="preserve"> in an animal’s diet</w:t>
      </w:r>
      <w:r w:rsidR="00051075">
        <w:t xml:space="preserve">, potentially overinflating the importance of rare taxa – including those that might be environmental </w:t>
      </w:r>
      <w:r w:rsidR="00051075">
        <w:lastRenderedPageBreak/>
        <w:t>contaminants</w:t>
      </w:r>
      <w:r w:rsidR="00125214">
        <w:t xml:space="preserve"> </w:t>
      </w:r>
      <w:r w:rsidR="00125214">
        <w:fldChar w:fldCharType="begin"/>
      </w:r>
      <w:r w:rsidR="00125214">
        <w:instrText xml:space="preserve"> ADDIN ZOTERO_ITEM CSL_CITATION {"citationID":"AQVL0s2U","properties":{"formattedCitation":"(Deagle et al., 2019)","plainCitation":"(Deagle et al., 2019)","noteIndex":0},"citationItems":[{"id":258,"uris":["http://zotero.org/users/3289625/items/THHT6BSU"],"itemData":{"id":258,"type":"article-journal","abstract":"Advances in DNA sequencing technology have revolutionized the field of molecular analysis of trophic interactions, and it is now possible to recover counts of food DNA sequences from a wide range of dietary samples. But what do these counts mean? To obtain an accurate estimate of a consumer’s diet should we work strictly with data sets summarizing frequency of occurrence of different food taxa, or is it possible to use relative number of sequences? Both approaches are applied to obtain semi-quantitative diet summaries, but occurrence data are often promoted as a more conservative and reliable option due to taxa-specific biases in recovery of sequences. We explore representative dietary metabarcoding data sets and point out that diet summaries based on occurrence data often overestimate the importance of food consumed in small quantities (potentially including low-level contaminants) and are sensitive to the count threshold used to define an occurrence. Our simulations indicate that using relative read abundance (RRA) information often provides a more accurate view of population-level diet even with moderate recovery biases incorporated; however, RRA summaries are sensitive to recovery biases impacting common diet taxa. Both approaches are more accurate when the mean number of food taxa in samples is small. The ideas presented here highlight the need to consider all sources of bias and to justify the methods used to interpret count data in dietary metabarcoding studies. We encourage researchers to continue addressing methodological challenges and acknowledge unanswered questions to help spur future investigations in this rapidly developing area of research.","container-title":"Molecular Ecology","DOI":"10.1111/mec.14734","ISSN":"0962-1083, 1365-294X","issue":"2","journalAbbreviation":"Mol Ecol","language":"en","page":"391-406","source":"DOI.org (Crossref)","title":"Counting with DNA in metabarcoding studies: How should we convert sequence reads to dietary data?","title-short":"Counting with &lt;span style=\"font-variant","volume":"28","author":[{"family":"Deagle","given":"Bruce E."},{"family":"Thomas","given":"Austen C."},{"family":"McInnes","given":"Julie C."},{"family":"Clarke","given":"Laurence J."},{"family":"Vesterinen","given":"Eero J."},{"family":"Clare","given":"Elizabeth L."},{"family":"Kartzinel","given":"Tyler R."},{"family":"Eveson","given":"J. Paige"}],"issued":{"date-parts":[["2019",1]]}}}],"schema":"https://github.com/citation-style-language/schema/raw/master/csl-citation.json"} </w:instrText>
      </w:r>
      <w:r w:rsidR="00125214">
        <w:fldChar w:fldCharType="separate"/>
      </w:r>
      <w:r w:rsidR="00295EA2">
        <w:rPr>
          <w:noProof/>
        </w:rPr>
        <w:t>(Deagle et al., 2019)</w:t>
      </w:r>
      <w:r w:rsidR="00125214">
        <w:fldChar w:fldCharType="end"/>
      </w:r>
      <w:r>
        <w:t xml:space="preserve">. </w:t>
      </w:r>
      <w:proofErr w:type="spellStart"/>
      <w:r w:rsidR="005438BE" w:rsidRPr="009E76AF">
        <w:t>Deagle</w:t>
      </w:r>
      <w:proofErr w:type="spellEnd"/>
      <w:r w:rsidR="005438BE" w:rsidRPr="009E76AF">
        <w:t xml:space="preserve"> et al. (2019) </w:t>
      </w:r>
      <w:proofErr w:type="gramStart"/>
      <w:r w:rsidR="005438BE" w:rsidRPr="009E76AF">
        <w:t>suggest</w:t>
      </w:r>
      <w:proofErr w:type="gramEnd"/>
      <w:r w:rsidR="005438BE" w:rsidRPr="009E76AF">
        <w:t xml:space="preserve"> that using relative abundance may be especially appropriate when a number of taxa occur in each fecal sample, and the same taxa occur across many samples; this is the case for our data, as we have a number of taxa in each sample and many families </w:t>
      </w:r>
      <w:r w:rsidR="00191435">
        <w:t xml:space="preserve">and distinct taxonomic groups </w:t>
      </w:r>
      <w:r w:rsidR="005438BE" w:rsidRPr="009E76AF">
        <w:t xml:space="preserve">shared across samples. Therefore, for all statistical analyses, we report </w:t>
      </w:r>
      <w:r w:rsidR="00F96602">
        <w:t>both our</w:t>
      </w:r>
      <w:r w:rsidR="005438BE" w:rsidRPr="009E76AF">
        <w:t xml:space="preserve"> results with percent aquatic calculated via relative abundance </w:t>
      </w:r>
      <w:r w:rsidR="00F96602">
        <w:t xml:space="preserve">and occurrence </w:t>
      </w:r>
      <w:r w:rsidR="005438BE" w:rsidRPr="009E76AF">
        <w:t>in the main text</w:t>
      </w:r>
      <w:r w:rsidR="00F96602">
        <w:t>, but we include tables for model results from percent aquatic calculated via occurrence in the Supplementary Material</w:t>
      </w:r>
      <w:r w:rsidR="005438BE" w:rsidRPr="009E76AF">
        <w:t xml:space="preserve">. </w:t>
      </w:r>
      <w:r w:rsidR="008A1EFB">
        <w:t>For a more thorough examination of the relationship between relative abundance versus occurrence metrics, please see the Supplementary Material (</w:t>
      </w:r>
      <w:r w:rsidR="008A1EFB" w:rsidRPr="00967E0E">
        <w:rPr>
          <w:i/>
          <w:iCs/>
        </w:rPr>
        <w:t>Discussion of percent aquatic via relative abundance versus occurrence</w:t>
      </w:r>
      <w:r w:rsidR="008A1EFB">
        <w:t>).</w:t>
      </w:r>
    </w:p>
    <w:p w14:paraId="4B8BD3F6" w14:textId="44558496" w:rsidR="00B6656D" w:rsidRDefault="00B83267" w:rsidP="00DF2F4A">
      <w:pPr>
        <w:widowControl w:val="0"/>
        <w:spacing w:line="480" w:lineRule="auto"/>
        <w:ind w:firstLine="720"/>
        <w:contextualSpacing/>
      </w:pPr>
      <w:r>
        <w:t>We used the R package vegan (Oksanen et al., 202</w:t>
      </w:r>
      <w:r w:rsidR="0068143B">
        <w:t>2</w:t>
      </w:r>
      <w:r>
        <w:t>) to calculate Simpson’s diversity index</w:t>
      </w:r>
      <w:r w:rsidR="00AE61ED">
        <w:t xml:space="preserve">, </w:t>
      </w:r>
      <w:r w:rsidR="0069668A">
        <w:t>a metric of alpha diversity that</w:t>
      </w:r>
      <w:r w:rsidR="00AE61ED">
        <w:t xml:space="preserve"> incorporates both richness and evenness</w:t>
      </w:r>
      <w:r w:rsidR="00215852">
        <w:t xml:space="preserve"> (Kim et al., 2017)</w:t>
      </w:r>
      <w:r w:rsidR="00AE61ED">
        <w:t>,</w:t>
      </w:r>
      <w:r>
        <w:t xml:space="preserve"> for each fecal sample. </w:t>
      </w:r>
      <w:r w:rsidR="00B6656D">
        <w:t>We used the dataset agglomerated to family, with families with less than ten reads across all samples removed</w:t>
      </w:r>
      <w:r w:rsidR="00215852">
        <w:t xml:space="preserve"> </w:t>
      </w:r>
      <w:r w:rsidR="00215852" w:rsidRPr="00215852">
        <w:t>(Forsman et al., 2022; Hoenig et al., 2021)</w:t>
      </w:r>
      <w:r w:rsidR="00B6656D">
        <w:t>. After this filtering step, we also</w:t>
      </w:r>
      <w:r w:rsidR="003C66B4">
        <w:t xml:space="preserve"> removed samples if they had less than 100 arthropod reads</w:t>
      </w:r>
      <w:r w:rsidR="00B6656D">
        <w:t>.</w:t>
      </w:r>
    </w:p>
    <w:p w14:paraId="68FC4441" w14:textId="77777777" w:rsidR="002001D6" w:rsidRDefault="002001D6" w:rsidP="00DF2F4A">
      <w:pPr>
        <w:widowControl w:val="0"/>
        <w:spacing w:line="480" w:lineRule="auto"/>
        <w:contextualSpacing/>
      </w:pPr>
    </w:p>
    <w:p w14:paraId="2FA67F9F" w14:textId="44EEE5B3" w:rsidR="00A46E12" w:rsidRDefault="000051F7" w:rsidP="00DF2F4A">
      <w:pPr>
        <w:widowControl w:val="0"/>
        <w:spacing w:line="480" w:lineRule="auto"/>
        <w:contextualSpacing/>
      </w:pPr>
      <w:r w:rsidRPr="001B3462">
        <w:rPr>
          <w:b/>
          <w:bCs/>
        </w:rPr>
        <w:t>Statistical analyses</w:t>
      </w:r>
      <w:r w:rsidRPr="001B3462">
        <w:t>:</w:t>
      </w:r>
    </w:p>
    <w:p w14:paraId="1BEEDA46" w14:textId="35386587" w:rsidR="00B6656D" w:rsidRDefault="00B6656D" w:rsidP="00DF2F4A">
      <w:pPr>
        <w:widowControl w:val="0"/>
        <w:spacing w:line="480" w:lineRule="auto"/>
        <w:contextualSpacing/>
      </w:pPr>
    </w:p>
    <w:p w14:paraId="589D3101" w14:textId="54E99A48" w:rsidR="00D779AB" w:rsidRDefault="00915456" w:rsidP="00DF2F4A">
      <w:pPr>
        <w:widowControl w:val="0"/>
        <w:spacing w:line="480" w:lineRule="auto"/>
        <w:contextualSpacing/>
      </w:pPr>
      <w:r>
        <w:rPr>
          <w:i/>
          <w:iCs/>
        </w:rPr>
        <w:t>Metrics of diet variation</w:t>
      </w:r>
      <w:r w:rsidR="00AB0079">
        <w:t>:</w:t>
      </w:r>
      <w:r w:rsidR="0031270D">
        <w:t xml:space="preserve"> </w:t>
      </w:r>
      <w:r w:rsidR="00AB0079">
        <w:t xml:space="preserve">We performed all analyses substituting in </w:t>
      </w:r>
      <w:r w:rsidR="001B3462">
        <w:t>four</w:t>
      </w:r>
      <w:r w:rsidR="00AB0079">
        <w:t xml:space="preserve"> different response variables: percent aquatic calculated via relative abundance, percent aquatic calculated via occurrence</w:t>
      </w:r>
      <w:r w:rsidR="001B3462">
        <w:t xml:space="preserve"> (with distinct taxonomic group)</w:t>
      </w:r>
      <w:r w:rsidR="00AB0079">
        <w:t>,</w:t>
      </w:r>
      <w:r w:rsidR="001B3462">
        <w:t xml:space="preserve"> </w:t>
      </w:r>
      <w:r w:rsidR="001B3462">
        <w:t xml:space="preserve">percent aquatic calculated via occurrence (with </w:t>
      </w:r>
      <w:r w:rsidR="001B3462">
        <w:t>family, results reported in the Supplementary Material</w:t>
      </w:r>
      <w:r w:rsidR="001B3462">
        <w:t>)</w:t>
      </w:r>
      <w:r w:rsidR="001B3462">
        <w:t xml:space="preserve"> </w:t>
      </w:r>
      <w:r w:rsidR="00AB0079">
        <w:t>and alpha diversity</w:t>
      </w:r>
      <w:r>
        <w:t xml:space="preserve"> (calculated </w:t>
      </w:r>
      <w:r w:rsidR="00735DDE">
        <w:t xml:space="preserve">as </w:t>
      </w:r>
      <w:r>
        <w:t>Simpson’s diversity index)</w:t>
      </w:r>
      <w:r w:rsidR="00AB0079">
        <w:t xml:space="preserve">. </w:t>
      </w:r>
      <w:r w:rsidR="0031270D">
        <w:t xml:space="preserve">Collectively, we refer to these as metrics of diet variation. </w:t>
      </w:r>
      <w:r w:rsidR="00AB0079">
        <w:t>We logit-</w:t>
      </w:r>
      <w:r w:rsidR="00AB0079">
        <w:lastRenderedPageBreak/>
        <w:t>transformed all percent data using th</w:t>
      </w:r>
      <w:r w:rsidR="00AC484B">
        <w:t>e R package</w:t>
      </w:r>
      <w:r w:rsidR="00AB0079">
        <w:t xml:space="preserve"> “</w:t>
      </w:r>
      <w:proofErr w:type="spellStart"/>
      <w:r w:rsidR="00AB0079">
        <w:t>gtools</w:t>
      </w:r>
      <w:proofErr w:type="spellEnd"/>
      <w:r w:rsidR="00AB0079">
        <w:t xml:space="preserve">” </w:t>
      </w:r>
      <w:r w:rsidR="00D779AB">
        <w:t>(</w:t>
      </w:r>
      <w:r>
        <w:t>Warnes</w:t>
      </w:r>
      <w:r w:rsidR="00BE3E1E">
        <w:t xml:space="preserve"> et al.</w:t>
      </w:r>
      <w:r>
        <w:t>, 202</w:t>
      </w:r>
      <w:r w:rsidR="00BE3E1E">
        <w:t>2</w:t>
      </w:r>
      <w:r w:rsidR="00D779AB">
        <w:t xml:space="preserve">) </w:t>
      </w:r>
      <w:r w:rsidR="00AB0079">
        <w:t xml:space="preserve">before </w:t>
      </w:r>
      <w:r w:rsidR="00D779AB">
        <w:t xml:space="preserve">putting them </w:t>
      </w:r>
      <w:r w:rsidR="008A03D4">
        <w:t xml:space="preserve">as response variables </w:t>
      </w:r>
      <w:r w:rsidR="00D779AB">
        <w:t>into the models.</w:t>
      </w:r>
    </w:p>
    <w:p w14:paraId="0F9131AB" w14:textId="502B29F7" w:rsidR="00A46E12" w:rsidRDefault="00A46E12" w:rsidP="00DF2F4A">
      <w:pPr>
        <w:widowControl w:val="0"/>
        <w:spacing w:line="480" w:lineRule="auto"/>
        <w:contextualSpacing/>
      </w:pPr>
    </w:p>
    <w:p w14:paraId="45017A54" w14:textId="19568E71" w:rsidR="00FC6A4B" w:rsidRDefault="00A46E12" w:rsidP="00DF2F4A">
      <w:pPr>
        <w:widowControl w:val="0"/>
        <w:spacing w:line="480" w:lineRule="auto"/>
        <w:contextualSpacing/>
      </w:pPr>
      <w:r w:rsidRPr="00A46E12">
        <w:rPr>
          <w:i/>
          <w:iCs/>
        </w:rPr>
        <w:t>General modeling practices</w:t>
      </w:r>
      <w:r>
        <w:t xml:space="preserve">: In all models, we used </w:t>
      </w:r>
      <w:r w:rsidR="00F909DE">
        <w:t>centered and standardized</w:t>
      </w:r>
      <w:r>
        <w:t xml:space="preserve"> continuous predictor variables</w:t>
      </w:r>
      <w:r w:rsidR="00F909DE">
        <w:t xml:space="preserve"> so that they had a mean of zero and standard deviation of one</w:t>
      </w:r>
      <w:r w:rsidR="00B6656D">
        <w:t>, using the “scale” function in R</w:t>
      </w:r>
      <w:r>
        <w:t>. We used the package</w:t>
      </w:r>
      <w:r w:rsidR="007A5E51">
        <w:t xml:space="preserve"> “lme4”</w:t>
      </w:r>
      <w:r>
        <w:t xml:space="preserve"> for </w:t>
      </w:r>
      <w:r w:rsidR="007A5E51">
        <w:t xml:space="preserve">linear mixed effects </w:t>
      </w:r>
      <w:r w:rsidR="0029704E">
        <w:t xml:space="preserve">(LMM) </w:t>
      </w:r>
      <w:r w:rsidR="007A5E51">
        <w:t>models</w:t>
      </w:r>
      <w:r w:rsidR="0029704E">
        <w:t xml:space="preserve"> </w:t>
      </w:r>
      <w:r w:rsidR="007A5E51">
        <w:t>and generalized linear mixed effects</w:t>
      </w:r>
      <w:r w:rsidR="0029704E">
        <w:t xml:space="preserve"> (GLMM)</w:t>
      </w:r>
      <w:r w:rsidR="007A5E51">
        <w:t xml:space="preserve"> models</w:t>
      </w:r>
      <w:r w:rsidR="00D90A53">
        <w:t xml:space="preserve"> </w:t>
      </w:r>
      <w:r w:rsidR="00D90A53">
        <w:fldChar w:fldCharType="begin"/>
      </w:r>
      <w:r w:rsidR="00D90A53">
        <w:instrText xml:space="preserve"> ADDIN ZOTERO_ITEM CSL_CITATION {"citationID":"CMWXC29l","properties":{"formattedCitation":"(Bates et al., 2015)","plainCitation":"(Bates et al., 2015)","noteIndex":0},"citationItems":[{"id":516,"uris":["http://zotero.org/users/3289625/items/VRZW7D9J"],"itemData":{"id":516,"type":"article-journal","abstract":"Maximum likelihood or restricted maximum likelihood (REML) estimates of the parameters in linear mixed-eﬀects models can be determined using the lmer function in the lme4 package for R. As for most model-ﬁtting functions in R, the model is described in an lmer call by a formula, in this case including both ﬁxed- and random-eﬀects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Suﬃcient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Software","DOI":"https://doi.org/10.18637/jss.v067.i01","ISSN":"1548-7660","issue":"1","journalAbbreviation":"J. Stat. Soft.","language":"en","page":"1-48","source":"DOI.org (Crossref)","title":"Fitting Linear Mixed-Effects Models Using lme4","volume":"67","author":[{"family":"Bates","given":"Douglas"},{"family":"Mächler","given":"Martin"},{"family":"Bolker","given":"Benjamin M."},{"family":"Walker","given":"Steven C."}],"issued":{"date-parts":[["2015"]]}}}],"schema":"https://github.com/citation-style-language/schema/raw/master/csl-citation.json"} </w:instrText>
      </w:r>
      <w:r w:rsidR="00D90A53">
        <w:fldChar w:fldCharType="separate"/>
      </w:r>
      <w:r w:rsidR="00D90A53">
        <w:rPr>
          <w:noProof/>
        </w:rPr>
        <w:t>(Bates et al., 2015)</w:t>
      </w:r>
      <w:r w:rsidR="00D90A53">
        <w:fldChar w:fldCharType="end"/>
      </w:r>
      <w:r w:rsidR="007A5E51">
        <w:t>. F</w:t>
      </w:r>
      <w:r>
        <w:t xml:space="preserve">or all </w:t>
      </w:r>
      <w:r w:rsidR="0029704E">
        <w:t>LMM</w:t>
      </w:r>
      <w:r>
        <w:t xml:space="preserve"> models, we calculated degrees of freedom using Kenward-Roger. Finally, when appropriate, we used the </w:t>
      </w:r>
      <w:proofErr w:type="spellStart"/>
      <w:r>
        <w:t>emmeans</w:t>
      </w:r>
      <w:proofErr w:type="spellEnd"/>
      <w:r>
        <w:t xml:space="preserve"> package (</w:t>
      </w:r>
      <w:proofErr w:type="spellStart"/>
      <w:r>
        <w:t>Lenth</w:t>
      </w:r>
      <w:proofErr w:type="spellEnd"/>
      <w:r>
        <w:t>, 202</w:t>
      </w:r>
      <w:r w:rsidR="00BE3E1E">
        <w:t>2</w:t>
      </w:r>
      <w:r>
        <w:t>) to perform post hoc pairwise comparisons.</w:t>
      </w:r>
      <w:r w:rsidR="00326B57">
        <w:t xml:space="preserve"> We considered explanatory variables with p-values of less than 0.05 to be strong predictors of the response variable.</w:t>
      </w:r>
    </w:p>
    <w:p w14:paraId="22F5BD75" w14:textId="3FD3AEB6" w:rsidR="00A46E12" w:rsidRDefault="00FC6A4B" w:rsidP="00DF2F4A">
      <w:pPr>
        <w:widowControl w:val="0"/>
        <w:spacing w:line="480" w:lineRule="auto"/>
        <w:ind w:firstLine="720"/>
        <w:contextualSpacing/>
      </w:pPr>
      <w:r w:rsidRPr="002A2CC2">
        <w:t>S</w:t>
      </w:r>
      <w:r w:rsidR="00722D99" w:rsidRPr="002A2CC2">
        <w:t xml:space="preserve">ome of the </w:t>
      </w:r>
      <w:r w:rsidR="008A5582" w:rsidRPr="002A2CC2">
        <w:t>individuals sampled in this study</w:t>
      </w:r>
      <w:r w:rsidR="00722D99" w:rsidRPr="002A2CC2">
        <w:t xml:space="preserve"> were part of experiments</w:t>
      </w:r>
      <w:r w:rsidR="008A5582" w:rsidRPr="002A2CC2">
        <w:t xml:space="preserve"> in which ventral plumage color and/or perceived predation risk</w:t>
      </w:r>
      <w:r w:rsidR="00295D88" w:rsidRPr="002A2CC2">
        <w:t>, or exposure to light at night,</w:t>
      </w:r>
      <w:r w:rsidR="008A5582" w:rsidRPr="002A2CC2">
        <w:t xml:space="preserve"> were manipulated</w:t>
      </w:r>
      <w:r w:rsidR="00722D99" w:rsidRPr="002A2CC2">
        <w:t xml:space="preserve"> (described in the Supplementary Materials</w:t>
      </w:r>
      <w:r w:rsidR="008A1EFB" w:rsidRPr="002A2CC2">
        <w:t xml:space="preserve"> under </w:t>
      </w:r>
      <w:r w:rsidR="008A1EFB" w:rsidRPr="002A2CC2">
        <w:rPr>
          <w:i/>
          <w:iCs/>
        </w:rPr>
        <w:t>Experiment details</w:t>
      </w:r>
      <w:r w:rsidR="00722D99" w:rsidRPr="002A2CC2">
        <w:t>)</w:t>
      </w:r>
      <w:r w:rsidR="002A2CC2" w:rsidRPr="002A2CC2">
        <w:t>. W</w:t>
      </w:r>
      <w:r w:rsidR="00722D99" w:rsidRPr="002A2CC2">
        <w:t>e</w:t>
      </w:r>
      <w:r w:rsidR="008A5582" w:rsidRPr="002A2CC2">
        <w:t xml:space="preserve"> </w:t>
      </w:r>
      <w:r w:rsidR="00722D99" w:rsidRPr="002A2CC2">
        <w:t>included experimental treatment as a random effect in all models.</w:t>
      </w:r>
    </w:p>
    <w:p w14:paraId="037FAF98" w14:textId="548016E9" w:rsidR="002F116A" w:rsidRDefault="002F116A" w:rsidP="00DF2F4A">
      <w:pPr>
        <w:widowControl w:val="0"/>
        <w:spacing w:line="480" w:lineRule="auto"/>
        <w:contextualSpacing/>
      </w:pPr>
    </w:p>
    <w:p w14:paraId="6147F64A" w14:textId="1E7AA9D7" w:rsidR="008A03D4" w:rsidRDefault="00C42909" w:rsidP="00DF2F4A">
      <w:pPr>
        <w:widowControl w:val="0"/>
        <w:spacing w:line="480" w:lineRule="auto"/>
        <w:contextualSpacing/>
      </w:pPr>
      <w:r w:rsidRPr="00A50B15">
        <w:rPr>
          <w:i/>
          <w:iCs/>
        </w:rPr>
        <w:t>Consequences of diet variation</w:t>
      </w:r>
      <w:r>
        <w:t xml:space="preserve">: We used </w:t>
      </w:r>
      <w:r w:rsidR="0029704E">
        <w:t>LMM</w:t>
      </w:r>
      <w:r>
        <w:t xml:space="preserve"> models to examine the relationship between diet variation and nestling mass on nestling day 12</w:t>
      </w:r>
      <w:r w:rsidR="00B6656D">
        <w:t xml:space="preserve"> and day 15</w:t>
      </w:r>
      <w:r>
        <w:t>, with diet variation as a fixed effect and experimental treatment and nest box as random effects.</w:t>
      </w:r>
      <w:r w:rsidR="00B6656D">
        <w:t xml:space="preserve"> </w:t>
      </w:r>
      <w:r w:rsidR="008A03D4">
        <w:t>W</w:t>
      </w:r>
      <w:r w:rsidR="00B6656D">
        <w:t>e created separate models for day 12 and day 15 nestlings.</w:t>
      </w:r>
    </w:p>
    <w:p w14:paraId="2478163F" w14:textId="5137C7CC" w:rsidR="00C42909" w:rsidRDefault="00C42909" w:rsidP="00DF2F4A">
      <w:pPr>
        <w:widowControl w:val="0"/>
        <w:spacing w:line="480" w:lineRule="auto"/>
        <w:ind w:firstLine="720"/>
        <w:contextualSpacing/>
      </w:pPr>
      <w:r>
        <w:t xml:space="preserve">We used </w:t>
      </w:r>
      <w:r w:rsidR="0029704E">
        <w:t>GLMM</w:t>
      </w:r>
      <w:r>
        <w:t xml:space="preserve"> models to examine the relationship between diet variation and fledge success, with a binomial family and a logit link function. </w:t>
      </w:r>
      <w:r w:rsidR="008A03D4">
        <w:t>We removed all nestlings from the analysis that were predated (4 nestlings). W</w:t>
      </w:r>
      <w:r>
        <w:t xml:space="preserve">e created separate models for day 12 and day 15 </w:t>
      </w:r>
      <w:r>
        <w:lastRenderedPageBreak/>
        <w:t xml:space="preserve">nestlings. </w:t>
      </w:r>
      <w:r w:rsidR="008A03D4">
        <w:t xml:space="preserve">For the models for day 12 nestlings, diet variation was a fixed effect and experimental </w:t>
      </w:r>
      <w:proofErr w:type="gramStart"/>
      <w:r w:rsidR="008A03D4">
        <w:t>treatment</w:t>
      </w:r>
      <w:proofErr w:type="gramEnd"/>
      <w:r w:rsidR="008A03D4">
        <w:t xml:space="preserve"> and nest box were random effects. </w:t>
      </w:r>
      <w:r w:rsidR="002A2CC2">
        <w:t xml:space="preserve">For </w:t>
      </w:r>
      <w:r w:rsidR="008A03D4">
        <w:t>the</w:t>
      </w:r>
      <w:r w:rsidR="002A2CC2">
        <w:t xml:space="preserve"> models for day 15 nestlings, there were very few nestlings that did not fledge (died, </w:t>
      </w:r>
      <w:r w:rsidR="002A2CC2" w:rsidRPr="002A2CC2">
        <w:rPr>
          <w:i/>
          <w:iCs/>
        </w:rPr>
        <w:t>n</w:t>
      </w:r>
      <w:r w:rsidR="002A2CC2">
        <w:t xml:space="preserve"> = 6; fledged, </w:t>
      </w:r>
      <w:r w:rsidR="002A2CC2" w:rsidRPr="002A2CC2">
        <w:rPr>
          <w:i/>
          <w:iCs/>
        </w:rPr>
        <w:t>n</w:t>
      </w:r>
      <w:r w:rsidR="002A2CC2">
        <w:t xml:space="preserve"> = 48). Because </w:t>
      </w:r>
      <w:r w:rsidR="00103110">
        <w:t>there were so few nestlings that died after day 15</w:t>
      </w:r>
      <w:r w:rsidR="002A2CC2">
        <w:t>,</w:t>
      </w:r>
      <w:r w:rsidR="00310CF2">
        <w:t xml:space="preserve"> we could not estimate the random effect of nest box.</w:t>
      </w:r>
      <w:r w:rsidR="002A2CC2">
        <w:t xml:space="preserve"> </w:t>
      </w:r>
      <w:r w:rsidR="008A03D4">
        <w:t>Thus, for the models for day 15 nestling</w:t>
      </w:r>
      <w:r w:rsidR="00BF204D">
        <w:t xml:space="preserve"> fledge success</w:t>
      </w:r>
      <w:r w:rsidR="008A03D4">
        <w:t>, diet variation was a fixed effect and experimental treatment was a random effect.</w:t>
      </w:r>
    </w:p>
    <w:p w14:paraId="7135CDBF" w14:textId="3E19D49C" w:rsidR="00C42909" w:rsidRDefault="00C42909" w:rsidP="00DF2F4A">
      <w:pPr>
        <w:widowControl w:val="0"/>
        <w:spacing w:line="480" w:lineRule="auto"/>
        <w:contextualSpacing/>
      </w:pPr>
    </w:p>
    <w:p w14:paraId="771E594B" w14:textId="0596565E" w:rsidR="002A5302" w:rsidRDefault="00C42909" w:rsidP="00DF2F4A">
      <w:pPr>
        <w:widowControl w:val="0"/>
        <w:spacing w:line="480" w:lineRule="auto"/>
        <w:contextualSpacing/>
      </w:pPr>
      <w:r>
        <w:rPr>
          <w:i/>
          <w:iCs/>
        </w:rPr>
        <w:t>Predictors</w:t>
      </w:r>
      <w:r w:rsidRPr="00D779AB">
        <w:rPr>
          <w:i/>
          <w:iCs/>
        </w:rPr>
        <w:t xml:space="preserve"> of diet variation</w:t>
      </w:r>
      <w:r>
        <w:rPr>
          <w:i/>
          <w:iCs/>
        </w:rPr>
        <w:t xml:space="preserve"> </w:t>
      </w:r>
      <w:r w:rsidRPr="00915456">
        <w:rPr>
          <w:i/>
          <w:iCs/>
        </w:rPr>
        <w:t>for nestlings and adults</w:t>
      </w:r>
      <w:r>
        <w:t>:</w:t>
      </w:r>
      <w:r w:rsidR="00211713">
        <w:t xml:space="preserve"> We used </w:t>
      </w:r>
      <w:r w:rsidR="0029704E">
        <w:t>LMM</w:t>
      </w:r>
      <w:r w:rsidR="00211713">
        <w:t xml:space="preserve"> models to explore whether adult </w:t>
      </w:r>
      <w:r w:rsidR="004F5982">
        <w:t>female</w:t>
      </w:r>
      <w:r w:rsidR="008A03D4">
        <w:t>s’</w:t>
      </w:r>
      <w:r w:rsidR="004F5982">
        <w:t xml:space="preserve"> </w:t>
      </w:r>
      <w:r w:rsidR="00211713">
        <w:t>phenotype</w:t>
      </w:r>
      <w:r w:rsidR="008A03D4">
        <w:t>s</w:t>
      </w:r>
      <w:r w:rsidR="00211713">
        <w:t xml:space="preserve"> predict the diet</w:t>
      </w:r>
      <w:r w:rsidR="008A03D4">
        <w:t>s</w:t>
      </w:r>
      <w:r w:rsidR="00211713">
        <w:t xml:space="preserve"> of their nestlings, or their own diet</w:t>
      </w:r>
      <w:r w:rsidR="008A03D4">
        <w:t>s</w:t>
      </w:r>
      <w:r w:rsidR="00211713">
        <w:t>.</w:t>
      </w:r>
      <w:r w:rsidR="00197731">
        <w:t xml:space="preserve"> </w:t>
      </w:r>
      <w:r w:rsidR="00DC7539">
        <w:t>A</w:t>
      </w:r>
      <w:r w:rsidR="00197731">
        <w:t xml:space="preserve">nalyses </w:t>
      </w:r>
      <w:r w:rsidR="00DC7539">
        <w:t>of</w:t>
      </w:r>
      <w:r w:rsidR="00197731">
        <w:t xml:space="preserve"> nestling diet</w:t>
      </w:r>
      <w:r w:rsidR="00DC7539">
        <w:t xml:space="preserve"> included </w:t>
      </w:r>
      <w:r w:rsidR="00197731">
        <w:t xml:space="preserve">adult mass </w:t>
      </w:r>
      <w:r w:rsidR="00DC7539">
        <w:t xml:space="preserve">during provisioning </w:t>
      </w:r>
      <w:r w:rsidR="00197731">
        <w:t xml:space="preserve">and flat wing as </w:t>
      </w:r>
      <w:r w:rsidR="00722D99">
        <w:t>fixed effects</w:t>
      </w:r>
      <w:r w:rsidR="00DC7539">
        <w:t xml:space="preserve">, as well as </w:t>
      </w:r>
      <w:r w:rsidR="00197731">
        <w:t xml:space="preserve">site, </w:t>
      </w:r>
      <w:r w:rsidR="004F5982">
        <w:t>brood size, and nestling age.</w:t>
      </w:r>
      <w:r w:rsidR="00DC7539">
        <w:t xml:space="preserve"> </w:t>
      </w:r>
      <w:r w:rsidR="00F06C8D">
        <w:t>Thus,</w:t>
      </w:r>
      <w:r w:rsidR="00197731">
        <w:t xml:space="preserve"> the</w:t>
      </w:r>
      <w:r w:rsidR="00F06C8D">
        <w:t>se</w:t>
      </w:r>
      <w:r w:rsidR="00197731">
        <w:t xml:space="preserve"> analyses </w:t>
      </w:r>
      <w:r w:rsidR="00F06C8D">
        <w:t>ex</w:t>
      </w:r>
      <w:r w:rsidR="00197731">
        <w:t xml:space="preserve">cluded </w:t>
      </w:r>
      <w:r w:rsidR="00722D99">
        <w:t>samples</w:t>
      </w:r>
      <w:r w:rsidR="00197731">
        <w:t xml:space="preserve"> </w:t>
      </w:r>
      <w:r w:rsidR="00F06C8D">
        <w:t xml:space="preserve">collected </w:t>
      </w:r>
      <w:r w:rsidR="00722D99">
        <w:t>from nest</w:t>
      </w:r>
      <w:r w:rsidR="00F06C8D">
        <w:t>lings</w:t>
      </w:r>
      <w:r w:rsidR="00722D99">
        <w:t xml:space="preserve"> </w:t>
      </w:r>
      <w:r w:rsidR="00197731">
        <w:t>wh</w:t>
      </w:r>
      <w:r w:rsidR="00F06C8D">
        <w:t>ose mothers were not also</w:t>
      </w:r>
      <w:r w:rsidR="00197731">
        <w:t xml:space="preserve"> </w:t>
      </w:r>
      <w:r w:rsidR="00211713">
        <w:t>captured during the provisioning period</w:t>
      </w:r>
      <w:r w:rsidR="00F06C8D">
        <w:t xml:space="preserve">. </w:t>
      </w:r>
      <w:r w:rsidR="00722D99">
        <w:t>We also included experimental treatment and nest box as random effects.</w:t>
      </w:r>
    </w:p>
    <w:p w14:paraId="50FBC76E" w14:textId="1A168711" w:rsidR="002F116A" w:rsidRDefault="00F06C8D" w:rsidP="00DF2F4A">
      <w:pPr>
        <w:widowControl w:val="0"/>
        <w:spacing w:line="480" w:lineRule="auto"/>
        <w:ind w:firstLine="720"/>
        <w:contextualSpacing/>
      </w:pPr>
      <w:r>
        <w:t>A</w:t>
      </w:r>
      <w:r w:rsidR="004F5982">
        <w:t xml:space="preserve">nalyses </w:t>
      </w:r>
      <w:r>
        <w:t>of the relationship between</w:t>
      </w:r>
      <w:r w:rsidR="004F5982">
        <w:t xml:space="preserve"> adult phenotype </w:t>
      </w:r>
      <w:r>
        <w:t>and</w:t>
      </w:r>
      <w:r w:rsidR="00722D99">
        <w:t xml:space="preserve"> diet</w:t>
      </w:r>
      <w:r>
        <w:t xml:space="preserve"> </w:t>
      </w:r>
      <w:r w:rsidR="00722D99">
        <w:t xml:space="preserve">used flat wing, mass, </w:t>
      </w:r>
      <w:r>
        <w:t xml:space="preserve">breeding </w:t>
      </w:r>
      <w:r w:rsidR="00722D99">
        <w:t xml:space="preserve">stage </w:t>
      </w:r>
      <w:r w:rsidR="008525BF">
        <w:t>(</w:t>
      </w:r>
      <w:r w:rsidR="008509E7">
        <w:t>mid</w:t>
      </w:r>
      <w:r w:rsidR="008525BF">
        <w:t xml:space="preserve"> incubation, late incubation, or provisioning)</w:t>
      </w:r>
      <w:r w:rsidR="00722D99">
        <w:t xml:space="preserve">, an interaction between mass and </w:t>
      </w:r>
      <w:r w:rsidR="002C5AB8">
        <w:t xml:space="preserve">breeding </w:t>
      </w:r>
      <w:r w:rsidR="00722D99">
        <w:t>stage</w:t>
      </w:r>
      <w:r w:rsidR="006D028A">
        <w:t>, and site</w:t>
      </w:r>
      <w:r w:rsidR="00722D99">
        <w:t xml:space="preserve"> as fixed effects and experimental treatment and female identity as random effects.</w:t>
      </w:r>
      <w:r w:rsidR="00B609A2">
        <w:t xml:space="preserve"> Finally, w</w:t>
      </w:r>
      <w:r w:rsidR="00F46DB4">
        <w:t xml:space="preserve">e </w:t>
      </w:r>
      <w:r w:rsidR="00D10588">
        <w:t>use</w:t>
      </w:r>
      <w:r w:rsidR="000E7728">
        <w:t>d</w:t>
      </w:r>
      <w:r w:rsidR="00D10588">
        <w:t xml:space="preserve"> </w:t>
      </w:r>
      <w:r w:rsidR="0029704E">
        <w:t>LMM</w:t>
      </w:r>
      <w:r w:rsidR="00D10588">
        <w:t xml:space="preserve"> models to explore </w:t>
      </w:r>
      <w:r w:rsidR="00F62CDC">
        <w:t>wh</w:t>
      </w:r>
      <w:r w:rsidR="004415D0">
        <w:t xml:space="preserve">ether adult sex predicts diet variation. </w:t>
      </w:r>
      <w:r w:rsidR="000E7728">
        <w:t>For this analysis w</w:t>
      </w:r>
      <w:r w:rsidR="004415D0">
        <w:t xml:space="preserve">e used only birds captured during the provisioning period </w:t>
      </w:r>
      <w:r w:rsidR="000E7728">
        <w:t>because</w:t>
      </w:r>
      <w:r w:rsidR="004415D0">
        <w:t xml:space="preserve"> </w:t>
      </w:r>
      <w:r w:rsidR="008A03D4">
        <w:t>insect availability</w:t>
      </w:r>
      <w:r w:rsidR="004415D0">
        <w:t xml:space="preserve"> may </w:t>
      </w:r>
      <w:r w:rsidR="008A03D4">
        <w:t>change</w:t>
      </w:r>
      <w:r w:rsidR="004415D0">
        <w:t xml:space="preserve"> across stages of the breeding season</w:t>
      </w:r>
      <w:r w:rsidR="008A03D4">
        <w:t xml:space="preserve"> </w:t>
      </w:r>
      <w:r w:rsidR="008A03D4">
        <w:fldChar w:fldCharType="begin"/>
      </w:r>
      <w:r w:rsidR="00125214">
        <w:instrText xml:space="preserve"> ADDIN ZOTERO_ITEM CSL_CITATION {"citationID":"YTWmLHoF","properties":{"formattedCitation":"(Twining,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8A03D4">
        <w:fldChar w:fldCharType="separate"/>
      </w:r>
      <w:r w:rsidR="00295EA2">
        <w:rPr>
          <w:noProof/>
        </w:rPr>
        <w:t>(Twining, Shipley, et al., 2018)</w:t>
      </w:r>
      <w:r w:rsidR="008A03D4">
        <w:fldChar w:fldCharType="end"/>
      </w:r>
      <w:r w:rsidR="004415D0">
        <w:t xml:space="preserve"> and males were only captured during provisioning.</w:t>
      </w:r>
      <w:r w:rsidR="00930D37">
        <w:t xml:space="preserve"> We also only included adult females and males from Unit 1 and Unit 2 because we </w:t>
      </w:r>
      <w:r w:rsidR="00173032">
        <w:t>had very few adult male samples from Turkey Hill and Unit 4.</w:t>
      </w:r>
      <w:r w:rsidR="004415D0">
        <w:t xml:space="preserve"> Sex was a fixed effect and nest </w:t>
      </w:r>
      <w:proofErr w:type="gramStart"/>
      <w:r w:rsidR="004415D0">
        <w:t>box</w:t>
      </w:r>
      <w:proofErr w:type="gramEnd"/>
      <w:r w:rsidR="004415D0">
        <w:t xml:space="preserve"> </w:t>
      </w:r>
      <w:r w:rsidR="00722D99">
        <w:t>and experimental treatment were</w:t>
      </w:r>
      <w:r w:rsidR="004415D0">
        <w:t xml:space="preserve"> random effect</w:t>
      </w:r>
      <w:r w:rsidR="00722D99">
        <w:t>s</w:t>
      </w:r>
      <w:r w:rsidR="004415D0">
        <w:t>.</w:t>
      </w:r>
      <w:r w:rsidR="008A03D4">
        <w:t xml:space="preserve"> For males, due to the possibility that females’ experimental treatment might affect their behavior, </w:t>
      </w:r>
      <w:r w:rsidR="008A03D4">
        <w:lastRenderedPageBreak/>
        <w:t>the experimental treatment of each male’s female mate was also assigned to the male.</w:t>
      </w:r>
    </w:p>
    <w:p w14:paraId="3EC11904" w14:textId="77777777" w:rsidR="002F116A" w:rsidRDefault="002F116A" w:rsidP="00DF2F4A">
      <w:pPr>
        <w:widowControl w:val="0"/>
        <w:spacing w:line="480" w:lineRule="auto"/>
        <w:contextualSpacing/>
      </w:pPr>
    </w:p>
    <w:p w14:paraId="532AC9B0" w14:textId="2343F99A" w:rsidR="00A50B15" w:rsidRDefault="00915456" w:rsidP="00DF2F4A">
      <w:pPr>
        <w:widowControl w:val="0"/>
        <w:spacing w:line="480" w:lineRule="auto"/>
        <w:contextualSpacing/>
      </w:pPr>
      <w:r w:rsidRPr="00915456">
        <w:rPr>
          <w:i/>
          <w:iCs/>
        </w:rPr>
        <w:t xml:space="preserve">Diet variation </w:t>
      </w:r>
      <w:r w:rsidR="00B96DE7">
        <w:rPr>
          <w:i/>
          <w:iCs/>
        </w:rPr>
        <w:t>in adults versus nestlings</w:t>
      </w:r>
      <w:r>
        <w:t xml:space="preserve">: </w:t>
      </w:r>
      <w:r w:rsidR="00AB0079">
        <w:t>To</w:t>
      </w:r>
      <w:r w:rsidR="004911E1">
        <w:t xml:space="preserve"> directly</w:t>
      </w:r>
      <w:r w:rsidR="00AB0079">
        <w:t xml:space="preserve"> examine whether </w:t>
      </w:r>
      <w:r w:rsidR="004911E1">
        <w:t>adult</w:t>
      </w:r>
      <w:r w:rsidR="00B96DE7">
        <w:t xml:space="preserve"> </w:t>
      </w:r>
      <w:r w:rsidR="00E31604">
        <w:t xml:space="preserve">female, adult male, </w:t>
      </w:r>
      <w:r w:rsidR="00B96DE7">
        <w:t>and nestling diets differed</w:t>
      </w:r>
      <w:r w:rsidR="00D779AB">
        <w:t>, we</w:t>
      </w:r>
      <w:r w:rsidR="00A57ADA">
        <w:t xml:space="preserve"> </w:t>
      </w:r>
      <w:r w:rsidR="00D779AB">
        <w:t xml:space="preserve">fit a </w:t>
      </w:r>
      <w:r w:rsidR="0029704E">
        <w:t>LMM</w:t>
      </w:r>
      <w:r w:rsidR="00D779AB">
        <w:t xml:space="preserve"> model </w:t>
      </w:r>
      <w:r w:rsidR="00AC484B">
        <w:t xml:space="preserve">with </w:t>
      </w:r>
      <w:r w:rsidR="00E31604">
        <w:t>bird category (adult female, adult male, or nestling)</w:t>
      </w:r>
      <w:r w:rsidR="00D779AB">
        <w:t xml:space="preserve"> as </w:t>
      </w:r>
      <w:r w:rsidR="00B96DE7">
        <w:t xml:space="preserve">a </w:t>
      </w:r>
      <w:r w:rsidR="00D779AB">
        <w:t>fixed effect and nest box</w:t>
      </w:r>
      <w:r>
        <w:t xml:space="preserve"> and experimental treatment</w:t>
      </w:r>
      <w:r w:rsidR="00D779AB">
        <w:t xml:space="preserve"> as random effect</w:t>
      </w:r>
      <w:r>
        <w:t>s</w:t>
      </w:r>
      <w:r w:rsidR="00D779AB">
        <w:t>.</w:t>
      </w:r>
      <w:r>
        <w:t xml:space="preserve"> </w:t>
      </w:r>
      <w:r w:rsidR="008A03D4">
        <w:t xml:space="preserve">As above, males were assigned the experimental treatment received by their females. </w:t>
      </w:r>
      <w:r w:rsidR="000E7728">
        <w:t>Because</w:t>
      </w:r>
      <w:r>
        <w:t xml:space="preserve"> </w:t>
      </w:r>
      <w:r w:rsidR="008A03D4">
        <w:t xml:space="preserve">insect availability may change </w:t>
      </w:r>
      <w:r>
        <w:t xml:space="preserve">across breeding </w:t>
      </w:r>
      <w:r w:rsidR="000E7728">
        <w:t>stages</w:t>
      </w:r>
      <w:r>
        <w:t xml:space="preserve">, we only included </w:t>
      </w:r>
      <w:r w:rsidR="00930D37">
        <w:t xml:space="preserve">adult </w:t>
      </w:r>
      <w:r>
        <w:t>samples collected during the nestling provisioning period.</w:t>
      </w:r>
      <w:r w:rsidR="00B96DE7">
        <w:t xml:space="preserve"> We included nestling samples from day</w:t>
      </w:r>
      <w:r w:rsidR="008A03D4">
        <w:t>s</w:t>
      </w:r>
      <w:r w:rsidR="00B96DE7">
        <w:t xml:space="preserve"> 6, 12, and 15.</w:t>
      </w:r>
    </w:p>
    <w:p w14:paraId="469609C1" w14:textId="2714EDB8" w:rsidR="000051F7" w:rsidRDefault="000051F7" w:rsidP="00DF2F4A">
      <w:pPr>
        <w:widowControl w:val="0"/>
        <w:spacing w:line="480" w:lineRule="auto"/>
        <w:contextualSpacing/>
      </w:pPr>
    </w:p>
    <w:p w14:paraId="68F07918" w14:textId="09BDEBE4" w:rsidR="00964DFA" w:rsidRDefault="00964DFA" w:rsidP="00DF2F4A">
      <w:pPr>
        <w:widowControl w:val="0"/>
        <w:spacing w:line="480" w:lineRule="auto"/>
        <w:contextualSpacing/>
      </w:pPr>
      <w:bookmarkStart w:id="20" w:name="_Toc94096434"/>
      <w:bookmarkStart w:id="21" w:name="_Toc94096844"/>
      <w:bookmarkStart w:id="22" w:name="_Toc94098201"/>
      <w:bookmarkStart w:id="23" w:name="_Toc94099062"/>
      <w:r w:rsidRPr="00217478">
        <w:rPr>
          <w:rStyle w:val="Heading1Char"/>
        </w:rPr>
        <w:t>RESULTS</w:t>
      </w:r>
      <w:bookmarkEnd w:id="20"/>
      <w:bookmarkEnd w:id="21"/>
      <w:bookmarkEnd w:id="22"/>
      <w:bookmarkEnd w:id="23"/>
      <w:r w:rsidR="0031270D" w:rsidRPr="0031270D">
        <w:t>:</w:t>
      </w:r>
    </w:p>
    <w:p w14:paraId="560F48EB" w14:textId="236D36F7" w:rsidR="009C2D97" w:rsidRDefault="009C2D97" w:rsidP="00DF2F4A">
      <w:pPr>
        <w:widowControl w:val="0"/>
        <w:spacing w:line="480" w:lineRule="auto"/>
        <w:contextualSpacing/>
      </w:pPr>
    </w:p>
    <w:p w14:paraId="16A345B0" w14:textId="7738FD15" w:rsidR="002277A8" w:rsidRPr="00012099" w:rsidRDefault="00525AD1" w:rsidP="00DF2F4A">
      <w:pPr>
        <w:widowControl w:val="0"/>
        <w:spacing w:line="480" w:lineRule="auto"/>
        <w:contextualSpacing/>
      </w:pPr>
      <w:r w:rsidRPr="00012099">
        <w:rPr>
          <w:i/>
          <w:iCs/>
        </w:rPr>
        <w:t>Sequencing results</w:t>
      </w:r>
      <w:r w:rsidR="009C2D97" w:rsidRPr="00012099">
        <w:t xml:space="preserve">: </w:t>
      </w:r>
      <w:r w:rsidR="002277A8" w:rsidRPr="00012099">
        <w:t xml:space="preserve">Prior to filtering, </w:t>
      </w:r>
      <w:r w:rsidR="00A80A6E" w:rsidRPr="00012099">
        <w:t xml:space="preserve">Illumina </w:t>
      </w:r>
      <w:proofErr w:type="spellStart"/>
      <w:r w:rsidR="00A80A6E" w:rsidRPr="00012099">
        <w:t>Miseq</w:t>
      </w:r>
      <w:proofErr w:type="spellEnd"/>
      <w:r w:rsidR="00A80A6E" w:rsidRPr="00012099">
        <w:t xml:space="preserve"> </w:t>
      </w:r>
      <w:r w:rsidR="008A3756" w:rsidRPr="00012099">
        <w:t>returned sequences on 54</w:t>
      </w:r>
      <w:r w:rsidR="00012099" w:rsidRPr="00012099">
        <w:t>7</w:t>
      </w:r>
      <w:r w:rsidR="008A3756" w:rsidRPr="00012099">
        <w:t xml:space="preserve"> out of </w:t>
      </w:r>
      <w:r w:rsidR="004714AE" w:rsidRPr="00012099">
        <w:t>5</w:t>
      </w:r>
      <w:r w:rsidR="008A3756" w:rsidRPr="00012099">
        <w:t>4</w:t>
      </w:r>
      <w:r w:rsidR="00012099" w:rsidRPr="00012099">
        <w:t>8</w:t>
      </w:r>
      <w:r w:rsidR="004714AE" w:rsidRPr="00012099">
        <w:t xml:space="preserve"> </w:t>
      </w:r>
      <w:r w:rsidR="00A80A6E" w:rsidRPr="00012099">
        <w:t>tree swallow fecal samples</w:t>
      </w:r>
      <w:r w:rsidR="008A3756" w:rsidRPr="00012099">
        <w:t xml:space="preserve">. There </w:t>
      </w:r>
      <w:r w:rsidR="000B5AA3" w:rsidRPr="00012099">
        <w:t>were</w:t>
      </w:r>
      <w:r w:rsidR="008A3756" w:rsidRPr="00012099">
        <w:t xml:space="preserve"> a </w:t>
      </w:r>
      <w:r w:rsidR="002277A8" w:rsidRPr="00012099">
        <w:t xml:space="preserve">total </w:t>
      </w:r>
      <w:r w:rsidR="00012099" w:rsidRPr="00012099">
        <w:t>14,967,681</w:t>
      </w:r>
      <w:r w:rsidR="00A80A6E" w:rsidRPr="00012099">
        <w:t xml:space="preserve"> reads</w:t>
      </w:r>
      <w:r w:rsidR="002277A8" w:rsidRPr="00012099">
        <w:t xml:space="preserve">, with a range of 15 reads to </w:t>
      </w:r>
      <w:r w:rsidR="00012099" w:rsidRPr="00012099">
        <w:t>172,517</w:t>
      </w:r>
      <w:r w:rsidR="002277A8" w:rsidRPr="00012099">
        <w:t xml:space="preserve"> reads </w:t>
      </w:r>
      <w:r w:rsidR="005E6426" w:rsidRPr="00012099">
        <w:t xml:space="preserve">in individual </w:t>
      </w:r>
      <w:r w:rsidR="002277A8" w:rsidRPr="00012099">
        <w:t>samples</w:t>
      </w:r>
      <w:r w:rsidR="005E6426" w:rsidRPr="00012099">
        <w:t>.</w:t>
      </w:r>
      <w:r w:rsidR="00F440CC" w:rsidRPr="00012099">
        <w:t xml:space="preserve"> The mean number of reads per sample was </w:t>
      </w:r>
      <w:r w:rsidR="00012099" w:rsidRPr="00012099">
        <w:t>27,363</w:t>
      </w:r>
      <w:r w:rsidR="00F440CC" w:rsidRPr="00012099">
        <w:t xml:space="preserve">, and the median was </w:t>
      </w:r>
      <w:r w:rsidR="00012099" w:rsidRPr="00012099">
        <w:t>19,938</w:t>
      </w:r>
      <w:r w:rsidR="00F440CC" w:rsidRPr="00012099">
        <w:t>.</w:t>
      </w:r>
      <w:r w:rsidR="003B75DF">
        <w:t xml:space="preserve"> There were </w:t>
      </w:r>
      <w:r w:rsidR="003B75DF" w:rsidRPr="003B75DF">
        <w:t>8</w:t>
      </w:r>
      <w:r w:rsidR="003B75DF">
        <w:t>,</w:t>
      </w:r>
      <w:r w:rsidR="003B75DF" w:rsidRPr="003B75DF">
        <w:t>343</w:t>
      </w:r>
      <w:r w:rsidR="003B75DF">
        <w:t xml:space="preserve"> ASVs across all fecal samples.</w:t>
      </w:r>
    </w:p>
    <w:p w14:paraId="7EEE67CB" w14:textId="26E90A64" w:rsidR="00525AD1" w:rsidRPr="006147AA" w:rsidRDefault="004714AE" w:rsidP="00DF2F4A">
      <w:pPr>
        <w:widowControl w:val="0"/>
        <w:spacing w:line="480" w:lineRule="auto"/>
        <w:contextualSpacing/>
      </w:pPr>
      <w:r w:rsidRPr="00C21301">
        <w:tab/>
      </w:r>
      <w:r w:rsidRPr="006147AA">
        <w:t>After filtering</w:t>
      </w:r>
      <w:r w:rsidR="00B27B40" w:rsidRPr="006147AA">
        <w:t xml:space="preserve"> </w:t>
      </w:r>
      <w:r w:rsidR="00FC2630" w:rsidRPr="006147AA">
        <w:t>to only reads from</w:t>
      </w:r>
      <w:r w:rsidR="00622F98" w:rsidRPr="006147AA">
        <w:t xml:space="preserve"> arthropods</w:t>
      </w:r>
      <w:r w:rsidR="00B27B40" w:rsidRPr="006147AA">
        <w:t xml:space="preserve">, we retained </w:t>
      </w:r>
      <w:r w:rsidR="00C21301" w:rsidRPr="006147AA">
        <w:t>5,205,226</w:t>
      </w:r>
      <w:r w:rsidR="008C6576" w:rsidRPr="006147AA">
        <w:t xml:space="preserve"> </w:t>
      </w:r>
      <w:r w:rsidR="00B27B40" w:rsidRPr="006147AA">
        <w:t xml:space="preserve">reads, with a range of </w:t>
      </w:r>
      <w:r w:rsidR="008C6576" w:rsidRPr="006147AA">
        <w:t xml:space="preserve">1 read to </w:t>
      </w:r>
      <w:r w:rsidR="00C21301" w:rsidRPr="006147AA">
        <w:t>120,246</w:t>
      </w:r>
      <w:r w:rsidR="008C6576" w:rsidRPr="006147AA">
        <w:t xml:space="preserve"> </w:t>
      </w:r>
      <w:r w:rsidR="00B27B40" w:rsidRPr="006147AA">
        <w:t xml:space="preserve">reads in individual samples. The mean number of reads per sample was </w:t>
      </w:r>
      <w:r w:rsidR="00C21301" w:rsidRPr="006147AA">
        <w:t xml:space="preserve">9,516 </w:t>
      </w:r>
      <w:r w:rsidR="00B27B40" w:rsidRPr="006147AA">
        <w:t>and the median was</w:t>
      </w:r>
      <w:r w:rsidR="008C6576" w:rsidRPr="006147AA">
        <w:t xml:space="preserve"> </w:t>
      </w:r>
      <w:r w:rsidR="00C21301" w:rsidRPr="006147AA">
        <w:t>2,485</w:t>
      </w:r>
      <w:r w:rsidR="00B27B40" w:rsidRPr="006147AA">
        <w:t>.</w:t>
      </w:r>
      <w:r w:rsidRPr="006147AA">
        <w:t xml:space="preserve"> </w:t>
      </w:r>
      <w:r w:rsidR="008C6576" w:rsidRPr="006147AA">
        <w:t>W</w:t>
      </w:r>
      <w:r w:rsidR="00525AD1" w:rsidRPr="006147AA">
        <w:t>e retained an average of 31.3% of the reads from each sample</w:t>
      </w:r>
      <w:r w:rsidR="008032EA" w:rsidRPr="006147AA">
        <w:t>, with a range of 0.041% to 99.1%.</w:t>
      </w:r>
    </w:p>
    <w:p w14:paraId="2FE2622C" w14:textId="59832838" w:rsidR="009C2D97" w:rsidRPr="00564C71" w:rsidRDefault="00622F98" w:rsidP="00525AD1">
      <w:pPr>
        <w:widowControl w:val="0"/>
        <w:spacing w:line="480" w:lineRule="auto"/>
        <w:ind w:firstLine="720"/>
        <w:contextualSpacing/>
      </w:pPr>
      <w:r w:rsidRPr="00921F21">
        <w:t xml:space="preserve">After all filtering steps, </w:t>
      </w:r>
      <w:r w:rsidR="00FC2630" w:rsidRPr="00921F21">
        <w:t xml:space="preserve">including removing samples with less than 100 arthropod reads, </w:t>
      </w:r>
      <w:r w:rsidRPr="00921F21">
        <w:t>our</w:t>
      </w:r>
      <w:r w:rsidR="009C2D97" w:rsidRPr="00921F21">
        <w:t xml:space="preserve"> final dataset </w:t>
      </w:r>
      <w:r w:rsidR="00B27B40" w:rsidRPr="00921F21">
        <w:t>retained</w:t>
      </w:r>
      <w:r w:rsidR="009C2D97" w:rsidRPr="00921F21">
        <w:t xml:space="preserve"> sequences from 44</w:t>
      </w:r>
      <w:r w:rsidR="00564C71" w:rsidRPr="00921F21">
        <w:t>5</w:t>
      </w:r>
      <w:r w:rsidR="009C2D97" w:rsidRPr="00921F21">
        <w:t xml:space="preserve"> fecal samples: </w:t>
      </w:r>
      <w:r w:rsidR="009C2D97" w:rsidRPr="00313180">
        <w:t>19</w:t>
      </w:r>
      <w:r w:rsidR="00564C71" w:rsidRPr="00313180">
        <w:t>6</w:t>
      </w:r>
      <w:r w:rsidR="009C2D97" w:rsidRPr="00313180">
        <w:t xml:space="preserve"> from adults and 249 from nestlings. Of the adult samples, </w:t>
      </w:r>
      <w:r w:rsidR="00564C71" w:rsidRPr="00313180">
        <w:t>49</w:t>
      </w:r>
      <w:r w:rsidR="009C2D97" w:rsidRPr="00313180">
        <w:t xml:space="preserve"> were from males and 147 were from females. Of the nestling samples, 48 were from day 6 nestlings, 147 were from day 12 nestlings, and </w:t>
      </w:r>
      <w:r w:rsidR="00F82756">
        <w:t>54</w:t>
      </w:r>
      <w:r w:rsidR="009C2D97" w:rsidRPr="00313180">
        <w:t xml:space="preserve"> were from day </w:t>
      </w:r>
      <w:r w:rsidR="009C2D97" w:rsidRPr="00313180">
        <w:lastRenderedPageBreak/>
        <w:t>15 nestlings.</w:t>
      </w:r>
    </w:p>
    <w:p w14:paraId="433CB73F" w14:textId="0B4EC08F" w:rsidR="00AA276E" w:rsidRPr="00012099" w:rsidRDefault="00AA276E" w:rsidP="00DF2F4A">
      <w:pPr>
        <w:widowControl w:val="0"/>
        <w:spacing w:line="480" w:lineRule="auto"/>
        <w:contextualSpacing/>
        <w:rPr>
          <w:highlight w:val="yellow"/>
        </w:rPr>
      </w:pPr>
    </w:p>
    <w:p w14:paraId="2F10C4E1" w14:textId="2F9E6429" w:rsidR="00B27D1F" w:rsidRPr="00C9694F" w:rsidRDefault="00915456" w:rsidP="00DF2F4A">
      <w:pPr>
        <w:widowControl w:val="0"/>
        <w:spacing w:line="480" w:lineRule="auto"/>
        <w:contextualSpacing/>
        <w:rPr>
          <w:noProof/>
        </w:rPr>
      </w:pPr>
      <w:r w:rsidRPr="00564C71">
        <w:rPr>
          <w:i/>
          <w:iCs/>
        </w:rPr>
        <w:t>I</w:t>
      </w:r>
      <w:r w:rsidR="00B27D1F" w:rsidRPr="00564C71">
        <w:rPr>
          <w:i/>
          <w:iCs/>
        </w:rPr>
        <w:t>nsect families present in diet</w:t>
      </w:r>
      <w:r w:rsidR="00B27D1F" w:rsidRPr="00564C71">
        <w:t xml:space="preserve">: </w:t>
      </w:r>
      <w:r w:rsidR="00921F21">
        <w:t>After filtering, w</w:t>
      </w:r>
      <w:r w:rsidRPr="00921F21">
        <w:t>e</w:t>
      </w:r>
      <w:r w:rsidR="00B27D1F" w:rsidRPr="00921F21">
        <w:t xml:space="preserve"> </w:t>
      </w:r>
      <w:r w:rsidRPr="00921F21">
        <w:t>identified 1</w:t>
      </w:r>
      <w:r w:rsidR="00F83985" w:rsidRPr="00921F21">
        <w:t>7</w:t>
      </w:r>
      <w:r w:rsidR="00C21301" w:rsidRPr="00921F21">
        <w:t>1</w:t>
      </w:r>
      <w:r w:rsidR="00B27D1F" w:rsidRPr="00921F21">
        <w:t xml:space="preserve"> families in </w:t>
      </w:r>
      <w:r w:rsidRPr="00921F21">
        <w:t xml:space="preserve">the diets of tree swallow adults and nestlings. </w:t>
      </w:r>
      <w:r w:rsidRPr="0010121B">
        <w:t>The families with the highest mean relative abundance</w:t>
      </w:r>
      <w:r w:rsidR="00B6656D" w:rsidRPr="0010121B">
        <w:t>s</w:t>
      </w:r>
      <w:r w:rsidRPr="0010121B">
        <w:t xml:space="preserve"> across samples were </w:t>
      </w:r>
      <w:proofErr w:type="spellStart"/>
      <w:r w:rsidRPr="0010121B">
        <w:t>Limoniidae</w:t>
      </w:r>
      <w:proofErr w:type="spellEnd"/>
      <w:r w:rsidRPr="0010121B">
        <w:t xml:space="preserve"> (</w:t>
      </w:r>
      <w:r w:rsidR="00C00F1B" w:rsidRPr="0010121B">
        <w:t xml:space="preserve">limoniid crane flies, </w:t>
      </w:r>
      <w:r w:rsidRPr="0010121B">
        <w:t xml:space="preserve">mean = </w:t>
      </w:r>
      <w:r w:rsidR="005E3E0C" w:rsidRPr="0010121B">
        <w:t>2</w:t>
      </w:r>
      <w:r w:rsidR="00145E73" w:rsidRPr="0010121B">
        <w:t>4.</w:t>
      </w:r>
      <w:r w:rsidR="00995920" w:rsidRPr="0010121B">
        <w:t>7</w:t>
      </w:r>
      <w:r w:rsidR="00B9325E" w:rsidRPr="0010121B">
        <w:t>%</w:t>
      </w:r>
      <w:r w:rsidRPr="0010121B">
        <w:t>), Chironomidae (</w:t>
      </w:r>
      <w:r w:rsidR="00C00F1B" w:rsidRPr="0010121B">
        <w:t xml:space="preserve">non-biting midges, </w:t>
      </w:r>
      <w:r w:rsidRPr="0010121B">
        <w:t>mean = 15</w:t>
      </w:r>
      <w:r w:rsidR="00B9325E" w:rsidRPr="0010121B">
        <w:t>.</w:t>
      </w:r>
      <w:r w:rsidR="00995920" w:rsidRPr="0010121B">
        <w:t>3</w:t>
      </w:r>
      <w:r w:rsidR="00B9325E" w:rsidRPr="0010121B">
        <w:t>%</w:t>
      </w:r>
      <w:r w:rsidRPr="0010121B">
        <w:t xml:space="preserve">), </w:t>
      </w:r>
      <w:proofErr w:type="spellStart"/>
      <w:r w:rsidRPr="0010121B">
        <w:t>Nemouridae</w:t>
      </w:r>
      <w:proofErr w:type="spellEnd"/>
      <w:r w:rsidRPr="0010121B">
        <w:t xml:space="preserve"> (</w:t>
      </w:r>
      <w:r w:rsidR="00C00F1B" w:rsidRPr="0010121B">
        <w:t xml:space="preserve">stoneflies, </w:t>
      </w:r>
      <w:r w:rsidRPr="0010121B">
        <w:t xml:space="preserve">mean = </w:t>
      </w:r>
      <w:r w:rsidR="00145E73" w:rsidRPr="0010121B">
        <w:t>8.3</w:t>
      </w:r>
      <w:r w:rsidR="00B9325E" w:rsidRPr="0010121B">
        <w:t>%</w:t>
      </w:r>
      <w:r w:rsidRPr="0010121B">
        <w:t>), Culicidae (</w:t>
      </w:r>
      <w:r w:rsidR="00C00F1B" w:rsidRPr="0010121B">
        <w:t xml:space="preserve">mosquitoes, </w:t>
      </w:r>
      <w:r w:rsidRPr="0010121B">
        <w:t xml:space="preserve">mean = </w:t>
      </w:r>
      <w:r w:rsidR="00BC4914" w:rsidRPr="0010121B">
        <w:t>3.</w:t>
      </w:r>
      <w:r w:rsidR="00C9694F" w:rsidRPr="0010121B">
        <w:t>8</w:t>
      </w:r>
      <w:r w:rsidR="00FE45DF" w:rsidRPr="0010121B">
        <w:t>%</w:t>
      </w:r>
      <w:r w:rsidRPr="0010121B">
        <w:t>)</w:t>
      </w:r>
      <w:r w:rsidR="0010121B" w:rsidRPr="0010121B">
        <w:t xml:space="preserve">, and </w:t>
      </w:r>
      <w:proofErr w:type="spellStart"/>
      <w:r w:rsidR="0010121B" w:rsidRPr="0010121B">
        <w:t>Miridae</w:t>
      </w:r>
      <w:proofErr w:type="spellEnd"/>
      <w:r w:rsidR="0010121B" w:rsidRPr="0010121B">
        <w:t xml:space="preserve"> (capsid bugs, </w:t>
      </w:r>
      <w:r w:rsidR="00025261">
        <w:t xml:space="preserve">mean = </w:t>
      </w:r>
      <w:r w:rsidR="0010121B" w:rsidRPr="0010121B">
        <w:t>3.7%).</w:t>
      </w:r>
    </w:p>
    <w:p w14:paraId="6462B3E6" w14:textId="59A23713" w:rsidR="00182150" w:rsidRPr="00995920" w:rsidRDefault="00915456" w:rsidP="00DF2F4A">
      <w:pPr>
        <w:widowControl w:val="0"/>
        <w:spacing w:line="480" w:lineRule="auto"/>
        <w:contextualSpacing/>
      </w:pPr>
      <w:r w:rsidRPr="00CB189A">
        <w:tab/>
      </w:r>
      <w:r w:rsidRPr="00921F21">
        <w:t xml:space="preserve">Of these </w:t>
      </w:r>
      <w:r w:rsidR="00F83985" w:rsidRPr="00921F21">
        <w:t>17</w:t>
      </w:r>
      <w:r w:rsidR="00CB189A" w:rsidRPr="00921F21">
        <w:t>1</w:t>
      </w:r>
      <w:r w:rsidR="00F83985" w:rsidRPr="00921F21">
        <w:t xml:space="preserve"> </w:t>
      </w:r>
      <w:r w:rsidRPr="00921F21">
        <w:t xml:space="preserve">families, </w:t>
      </w:r>
      <w:r w:rsidR="00F83985" w:rsidRPr="00921F21">
        <w:t>53</w:t>
      </w:r>
      <w:r w:rsidRPr="00921F21">
        <w:t xml:space="preserve"> were classified as aquatic, </w:t>
      </w:r>
      <w:r w:rsidR="00F83985" w:rsidRPr="00921F21">
        <w:t>10</w:t>
      </w:r>
      <w:r w:rsidR="00CB189A" w:rsidRPr="00921F21">
        <w:t>0</w:t>
      </w:r>
      <w:r w:rsidRPr="00921F21">
        <w:t xml:space="preserve"> were classified as terrestrial, 1</w:t>
      </w:r>
      <w:r w:rsidR="00CB189A" w:rsidRPr="00921F21">
        <w:t>7</w:t>
      </w:r>
      <w:r w:rsidRPr="00921F21">
        <w:t xml:space="preserve"> were classified as both, and 1 was </w:t>
      </w:r>
      <w:r w:rsidR="00025261">
        <w:t xml:space="preserve">classified as </w:t>
      </w:r>
      <w:r w:rsidRPr="00921F21">
        <w:t xml:space="preserve">unknown. </w:t>
      </w:r>
      <w:r w:rsidRPr="00B44AD8">
        <w:t xml:space="preserve">The unknown family, </w:t>
      </w:r>
      <w:proofErr w:type="spellStart"/>
      <w:r w:rsidR="00316056" w:rsidRPr="00B44AD8">
        <w:t>Entomobryidae</w:t>
      </w:r>
      <w:proofErr w:type="spellEnd"/>
      <w:r w:rsidRPr="00B44AD8">
        <w:t>, had a very low mean relative abundance across samples (0.</w:t>
      </w:r>
      <w:r w:rsidR="00127A31" w:rsidRPr="00B44AD8">
        <w:t>006</w:t>
      </w:r>
      <w:r w:rsidR="00FE45DF" w:rsidRPr="00313180">
        <w:t>%</w:t>
      </w:r>
      <w:r w:rsidRPr="00313180">
        <w:t>).</w:t>
      </w:r>
      <w:r w:rsidR="005438BE" w:rsidRPr="00313180">
        <w:t xml:space="preserve"> </w:t>
      </w:r>
      <w:r w:rsidR="00590273" w:rsidRPr="00025261">
        <w:t>Twenty-five</w:t>
      </w:r>
      <w:r w:rsidR="009A5CCD" w:rsidRPr="00025261">
        <w:t xml:space="preserve"> “</w:t>
      </w:r>
      <w:r w:rsidR="00086175" w:rsidRPr="00025261">
        <w:t>distinct taxonomic groups</w:t>
      </w:r>
      <w:r w:rsidR="002257E3" w:rsidRPr="00025261">
        <w:t xml:space="preserve">” </w:t>
      </w:r>
      <w:r w:rsidR="00536BDE" w:rsidRPr="00025261">
        <w:t>were present in 20% or more of samples (Fig. 1</w:t>
      </w:r>
      <w:r w:rsidR="005438BE" w:rsidRPr="00025261">
        <w:t>a</w:t>
      </w:r>
      <w:r w:rsidR="00536BDE" w:rsidRPr="00025261">
        <w:t>).</w:t>
      </w:r>
      <w:r w:rsidR="005438BE" w:rsidRPr="00025261">
        <w:t xml:space="preserve"> </w:t>
      </w:r>
      <w:r w:rsidR="00025261" w:rsidRPr="00025261">
        <w:t xml:space="preserve">The </w:t>
      </w:r>
      <w:r w:rsidR="00025261">
        <w:t>five</w:t>
      </w:r>
      <w:r w:rsidR="005438BE" w:rsidRPr="00025261">
        <w:t xml:space="preserve"> </w:t>
      </w:r>
      <w:r w:rsidR="0055752C" w:rsidRPr="00025261">
        <w:t>distinct taxonomic groups</w:t>
      </w:r>
      <w:r w:rsidR="00025261" w:rsidRPr="00025261">
        <w:t xml:space="preserve"> found in the highest percentage of samples </w:t>
      </w:r>
      <w:r w:rsidR="005438BE" w:rsidRPr="00025261">
        <w:t xml:space="preserve">– </w:t>
      </w:r>
      <w:proofErr w:type="spellStart"/>
      <w:r w:rsidR="005438BE" w:rsidRPr="00025261">
        <w:t>Limoniidae</w:t>
      </w:r>
      <w:proofErr w:type="spellEnd"/>
      <w:r w:rsidR="00995920" w:rsidRPr="00025261">
        <w:t xml:space="preserve">, </w:t>
      </w:r>
      <w:r w:rsidR="005438BE" w:rsidRPr="00025261">
        <w:t>Chiro</w:t>
      </w:r>
      <w:r w:rsidR="00D80266" w:rsidRPr="00025261">
        <w:t>nom</w:t>
      </w:r>
      <w:r w:rsidR="005438BE" w:rsidRPr="00025261">
        <w:t>idae</w:t>
      </w:r>
      <w:r w:rsidR="00995920" w:rsidRPr="00025261">
        <w:t xml:space="preserve">, </w:t>
      </w:r>
      <w:proofErr w:type="spellStart"/>
      <w:r w:rsidR="00995920" w:rsidRPr="00025261">
        <w:t>Nemouridae</w:t>
      </w:r>
      <w:proofErr w:type="spellEnd"/>
      <w:r w:rsidR="00995920" w:rsidRPr="00025261">
        <w:t>, Culicidae</w:t>
      </w:r>
      <w:r w:rsidR="00025261">
        <w:t xml:space="preserve">, and </w:t>
      </w:r>
      <w:proofErr w:type="spellStart"/>
      <w:r w:rsidR="00025261">
        <w:t>Cecidomyiidae</w:t>
      </w:r>
      <w:proofErr w:type="spellEnd"/>
      <w:r w:rsidR="00025261" w:rsidRPr="00025261">
        <w:t xml:space="preserve"> </w:t>
      </w:r>
      <w:r w:rsidR="00025261" w:rsidRPr="00025261">
        <w:t>(Fig. 1a)</w:t>
      </w:r>
      <w:r w:rsidR="00995920" w:rsidRPr="00025261">
        <w:t xml:space="preserve"> </w:t>
      </w:r>
      <w:r w:rsidR="005438BE" w:rsidRPr="00025261">
        <w:t>–</w:t>
      </w:r>
      <w:r w:rsidR="00025261" w:rsidRPr="00025261">
        <w:t xml:space="preserve"> </w:t>
      </w:r>
      <w:r w:rsidR="005438BE" w:rsidRPr="00025261">
        <w:t xml:space="preserve">also had </w:t>
      </w:r>
      <w:r w:rsidR="00DE43AF">
        <w:t xml:space="preserve">relatively </w:t>
      </w:r>
      <w:r w:rsidR="00995920" w:rsidRPr="00025261">
        <w:t>high</w:t>
      </w:r>
      <w:r w:rsidR="005438BE" w:rsidRPr="00025261">
        <w:t xml:space="preserve"> mean relative abundances across adult and nestling samples</w:t>
      </w:r>
      <w:r w:rsidR="004E53B8" w:rsidRPr="00025261">
        <w:t xml:space="preserve"> (Fig. 1b)</w:t>
      </w:r>
      <w:r w:rsidR="005438BE" w:rsidRPr="00025261">
        <w:t>.</w:t>
      </w:r>
    </w:p>
    <w:p w14:paraId="783CB071" w14:textId="6D692DDA" w:rsidR="005919AA" w:rsidRPr="00012099" w:rsidRDefault="005919AA" w:rsidP="00DF2F4A">
      <w:pPr>
        <w:widowControl w:val="0"/>
        <w:spacing w:line="480" w:lineRule="auto"/>
        <w:contextualSpacing/>
        <w:rPr>
          <w:highlight w:val="yellow"/>
        </w:rPr>
      </w:pPr>
    </w:p>
    <w:p w14:paraId="4EA51ACD" w14:textId="2F1E3A20" w:rsidR="00B6656D" w:rsidRPr="00015C54" w:rsidRDefault="00C42909" w:rsidP="00DF2F4A">
      <w:pPr>
        <w:widowControl w:val="0"/>
        <w:spacing w:line="480" w:lineRule="auto"/>
        <w:contextualSpacing/>
      </w:pPr>
      <w:r w:rsidRPr="00DE43AF">
        <w:rPr>
          <w:i/>
          <w:iCs/>
        </w:rPr>
        <w:t>Consequences of diet variation</w:t>
      </w:r>
      <w:r w:rsidRPr="00DE43AF">
        <w:t xml:space="preserve">: </w:t>
      </w:r>
      <w:r w:rsidR="00C34228" w:rsidRPr="00DE43AF">
        <w:t>In day</w:t>
      </w:r>
      <w:r w:rsidR="00C34228" w:rsidRPr="00B47B83">
        <w:t xml:space="preserve"> 12 nestlings, mass was unrelated to</w:t>
      </w:r>
      <w:r w:rsidR="007500D1" w:rsidRPr="00B47B83">
        <w:t xml:space="preserve"> </w:t>
      </w:r>
      <w:r w:rsidR="00153433" w:rsidRPr="00B47B83">
        <w:t>dietary diversity</w:t>
      </w:r>
      <w:r w:rsidR="007500D1" w:rsidRPr="00B47B83">
        <w:t xml:space="preserve"> (</w:t>
      </w:r>
      <w:r w:rsidR="00C66780" w:rsidRPr="00B47B83">
        <w:rPr>
          <w:i/>
          <w:iCs/>
        </w:rPr>
        <w:t>n</w:t>
      </w:r>
      <w:r w:rsidR="00C66780" w:rsidRPr="00B47B83">
        <w:t xml:space="preserve"> = 147,</w:t>
      </w:r>
      <w:r w:rsidR="00C66780" w:rsidRPr="00B47B83">
        <w:rPr>
          <w:i/>
          <w:iCs/>
        </w:rPr>
        <w:t xml:space="preserve"> </w:t>
      </w:r>
      <m:oMath>
        <m:r>
          <w:rPr>
            <w:rFonts w:ascii="Cambria Math" w:hAnsi="Cambria Math"/>
          </w:rPr>
          <m:t>β</m:t>
        </m:r>
      </m:oMath>
      <w:r w:rsidR="007500D1" w:rsidRPr="00B47B83">
        <w:t xml:space="preserve"> = </w:t>
      </w:r>
      <w:r w:rsidR="00B47B83" w:rsidRPr="00B47B83">
        <w:t>-0.17</w:t>
      </w:r>
      <w:r w:rsidR="007500D1" w:rsidRPr="00B47B83">
        <w:t xml:space="preserve">, </w:t>
      </w:r>
      <w:proofErr w:type="spellStart"/>
      <w:r w:rsidR="007500D1" w:rsidRPr="00B47B83">
        <w:t>df</w:t>
      </w:r>
      <w:proofErr w:type="spellEnd"/>
      <w:r w:rsidR="007500D1" w:rsidRPr="00B47B83">
        <w:t xml:space="preserve"> = </w:t>
      </w:r>
      <w:r w:rsidR="00B47B83" w:rsidRPr="00B47B83">
        <w:t>109.64</w:t>
      </w:r>
      <w:r w:rsidR="007500D1" w:rsidRPr="00B47B83">
        <w:t xml:space="preserve">, p = </w:t>
      </w:r>
      <w:r w:rsidR="0054007C" w:rsidRPr="00B47B83">
        <w:t>0.40</w:t>
      </w:r>
      <w:r w:rsidR="007500D1" w:rsidRPr="00B47B83">
        <w:t>)</w:t>
      </w:r>
      <w:r w:rsidR="00C34228" w:rsidRPr="00B47B83">
        <w:t xml:space="preserve"> </w:t>
      </w:r>
      <w:r w:rsidR="007500D1" w:rsidRPr="00B47B83">
        <w:t xml:space="preserve">or </w:t>
      </w:r>
      <w:r w:rsidR="003260C1" w:rsidRPr="00B47B83">
        <w:t xml:space="preserve">to </w:t>
      </w:r>
      <w:r w:rsidR="00C34228" w:rsidRPr="00B47B83">
        <w:t xml:space="preserve">the </w:t>
      </w:r>
      <w:r w:rsidR="008A03D4" w:rsidRPr="00B47B83">
        <w:t xml:space="preserve">proportion of the diet composed of aquatic insects </w:t>
      </w:r>
      <w:r w:rsidR="00C34228" w:rsidRPr="00B47B83">
        <w:t xml:space="preserve">calculated via relative </w:t>
      </w:r>
      <w:r w:rsidR="00FB2819" w:rsidRPr="00B47B83">
        <w:t>abundance</w:t>
      </w:r>
      <w:r w:rsidR="00C34228" w:rsidRPr="00B47B83">
        <w:t xml:space="preserve"> </w:t>
      </w:r>
      <w:r w:rsidR="00440525" w:rsidRPr="00B47B83">
        <w:t xml:space="preserve">(PRA: </w:t>
      </w:r>
      <w:r w:rsidR="00C66780" w:rsidRPr="00B47B83">
        <w:rPr>
          <w:i/>
          <w:iCs/>
        </w:rPr>
        <w:t>n</w:t>
      </w:r>
      <w:r w:rsidR="00C66780" w:rsidRPr="00B47B83">
        <w:t xml:space="preserve"> = 147, </w:t>
      </w:r>
      <m:oMath>
        <m:r>
          <w:rPr>
            <w:rFonts w:ascii="Cambria Math" w:hAnsi="Cambria Math"/>
          </w:rPr>
          <m:t>β</m:t>
        </m:r>
      </m:oMath>
      <w:r w:rsidR="00A16403" w:rsidRPr="00B47B83">
        <w:t xml:space="preserve"> = </w:t>
      </w:r>
      <w:r w:rsidR="00B47B83" w:rsidRPr="00B47B83">
        <w:t>-0.13</w:t>
      </w:r>
      <w:r w:rsidR="00A16403" w:rsidRPr="00B47B83">
        <w:t xml:space="preserve">, </w:t>
      </w:r>
      <w:proofErr w:type="spellStart"/>
      <w:r w:rsidR="00A16403" w:rsidRPr="00B47B83">
        <w:t>df</w:t>
      </w:r>
      <w:proofErr w:type="spellEnd"/>
      <w:r w:rsidR="00A16403" w:rsidRPr="00B47B83">
        <w:t xml:space="preserve"> = </w:t>
      </w:r>
      <w:r w:rsidR="00B47B83" w:rsidRPr="00B47B83">
        <w:t>132.98</w:t>
      </w:r>
      <w:r w:rsidR="00A16403" w:rsidRPr="00B47B83">
        <w:t xml:space="preserve">, </w:t>
      </w:r>
      <w:r w:rsidR="00C34228" w:rsidRPr="00B47B83">
        <w:t xml:space="preserve">p = </w:t>
      </w:r>
      <w:r w:rsidR="00B47B83" w:rsidRPr="00B47B83">
        <w:t>0.61</w:t>
      </w:r>
      <w:r w:rsidR="00C34228" w:rsidRPr="00B47B83">
        <w:t>)</w:t>
      </w:r>
      <w:r w:rsidR="007529F8" w:rsidRPr="00B47B83">
        <w:t xml:space="preserve">, but was significantly </w:t>
      </w:r>
      <w:r w:rsidR="00964A73" w:rsidRPr="00B47B83">
        <w:t xml:space="preserve">and </w:t>
      </w:r>
      <w:r w:rsidR="007529F8" w:rsidRPr="00B47B83">
        <w:t xml:space="preserve">negatively associated with </w:t>
      </w:r>
      <w:r w:rsidR="003729D5" w:rsidRPr="00B47B83">
        <w:t xml:space="preserve">the </w:t>
      </w:r>
      <w:r w:rsidR="008A03D4" w:rsidRPr="00B47B83">
        <w:t>proportion of the diet composed of aquatic insects</w:t>
      </w:r>
      <w:r w:rsidR="003729D5" w:rsidRPr="00B47B83">
        <w:t xml:space="preserve"> calculated via occurrence (</w:t>
      </w:r>
      <w:r w:rsidR="00440525" w:rsidRPr="00B47B83">
        <w:t xml:space="preserve">PO: </w:t>
      </w:r>
      <w:r w:rsidR="003729D5" w:rsidRPr="00B47B83">
        <w:rPr>
          <w:i/>
          <w:iCs/>
        </w:rPr>
        <w:t>n</w:t>
      </w:r>
      <w:r w:rsidR="003729D5" w:rsidRPr="00B47B83">
        <w:t xml:space="preserve"> </w:t>
      </w:r>
      <w:r w:rsidR="003729D5" w:rsidRPr="00B84603">
        <w:t xml:space="preserve">= 147, </w:t>
      </w:r>
      <m:oMath>
        <m:r>
          <w:rPr>
            <w:rFonts w:ascii="Cambria Math" w:hAnsi="Cambria Math"/>
          </w:rPr>
          <m:t>β</m:t>
        </m:r>
      </m:oMath>
      <w:r w:rsidR="003729D5" w:rsidRPr="00B84603">
        <w:t xml:space="preserve"> = </w:t>
      </w:r>
      <w:r w:rsidR="00B84603" w:rsidRPr="00B84603">
        <w:t>-0.80</w:t>
      </w:r>
      <w:r w:rsidR="003729D5" w:rsidRPr="00B84603">
        <w:t xml:space="preserve">, </w:t>
      </w:r>
      <w:proofErr w:type="spellStart"/>
      <w:r w:rsidR="003729D5" w:rsidRPr="00B84603">
        <w:t>df</w:t>
      </w:r>
      <w:proofErr w:type="spellEnd"/>
      <w:r w:rsidR="003729D5" w:rsidRPr="00B84603">
        <w:t xml:space="preserve"> = </w:t>
      </w:r>
      <w:r w:rsidR="00B84603" w:rsidRPr="00B84603">
        <w:t>126.06</w:t>
      </w:r>
      <w:r w:rsidR="003729D5" w:rsidRPr="00B84603">
        <w:t xml:space="preserve">, p = </w:t>
      </w:r>
      <w:r w:rsidR="00B84603" w:rsidRPr="00B84603">
        <w:t>0.001</w:t>
      </w:r>
      <w:r w:rsidR="003729D5" w:rsidRPr="00B84603">
        <w:t>).</w:t>
      </w:r>
      <w:r w:rsidR="00C87909" w:rsidRPr="00B84603">
        <w:t xml:space="preserve"> </w:t>
      </w:r>
      <w:r w:rsidR="0049772E" w:rsidRPr="000F17F4">
        <w:t xml:space="preserve">Nestlings with higher </w:t>
      </w:r>
      <w:r w:rsidR="00153433" w:rsidRPr="000F17F4">
        <w:t>dietary diversity</w:t>
      </w:r>
      <w:r w:rsidR="0049772E" w:rsidRPr="000F17F4">
        <w:t xml:space="preserve"> on day 12 were significantly more likely to </w:t>
      </w:r>
      <w:r w:rsidR="003260C1" w:rsidRPr="000F17F4">
        <w:t xml:space="preserve">survive </w:t>
      </w:r>
      <w:proofErr w:type="gramStart"/>
      <w:r w:rsidR="003260C1" w:rsidRPr="000F17F4">
        <w:t xml:space="preserve">to </w:t>
      </w:r>
      <w:r w:rsidR="0049772E" w:rsidRPr="000F17F4">
        <w:t>fledg</w:t>
      </w:r>
      <w:r w:rsidR="003260C1" w:rsidRPr="000F17F4">
        <w:t>ing</w:t>
      </w:r>
      <w:proofErr w:type="gramEnd"/>
      <w:r w:rsidR="0049772E" w:rsidRPr="000F17F4">
        <w:t xml:space="preserve"> (</w:t>
      </w:r>
      <w:r w:rsidR="006C338E" w:rsidRPr="000F17F4">
        <w:rPr>
          <w:i/>
          <w:iCs/>
        </w:rPr>
        <w:t>n</w:t>
      </w:r>
      <w:r w:rsidR="006C338E" w:rsidRPr="000F17F4">
        <w:t xml:space="preserve"> = 143, </w:t>
      </w:r>
      <m:oMath>
        <m:r>
          <w:rPr>
            <w:rFonts w:ascii="Cambria Math" w:hAnsi="Cambria Math"/>
          </w:rPr>
          <m:t>β</m:t>
        </m:r>
      </m:oMath>
      <w:r w:rsidR="0049772E" w:rsidRPr="000F17F4">
        <w:t xml:space="preserve"> = </w:t>
      </w:r>
      <w:r w:rsidR="00C87909" w:rsidRPr="000F17F4">
        <w:t>1.03</w:t>
      </w:r>
      <w:r w:rsidR="0049772E" w:rsidRPr="000F17F4">
        <w:t xml:space="preserve">, p = </w:t>
      </w:r>
      <w:r w:rsidR="00C87909" w:rsidRPr="000F17F4">
        <w:t>0.003</w:t>
      </w:r>
      <w:r w:rsidR="0049772E" w:rsidRPr="000F17F4">
        <w:t xml:space="preserve">, Fig. </w:t>
      </w:r>
      <w:r w:rsidR="00172146" w:rsidRPr="000F17F4">
        <w:t>2</w:t>
      </w:r>
      <w:r w:rsidR="0049772E" w:rsidRPr="000F17F4">
        <w:t xml:space="preserve">). </w:t>
      </w:r>
      <w:r w:rsidR="00C45629" w:rsidRPr="000F17F4">
        <w:t>F</w:t>
      </w:r>
      <w:r w:rsidR="00CD52C4" w:rsidRPr="000F17F4">
        <w:t xml:space="preserve">ledge success was unrelated to the proportion of aquatic insects </w:t>
      </w:r>
      <w:r w:rsidR="008D654E" w:rsidRPr="000F17F4">
        <w:t>in day 12 nestlings’</w:t>
      </w:r>
      <w:r w:rsidR="0049772E" w:rsidRPr="000F17F4">
        <w:t xml:space="preserve"> </w:t>
      </w:r>
      <w:r w:rsidR="00CD52C4" w:rsidRPr="000F17F4">
        <w:t>diet</w:t>
      </w:r>
      <w:r w:rsidR="008D654E" w:rsidRPr="000F17F4">
        <w:t xml:space="preserve">s </w:t>
      </w:r>
      <w:r w:rsidR="00CD52C4" w:rsidRPr="000F17F4">
        <w:t>(</w:t>
      </w:r>
      <w:r w:rsidR="00440525" w:rsidRPr="000F17F4">
        <w:t xml:space="preserve">PRA: </w:t>
      </w:r>
      <w:r w:rsidR="005919AA" w:rsidRPr="000F17F4">
        <w:rPr>
          <w:i/>
          <w:iCs/>
        </w:rPr>
        <w:t>n</w:t>
      </w:r>
      <w:r w:rsidR="005919AA" w:rsidRPr="000F17F4">
        <w:t xml:space="preserve"> = </w:t>
      </w:r>
      <w:r w:rsidR="005919AA" w:rsidRPr="00015C54">
        <w:t xml:space="preserve">143, </w:t>
      </w:r>
      <m:oMath>
        <m:r>
          <w:rPr>
            <w:rFonts w:ascii="Cambria Math" w:hAnsi="Cambria Math"/>
          </w:rPr>
          <m:t>β</m:t>
        </m:r>
      </m:oMath>
      <w:r w:rsidR="00CD52C4" w:rsidRPr="00015C54">
        <w:t xml:space="preserve"> = </w:t>
      </w:r>
      <w:r w:rsidR="000F17F4" w:rsidRPr="00015C54">
        <w:t>0.0</w:t>
      </w:r>
      <w:r w:rsidR="00015C54" w:rsidRPr="00015C54">
        <w:t>3</w:t>
      </w:r>
      <w:r w:rsidR="00CD52C4" w:rsidRPr="00015C54">
        <w:t xml:space="preserve">, p = </w:t>
      </w:r>
      <w:r w:rsidR="00015C54" w:rsidRPr="00015C54">
        <w:t>0.94</w:t>
      </w:r>
      <w:r w:rsidR="00440525" w:rsidRPr="00015C54">
        <w:t>,</w:t>
      </w:r>
      <w:r w:rsidR="00440525" w:rsidRPr="000F17F4">
        <w:t xml:space="preserve"> </w:t>
      </w:r>
      <w:r w:rsidR="00440525" w:rsidRPr="00015C54">
        <w:t xml:space="preserve">PO: </w:t>
      </w:r>
      <w:r w:rsidR="00440525" w:rsidRPr="00015C54">
        <w:rPr>
          <w:i/>
          <w:iCs/>
        </w:rPr>
        <w:t>n</w:t>
      </w:r>
      <w:r w:rsidR="00440525" w:rsidRPr="00015C54">
        <w:t xml:space="preserve"> = 143, </w:t>
      </w:r>
      <m:oMath>
        <m:r>
          <w:rPr>
            <w:rFonts w:ascii="Cambria Math" w:hAnsi="Cambria Math"/>
          </w:rPr>
          <m:t>β</m:t>
        </m:r>
      </m:oMath>
      <w:r w:rsidR="00440525" w:rsidRPr="00015C54">
        <w:t xml:space="preserve"> = </w:t>
      </w:r>
      <w:r w:rsidR="00015C54" w:rsidRPr="00015C54">
        <w:t>-0.57</w:t>
      </w:r>
      <w:r w:rsidR="00440525" w:rsidRPr="00015C54">
        <w:t xml:space="preserve">, p = </w:t>
      </w:r>
      <w:r w:rsidR="00015C54" w:rsidRPr="00015C54">
        <w:t>0.10</w:t>
      </w:r>
      <w:r w:rsidR="00CD52C4" w:rsidRPr="00015C54">
        <w:t>).</w:t>
      </w:r>
    </w:p>
    <w:p w14:paraId="40FE5242" w14:textId="04CA1186" w:rsidR="00741D36" w:rsidRPr="00D120D3" w:rsidRDefault="00B6656D" w:rsidP="00DF2F4A">
      <w:pPr>
        <w:widowControl w:val="0"/>
        <w:spacing w:line="480" w:lineRule="auto"/>
        <w:ind w:firstLine="720"/>
        <w:contextualSpacing/>
      </w:pPr>
      <w:r w:rsidRPr="0037521F">
        <w:lastRenderedPageBreak/>
        <w:t xml:space="preserve">Day 15 nestling results closely </w:t>
      </w:r>
      <w:r w:rsidR="0055752C" w:rsidRPr="0037521F">
        <w:t>matched</w:t>
      </w:r>
      <w:r w:rsidRPr="0037521F">
        <w:t xml:space="preserve"> those of day 12 nestlings. In day 15 nestlings, mass was unrelated to dietary diversity (</w:t>
      </w:r>
      <w:r w:rsidRPr="0037521F">
        <w:rPr>
          <w:i/>
          <w:iCs/>
        </w:rPr>
        <w:t>n</w:t>
      </w:r>
      <w:r w:rsidRPr="0037521F">
        <w:t xml:space="preserve"> = 54, </w:t>
      </w:r>
      <m:oMath>
        <m:r>
          <w:rPr>
            <w:rFonts w:ascii="Cambria Math" w:hAnsi="Cambria Math"/>
          </w:rPr>
          <m:t>β</m:t>
        </m:r>
      </m:oMath>
      <w:r w:rsidRPr="0037521F">
        <w:t xml:space="preserve"> = </w:t>
      </w:r>
      <w:r w:rsidR="0037521F" w:rsidRPr="0037521F">
        <w:t>0.05</w:t>
      </w:r>
      <w:r w:rsidRPr="0037521F">
        <w:t xml:space="preserve">, </w:t>
      </w:r>
      <w:proofErr w:type="spellStart"/>
      <w:r w:rsidRPr="0037521F">
        <w:t>df</w:t>
      </w:r>
      <w:proofErr w:type="spellEnd"/>
      <w:r w:rsidRPr="0037521F">
        <w:t xml:space="preserve"> =</w:t>
      </w:r>
      <w:r w:rsidR="008A03D4" w:rsidRPr="0037521F">
        <w:t xml:space="preserve"> </w:t>
      </w:r>
      <w:r w:rsidR="0037521F" w:rsidRPr="0037521F">
        <w:t>50.10</w:t>
      </w:r>
      <w:r w:rsidRPr="0037521F">
        <w:t xml:space="preserve">, p = </w:t>
      </w:r>
      <w:r w:rsidR="0037521F" w:rsidRPr="0037521F">
        <w:t>0.84</w:t>
      </w:r>
      <w:r w:rsidRPr="0037521F">
        <w:t xml:space="preserve">) or the </w:t>
      </w:r>
      <w:r w:rsidR="008A03D4" w:rsidRPr="0037521F">
        <w:t>proportion of the diet composed of aquatic insects</w:t>
      </w:r>
      <w:r w:rsidRPr="0037521F">
        <w:t xml:space="preserve"> calculated via relative abundance (</w:t>
      </w:r>
      <w:r w:rsidR="00275A17" w:rsidRPr="0037521F">
        <w:t xml:space="preserve">PRA: </w:t>
      </w:r>
      <w:r w:rsidRPr="0037521F">
        <w:rPr>
          <w:i/>
          <w:iCs/>
        </w:rPr>
        <w:t>n</w:t>
      </w:r>
      <w:r w:rsidRPr="0037521F">
        <w:t xml:space="preserve"> = 54, </w:t>
      </w:r>
      <m:oMath>
        <m:r>
          <w:rPr>
            <w:rFonts w:ascii="Cambria Math" w:hAnsi="Cambria Math"/>
          </w:rPr>
          <m:t>β</m:t>
        </m:r>
      </m:oMath>
      <w:r w:rsidRPr="00DF572A">
        <w:t xml:space="preserve"> = </w:t>
      </w:r>
      <w:r w:rsidR="0037521F" w:rsidRPr="00DF572A">
        <w:t>0.01</w:t>
      </w:r>
      <w:r w:rsidRPr="00DF572A">
        <w:t>,</w:t>
      </w:r>
      <w:r w:rsidRPr="0037521F">
        <w:t xml:space="preserve"> </w:t>
      </w:r>
      <w:proofErr w:type="spellStart"/>
      <w:r w:rsidRPr="0037521F">
        <w:t>df</w:t>
      </w:r>
      <w:proofErr w:type="spellEnd"/>
      <w:r w:rsidRPr="0037521F">
        <w:t xml:space="preserve"> = </w:t>
      </w:r>
      <w:r w:rsidR="0037521F" w:rsidRPr="0037521F">
        <w:t>50.40</w:t>
      </w:r>
      <w:r w:rsidRPr="0037521F">
        <w:t xml:space="preserve">, p = </w:t>
      </w:r>
      <w:r w:rsidR="0037521F" w:rsidRPr="0037521F">
        <w:t>0.95</w:t>
      </w:r>
      <w:r w:rsidRPr="0037521F">
        <w:t>)</w:t>
      </w:r>
      <w:r w:rsidR="00E02655" w:rsidRPr="0037521F">
        <w:t xml:space="preserve">, but was negatively associated with </w:t>
      </w:r>
      <w:r w:rsidRPr="0037521F">
        <w:t xml:space="preserve">the </w:t>
      </w:r>
      <w:r w:rsidR="008A03D4" w:rsidRPr="0037521F">
        <w:t>proportion of the diet composed of aquatic insects</w:t>
      </w:r>
      <w:r w:rsidRPr="0037521F">
        <w:t xml:space="preserve"> calculated via occurrence </w:t>
      </w:r>
      <w:r w:rsidR="00275A17" w:rsidRPr="0037521F">
        <w:t xml:space="preserve">(PO: </w:t>
      </w:r>
      <w:r w:rsidRPr="0037521F">
        <w:rPr>
          <w:i/>
          <w:iCs/>
        </w:rPr>
        <w:t>n</w:t>
      </w:r>
      <w:r w:rsidRPr="0037521F">
        <w:t xml:space="preserve"> = 54, </w:t>
      </w:r>
      <m:oMath>
        <m:r>
          <w:rPr>
            <w:rFonts w:ascii="Cambria Math" w:hAnsi="Cambria Math"/>
          </w:rPr>
          <m:t>β</m:t>
        </m:r>
      </m:oMath>
      <w:r w:rsidRPr="0037521F">
        <w:t xml:space="preserve"> = </w:t>
      </w:r>
      <w:r w:rsidR="0037521F" w:rsidRPr="0037521F">
        <w:t>-0.68</w:t>
      </w:r>
      <w:r w:rsidRPr="0037521F">
        <w:t xml:space="preserve">, df = </w:t>
      </w:r>
      <w:r w:rsidR="0037521F" w:rsidRPr="0037521F">
        <w:t>48.41</w:t>
      </w:r>
      <w:r w:rsidRPr="0037521F">
        <w:t xml:space="preserve">, p = </w:t>
      </w:r>
      <w:r w:rsidR="0037521F" w:rsidRPr="0037521F">
        <w:t>0.004</w:t>
      </w:r>
      <w:r w:rsidRPr="0037521F">
        <w:t xml:space="preserve">). </w:t>
      </w:r>
      <w:r w:rsidRPr="007B0B65">
        <w:t>N</w:t>
      </w:r>
      <w:r w:rsidR="00C45629" w:rsidRPr="007B0B65">
        <w:t xml:space="preserve">estlings with higher </w:t>
      </w:r>
      <w:r w:rsidR="00153433" w:rsidRPr="007B0B65">
        <w:t>dietary diversity</w:t>
      </w:r>
      <w:r w:rsidR="00C45629" w:rsidRPr="007B0B65">
        <w:t xml:space="preserve"> on day 15 </w:t>
      </w:r>
      <w:r w:rsidR="008A03D4" w:rsidRPr="007B0B65">
        <w:t>showed a trend for being</w:t>
      </w:r>
      <w:r w:rsidR="00C45629" w:rsidRPr="007B0B65">
        <w:t xml:space="preserve"> more likely to fledge</w:t>
      </w:r>
      <w:r w:rsidR="00326B57" w:rsidRPr="007B0B65">
        <w:t>,</w:t>
      </w:r>
      <w:r w:rsidR="00C45629" w:rsidRPr="007B0B65">
        <w:t xml:space="preserve"> </w:t>
      </w:r>
      <w:r w:rsidR="00326B57" w:rsidRPr="007B0B65">
        <w:t xml:space="preserve">though the relationship was not significant </w:t>
      </w:r>
      <w:r w:rsidR="00C45629" w:rsidRPr="007B0B65">
        <w:t>(</w:t>
      </w:r>
      <w:r w:rsidR="00C45629" w:rsidRPr="007B0B65">
        <w:rPr>
          <w:i/>
          <w:iCs/>
        </w:rPr>
        <w:t>n</w:t>
      </w:r>
      <w:r w:rsidR="00C45629" w:rsidRPr="007B0B65">
        <w:t xml:space="preserve"> = 54, </w:t>
      </w:r>
      <m:oMath>
        <m:r>
          <w:rPr>
            <w:rFonts w:ascii="Cambria Math" w:hAnsi="Cambria Math"/>
          </w:rPr>
          <m:t>β</m:t>
        </m:r>
      </m:oMath>
      <w:r w:rsidR="00C45629" w:rsidRPr="007B0B65">
        <w:t xml:space="preserve"> = </w:t>
      </w:r>
      <w:r w:rsidR="007B0B65" w:rsidRPr="007B0B65">
        <w:t>1.03</w:t>
      </w:r>
      <w:r w:rsidR="00C45629" w:rsidRPr="007B0B65">
        <w:t xml:space="preserve">, p = </w:t>
      </w:r>
      <w:r w:rsidR="007B0B65" w:rsidRPr="007B0B65">
        <w:t>0.07</w:t>
      </w:r>
      <w:r w:rsidR="00C45629" w:rsidRPr="007B0B65">
        <w:t xml:space="preserve">). </w:t>
      </w:r>
      <w:r w:rsidR="00C45629" w:rsidRPr="00BF204D">
        <w:t xml:space="preserve">Fledge success was unrelated </w:t>
      </w:r>
      <w:r w:rsidR="008D654E" w:rsidRPr="00BF204D">
        <w:t>to</w:t>
      </w:r>
      <w:r w:rsidR="00C45629" w:rsidRPr="00BF204D">
        <w:t xml:space="preserve"> the proportion of aquatic insects in day 15</w:t>
      </w:r>
      <w:r w:rsidR="008D654E" w:rsidRPr="00BF204D">
        <w:t xml:space="preserve"> nestlings’ </w:t>
      </w:r>
      <w:r w:rsidR="00C45629" w:rsidRPr="00BF204D">
        <w:t>diet</w:t>
      </w:r>
      <w:r w:rsidR="008D654E" w:rsidRPr="00BF204D">
        <w:t>s</w:t>
      </w:r>
      <w:r w:rsidR="00D169FB" w:rsidRPr="00BF204D">
        <w:t xml:space="preserve"> </w:t>
      </w:r>
      <w:r w:rsidR="00C45629" w:rsidRPr="00BF204D">
        <w:t>(</w:t>
      </w:r>
      <w:r w:rsidR="00D169FB" w:rsidRPr="00BF204D">
        <w:t xml:space="preserve">PRA: </w:t>
      </w:r>
      <w:r w:rsidR="00C45629" w:rsidRPr="00BF204D">
        <w:rPr>
          <w:i/>
          <w:iCs/>
        </w:rPr>
        <w:t>n</w:t>
      </w:r>
      <w:r w:rsidR="00C45629" w:rsidRPr="00BF204D">
        <w:t xml:space="preserve"> = 54, </w:t>
      </w:r>
      <m:oMath>
        <m:r>
          <w:rPr>
            <w:rFonts w:ascii="Cambria Math" w:hAnsi="Cambria Math"/>
          </w:rPr>
          <m:t>β</m:t>
        </m:r>
      </m:oMath>
      <w:r w:rsidR="00C45629" w:rsidRPr="00BF204D">
        <w:t xml:space="preserve"> = </w:t>
      </w:r>
      <w:r w:rsidR="00BF204D" w:rsidRPr="00BF204D">
        <w:t>-0.03</w:t>
      </w:r>
      <w:r w:rsidR="00C45629" w:rsidRPr="00BF204D">
        <w:t xml:space="preserve">, p </w:t>
      </w:r>
      <w:r w:rsidR="00C45629" w:rsidRPr="00D120D3">
        <w:t xml:space="preserve">= </w:t>
      </w:r>
      <w:r w:rsidR="00BF204D" w:rsidRPr="00D120D3">
        <w:t>0.94</w:t>
      </w:r>
      <w:r w:rsidR="00D169FB" w:rsidRPr="00D120D3">
        <w:t xml:space="preserve">; PO: </w:t>
      </w:r>
      <w:r w:rsidR="00D169FB" w:rsidRPr="00D120D3">
        <w:rPr>
          <w:i/>
          <w:iCs/>
        </w:rPr>
        <w:t>n</w:t>
      </w:r>
      <w:r w:rsidR="00D169FB" w:rsidRPr="00D120D3">
        <w:t xml:space="preserve"> = 54, </w:t>
      </w:r>
      <m:oMath>
        <m:r>
          <w:rPr>
            <w:rFonts w:ascii="Cambria Math" w:hAnsi="Cambria Math"/>
          </w:rPr>
          <m:t>β</m:t>
        </m:r>
      </m:oMath>
      <w:r w:rsidR="00D169FB" w:rsidRPr="00D120D3">
        <w:t xml:space="preserve"> = </w:t>
      </w:r>
      <w:r w:rsidR="00D120D3" w:rsidRPr="00D120D3">
        <w:t>-0.07</w:t>
      </w:r>
      <w:r w:rsidR="00D169FB" w:rsidRPr="00D120D3">
        <w:t xml:space="preserve">, p = </w:t>
      </w:r>
      <w:r w:rsidR="00D120D3" w:rsidRPr="00D120D3">
        <w:t>0.87</w:t>
      </w:r>
      <w:r w:rsidR="00C45629" w:rsidRPr="00D120D3">
        <w:t>).</w:t>
      </w:r>
    </w:p>
    <w:p w14:paraId="3BE0032C" w14:textId="17C6EE5F" w:rsidR="00C42909" w:rsidRPr="00FF79A8" w:rsidRDefault="00C42909" w:rsidP="00DF2F4A">
      <w:pPr>
        <w:widowControl w:val="0"/>
        <w:spacing w:line="480" w:lineRule="auto"/>
        <w:contextualSpacing/>
        <w:rPr>
          <w:highlight w:val="yellow"/>
        </w:rPr>
      </w:pPr>
    </w:p>
    <w:p w14:paraId="67E29518" w14:textId="134ABEC7" w:rsidR="00435C90" w:rsidRPr="00BD51B6" w:rsidRDefault="00915456" w:rsidP="00DF2F4A">
      <w:pPr>
        <w:spacing w:line="480" w:lineRule="auto"/>
        <w:contextualSpacing/>
      </w:pPr>
      <w:r w:rsidRPr="0020222D">
        <w:rPr>
          <w:i/>
          <w:iCs/>
        </w:rPr>
        <w:t>Predictors of diet variation for nestlings</w:t>
      </w:r>
      <w:r w:rsidR="00E86E2A" w:rsidRPr="0020222D">
        <w:t xml:space="preserve">: None of the </w:t>
      </w:r>
      <w:r w:rsidR="00C01530" w:rsidRPr="0020222D">
        <w:t xml:space="preserve">measured </w:t>
      </w:r>
      <w:r w:rsidR="00E86E2A" w:rsidRPr="0020222D">
        <w:t xml:space="preserve">phenotypic traits </w:t>
      </w:r>
      <w:r w:rsidR="00C01530" w:rsidRPr="0020222D">
        <w:t xml:space="preserve">of adult females </w:t>
      </w:r>
      <w:r w:rsidR="00E86E2A" w:rsidRPr="0020222D">
        <w:t>predicted the diets of their nestlings (</w:t>
      </w:r>
      <w:r w:rsidR="00342C56" w:rsidRPr="0020222D">
        <w:rPr>
          <w:i/>
          <w:iCs/>
        </w:rPr>
        <w:t>n</w:t>
      </w:r>
      <w:r w:rsidR="00342C56" w:rsidRPr="0020222D">
        <w:t xml:space="preserve"> = 217, </w:t>
      </w:r>
      <w:r w:rsidR="00E86E2A" w:rsidRPr="0020222D">
        <w:t>Table 1, Table 2</w:t>
      </w:r>
      <w:r w:rsidR="00A466E5" w:rsidRPr="0020222D">
        <w:t>, Table S1</w:t>
      </w:r>
      <w:r w:rsidR="00E86E2A" w:rsidRPr="0020222D">
        <w:t>).</w:t>
      </w:r>
      <w:r w:rsidR="00FB5E18" w:rsidRPr="0020222D">
        <w:t xml:space="preserve"> </w:t>
      </w:r>
      <w:r w:rsidR="0073355C" w:rsidRPr="0020222D">
        <w:t>Overall, s</w:t>
      </w:r>
      <w:r w:rsidR="00FB5E18" w:rsidRPr="0020222D">
        <w:t xml:space="preserve">ite </w:t>
      </w:r>
      <w:r w:rsidR="00AB7289" w:rsidRPr="0020222D">
        <w:t>had a limited</w:t>
      </w:r>
      <w:r w:rsidR="0073355C" w:rsidRPr="0020222D">
        <w:t xml:space="preserve"> effect on nestling </w:t>
      </w:r>
      <w:r w:rsidR="00153433" w:rsidRPr="0020222D">
        <w:t>dietary diversity</w:t>
      </w:r>
      <w:r w:rsidR="00FB5E18" w:rsidRPr="0020222D">
        <w:t xml:space="preserve"> (</w:t>
      </w:r>
      <w:r w:rsidR="000B723D" w:rsidRPr="0020222D">
        <w:rPr>
          <w:i/>
          <w:iCs/>
        </w:rPr>
        <w:t>n</w:t>
      </w:r>
      <w:r w:rsidR="000B723D" w:rsidRPr="0020222D">
        <w:t xml:space="preserve"> = 217</w:t>
      </w:r>
      <w:r w:rsidR="00342C56" w:rsidRPr="0020222D">
        <w:t>, Table 1</w:t>
      </w:r>
      <w:r w:rsidR="00FB5E18" w:rsidRPr="0020222D">
        <w:t>)</w:t>
      </w:r>
      <w:r w:rsidR="00C01530" w:rsidRPr="0020222D">
        <w:t xml:space="preserve">. </w:t>
      </w:r>
      <w:r w:rsidR="0020222D">
        <w:t>In the</w:t>
      </w:r>
      <w:r w:rsidR="00FF79A8" w:rsidRPr="0020222D">
        <w:t xml:space="preserve"> full</w:t>
      </w:r>
      <w:r w:rsidR="00FF79A8">
        <w:t xml:space="preserve"> LMM</w:t>
      </w:r>
      <w:r w:rsidR="0020222D">
        <w:t>, nestlings at Unit 4 had higher dietary diversity</w:t>
      </w:r>
      <w:r w:rsidR="00FF79A8">
        <w:t xml:space="preserve"> </w:t>
      </w:r>
      <w:r w:rsidR="0020222D">
        <w:t xml:space="preserve">than at the other sites </w:t>
      </w:r>
      <w:r w:rsidR="00FF79A8">
        <w:t>(Table 1)</w:t>
      </w:r>
      <w:r w:rsidR="0020222D">
        <w:t>. A</w:t>
      </w:r>
      <w:r w:rsidR="00A3286A" w:rsidRPr="00FF79A8">
        <w:t xml:space="preserve"> post</w:t>
      </w:r>
      <w:r w:rsidR="00A3286A" w:rsidRPr="00464499">
        <w:t xml:space="preserve"> hoc </w:t>
      </w:r>
      <w:r w:rsidR="00AB7289" w:rsidRPr="00464499">
        <w:t>Type III Analysis of Variance test</w:t>
      </w:r>
      <w:r w:rsidR="00A3286A" w:rsidRPr="00464499">
        <w:t xml:space="preserve"> on the model of adult phenotype and nestling dietary diversity showed that site was a significant predictor (p = </w:t>
      </w:r>
      <w:r w:rsidR="009C0575" w:rsidRPr="00464499">
        <w:t>0.</w:t>
      </w:r>
      <w:r w:rsidR="009C0575" w:rsidRPr="00BD51B6">
        <w:t>046</w:t>
      </w:r>
      <w:r w:rsidR="00A3286A" w:rsidRPr="00BD51B6">
        <w:t>) and n</w:t>
      </w:r>
      <w:r w:rsidR="00FB5E18" w:rsidRPr="00BD51B6">
        <w:t xml:space="preserve">estlings at Unit 4 </w:t>
      </w:r>
      <w:r w:rsidR="00C01530" w:rsidRPr="00BD51B6">
        <w:t xml:space="preserve">had </w:t>
      </w:r>
      <w:r w:rsidR="00FB5E18" w:rsidRPr="00BD51B6">
        <w:t xml:space="preserve">significantly higher </w:t>
      </w:r>
      <w:r w:rsidR="00153433" w:rsidRPr="00BD51B6">
        <w:t>dietary diversity</w:t>
      </w:r>
      <w:r w:rsidR="00FB5E18" w:rsidRPr="00BD51B6">
        <w:t xml:space="preserve"> than nestlings at Turkey Hill (</w:t>
      </w:r>
      <w:r w:rsidR="00342C56" w:rsidRPr="00BD51B6">
        <w:t xml:space="preserve">Table 1, </w:t>
      </w:r>
      <w:r w:rsidR="00DC6DF4" w:rsidRPr="00BD51B6">
        <w:t>post</w:t>
      </w:r>
      <w:r w:rsidR="00412BD5" w:rsidRPr="00BD51B6">
        <w:t xml:space="preserve"> </w:t>
      </w:r>
      <w:r w:rsidR="00DC6DF4" w:rsidRPr="00BD51B6">
        <w:t xml:space="preserve">hoc </w:t>
      </w:r>
      <w:r w:rsidR="00FB5E18" w:rsidRPr="00BD51B6">
        <w:t xml:space="preserve">pairwise comparison, p = </w:t>
      </w:r>
      <w:r w:rsidR="00E757D3" w:rsidRPr="00BD51B6">
        <w:t>0.04</w:t>
      </w:r>
      <w:r w:rsidR="00FB5E18" w:rsidRPr="00BD51B6">
        <w:t>)</w:t>
      </w:r>
      <w:r w:rsidR="00C01530" w:rsidRPr="00BD51B6">
        <w:t>, but none of the other sites differed significantly in dietary diversity</w:t>
      </w:r>
      <w:r w:rsidR="0073355C" w:rsidRPr="00BD51B6">
        <w:t xml:space="preserve"> (Table 1)</w:t>
      </w:r>
      <w:r w:rsidR="00C01530" w:rsidRPr="00BD51B6">
        <w:t>.</w:t>
      </w:r>
      <w:r w:rsidR="00AB7289" w:rsidRPr="00BD51B6">
        <w:t xml:space="preserve"> </w:t>
      </w:r>
    </w:p>
    <w:p w14:paraId="6FDEE26F" w14:textId="5125C183" w:rsidR="00BC6C9C" w:rsidRPr="00BD51B6" w:rsidRDefault="00140824" w:rsidP="00606693">
      <w:pPr>
        <w:spacing w:line="480" w:lineRule="auto"/>
        <w:ind w:firstLine="720"/>
        <w:contextualSpacing/>
        <w:rPr>
          <w:color w:val="000000" w:themeColor="text1"/>
        </w:rPr>
      </w:pPr>
      <w:r w:rsidRPr="00A851EE">
        <w:rPr>
          <w:color w:val="000000" w:themeColor="text1"/>
        </w:rPr>
        <w:t>In terms of aquatic insect diet content,</w:t>
      </w:r>
      <w:r w:rsidR="009D7750" w:rsidRPr="00A851EE">
        <w:rPr>
          <w:color w:val="000000" w:themeColor="text1"/>
        </w:rPr>
        <w:t xml:space="preserve"> site again played a limited role in predicting nestling diet (Table 2, Table S1).</w:t>
      </w:r>
      <w:r w:rsidRPr="00A851EE">
        <w:rPr>
          <w:color w:val="000000" w:themeColor="text1"/>
        </w:rPr>
        <w:t xml:space="preserve"> </w:t>
      </w:r>
      <w:r w:rsidR="009D7750" w:rsidRPr="00A851EE">
        <w:rPr>
          <w:color w:val="000000" w:themeColor="text1"/>
        </w:rPr>
        <w:t>N</w:t>
      </w:r>
      <w:r w:rsidR="00606693" w:rsidRPr="00A851EE">
        <w:rPr>
          <w:color w:val="000000" w:themeColor="text1"/>
        </w:rPr>
        <w:t>estlings at Unit 4 had a lower proportion of their diets composed of aquatic insects (calculated via occurrence)</w:t>
      </w:r>
      <w:r w:rsidR="0020222D">
        <w:rPr>
          <w:color w:val="000000" w:themeColor="text1"/>
        </w:rPr>
        <w:t xml:space="preserve"> than at other sites</w:t>
      </w:r>
      <w:r w:rsidR="00606693" w:rsidRPr="00A851EE">
        <w:rPr>
          <w:color w:val="000000" w:themeColor="text1"/>
        </w:rPr>
        <w:t xml:space="preserve"> in the full LMM model</w:t>
      </w:r>
      <w:r w:rsidR="009D7750" w:rsidRPr="00A851EE">
        <w:rPr>
          <w:color w:val="000000" w:themeColor="text1"/>
        </w:rPr>
        <w:t xml:space="preserve"> (Table S1)</w:t>
      </w:r>
      <w:r w:rsidR="00606693" w:rsidRPr="00A851EE">
        <w:rPr>
          <w:color w:val="000000" w:themeColor="text1"/>
        </w:rPr>
        <w:t xml:space="preserve">. </w:t>
      </w:r>
      <w:r w:rsidR="00606693" w:rsidRPr="00265950">
        <w:rPr>
          <w:color w:val="000000" w:themeColor="text1"/>
        </w:rPr>
        <w:t>A</w:t>
      </w:r>
      <w:r w:rsidR="00B66A2A" w:rsidRPr="00265950">
        <w:t xml:space="preserve"> </w:t>
      </w:r>
      <w:r w:rsidR="00BC6C9C" w:rsidRPr="00265950">
        <w:t xml:space="preserve">post hoc </w:t>
      </w:r>
      <w:r w:rsidR="001C3990" w:rsidRPr="00265950">
        <w:t>Type III Analysis of Variance test</w:t>
      </w:r>
      <w:r w:rsidR="00BC6C9C" w:rsidRPr="00265950">
        <w:t xml:space="preserve"> showed </w:t>
      </w:r>
      <w:r w:rsidR="00B66A2A" w:rsidRPr="00265950">
        <w:t xml:space="preserve">that site was </w:t>
      </w:r>
      <w:r w:rsidR="00E82F77" w:rsidRPr="00265950">
        <w:t>a significant predictor of</w:t>
      </w:r>
      <w:r w:rsidR="00B66A2A" w:rsidRPr="00265950">
        <w:t xml:space="preserve"> the percent of the diet composed of aquatic insects calculated via </w:t>
      </w:r>
      <w:r w:rsidR="00B66A2A" w:rsidRPr="00265950">
        <w:lastRenderedPageBreak/>
        <w:t>occurrence (</w:t>
      </w:r>
      <w:r w:rsidR="00A851EE" w:rsidRPr="00265950">
        <w:t xml:space="preserve">PO: site, </w:t>
      </w:r>
      <w:r w:rsidR="00B66A2A" w:rsidRPr="00265950">
        <w:t xml:space="preserve">p = </w:t>
      </w:r>
      <w:r w:rsidR="004900A8" w:rsidRPr="00265950">
        <w:t>0.047</w:t>
      </w:r>
      <w:r w:rsidR="00B66A2A" w:rsidRPr="00265950">
        <w:t>)</w:t>
      </w:r>
      <w:r w:rsidR="00E82F77" w:rsidRPr="00265950">
        <w:t xml:space="preserve">, however, </w:t>
      </w:r>
      <w:r w:rsidR="00B66A2A" w:rsidRPr="00265950">
        <w:t>post hoc pairwise comparison</w:t>
      </w:r>
      <w:r w:rsidR="00E82F77" w:rsidRPr="00265950">
        <w:t>s showed no significant differences between sites</w:t>
      </w:r>
      <w:r w:rsidRPr="00265950">
        <w:t>.</w:t>
      </w:r>
      <w:r w:rsidR="00606693" w:rsidRPr="00265950">
        <w:t xml:space="preserve"> In</w:t>
      </w:r>
      <w:r w:rsidR="00606693" w:rsidRPr="00BD51B6">
        <w:t xml:space="preserve"> the LMM with percent aquatic calculated via relative abundance, site was not a significant predictor of diet aquatic insect </w:t>
      </w:r>
      <w:r w:rsidR="00606693" w:rsidRPr="00FF57AF">
        <w:t>content (Table 2).</w:t>
      </w:r>
    </w:p>
    <w:p w14:paraId="1DA3FB7D" w14:textId="3DFC4FAB" w:rsidR="00915456" w:rsidRPr="00A851EE" w:rsidRDefault="004327C8" w:rsidP="00DF2F4A">
      <w:pPr>
        <w:spacing w:line="480" w:lineRule="auto"/>
        <w:ind w:firstLine="720"/>
        <w:contextualSpacing/>
      </w:pPr>
      <w:r w:rsidRPr="0092104B">
        <w:t>N</w:t>
      </w:r>
      <w:r w:rsidR="00E86E2A" w:rsidRPr="0092104B">
        <w:t>estling age was strongly associated with</w:t>
      </w:r>
      <w:r w:rsidR="00E86E2A" w:rsidRPr="00BD51B6">
        <w:t xml:space="preserve"> the </w:t>
      </w:r>
      <w:r w:rsidR="008A03D4" w:rsidRPr="00BD51B6">
        <w:t>proportion of the diet composed of aquatic insects</w:t>
      </w:r>
      <w:r w:rsidR="00363BAC" w:rsidRPr="00BD51B6">
        <w:t>,</w:t>
      </w:r>
      <w:r w:rsidR="00140824" w:rsidRPr="00BD51B6">
        <w:t xml:space="preserve"> as revealed via the full </w:t>
      </w:r>
      <w:r w:rsidR="00BD51B6" w:rsidRPr="00BD51B6">
        <w:t>LMMs</w:t>
      </w:r>
      <w:r w:rsidR="00140824" w:rsidRPr="00BD51B6">
        <w:t xml:space="preserve"> with percent aquatic calculated via relative abundance and occurrence</w:t>
      </w:r>
      <w:r w:rsidR="001C3990" w:rsidRPr="00BD51B6">
        <w:t xml:space="preserve"> (Table 2, Table S1)</w:t>
      </w:r>
      <w:r w:rsidR="00140824" w:rsidRPr="00BD51B6">
        <w:t xml:space="preserve"> and post hoc </w:t>
      </w:r>
      <w:r w:rsidR="001C3990" w:rsidRPr="00BD51B6">
        <w:t>Type III Analysis of Variance tests</w:t>
      </w:r>
      <w:r w:rsidR="00140824" w:rsidRPr="00BD51B6">
        <w:t xml:space="preserve"> (PRA: </w:t>
      </w:r>
      <w:r w:rsidR="00970787" w:rsidRPr="00BD51B6">
        <w:t xml:space="preserve">age, p = </w:t>
      </w:r>
      <w:r w:rsidR="005C3BE6" w:rsidRPr="00BD51B6">
        <w:t>0.0003</w:t>
      </w:r>
      <w:r w:rsidR="00970787" w:rsidRPr="00A851EE">
        <w:t>, PO: age, p &lt; 0.0001</w:t>
      </w:r>
      <w:r w:rsidR="00140824" w:rsidRPr="00A851EE">
        <w:t>)</w:t>
      </w:r>
      <w:r w:rsidR="00970787" w:rsidRPr="00A851EE">
        <w:t xml:space="preserve">. </w:t>
      </w:r>
      <w:r w:rsidR="00970787" w:rsidRPr="00BD51B6">
        <w:t>D</w:t>
      </w:r>
      <w:r w:rsidR="00A4053E" w:rsidRPr="00BD51B6">
        <w:t xml:space="preserve">ay 6 nestlings </w:t>
      </w:r>
      <w:r w:rsidR="00970787" w:rsidRPr="00BD51B6">
        <w:t>had</w:t>
      </w:r>
      <w:r w:rsidR="00A4053E" w:rsidRPr="00BD51B6">
        <w:t xml:space="preserve"> significantly higher proportions of their diets composed of aquatic insects than </w:t>
      </w:r>
      <w:r w:rsidR="00363BAC" w:rsidRPr="00BD51B6">
        <w:t>day 12</w:t>
      </w:r>
      <w:r w:rsidR="00A4053E" w:rsidRPr="00BD51B6">
        <w:t xml:space="preserve"> nestlin</w:t>
      </w:r>
      <w:r w:rsidR="004F73B0" w:rsidRPr="00BD51B6">
        <w:t>g</w:t>
      </w:r>
      <w:r w:rsidR="00A4053E" w:rsidRPr="00BD51B6">
        <w:t>s</w:t>
      </w:r>
      <w:r w:rsidR="00363BAC" w:rsidRPr="00BD51B6">
        <w:t xml:space="preserve"> </w:t>
      </w:r>
      <w:r w:rsidR="00E86E2A" w:rsidRPr="00BD51B6">
        <w:t>(</w:t>
      </w:r>
      <w:r w:rsidR="00F17733" w:rsidRPr="00BD51B6">
        <w:t xml:space="preserve">PRA: </w:t>
      </w:r>
      <w:r w:rsidR="00DC6DF4" w:rsidRPr="00BD51B6">
        <w:t>post</w:t>
      </w:r>
      <w:r w:rsidR="00412BD5" w:rsidRPr="00BD51B6">
        <w:t xml:space="preserve"> </w:t>
      </w:r>
      <w:r w:rsidR="00DC6DF4" w:rsidRPr="00BD51B6">
        <w:t xml:space="preserve">hoc </w:t>
      </w:r>
      <w:r w:rsidR="005852B4" w:rsidRPr="00BD51B6">
        <w:t xml:space="preserve">pairwise comparison, p = </w:t>
      </w:r>
      <w:r w:rsidR="00D65310" w:rsidRPr="00BD51B6">
        <w:t>0.0002</w:t>
      </w:r>
      <w:r w:rsidR="00E86E2A" w:rsidRPr="00BD51B6">
        <w:t>, Fig</w:t>
      </w:r>
      <w:r w:rsidR="00E86E2A" w:rsidRPr="00A851EE">
        <w:t xml:space="preserve">. </w:t>
      </w:r>
      <w:r w:rsidR="008A1EFB" w:rsidRPr="00A851EE">
        <w:t>3</w:t>
      </w:r>
      <w:r w:rsidR="00F17733" w:rsidRPr="00A851EE">
        <w:t xml:space="preserve">, PO: </w:t>
      </w:r>
      <w:r w:rsidR="00162D81" w:rsidRPr="00A851EE">
        <w:t xml:space="preserve">post hoc pairwise comparison, p </w:t>
      </w:r>
      <w:r w:rsidR="004900A8" w:rsidRPr="00A851EE">
        <w:t>= 0.0001</w:t>
      </w:r>
      <w:r w:rsidR="00E86E2A" w:rsidRPr="00A851EE">
        <w:t>)</w:t>
      </w:r>
      <w:r w:rsidR="00DE5A58" w:rsidRPr="00A851EE">
        <w:t xml:space="preserve"> and</w:t>
      </w:r>
      <w:r w:rsidR="00DE5A58" w:rsidRPr="00BD51B6">
        <w:t xml:space="preserve"> </w:t>
      </w:r>
      <w:r w:rsidR="00A4053E" w:rsidRPr="00BD51B6">
        <w:t xml:space="preserve">significantly higher proportions of their diets composed of aquatic insects </w:t>
      </w:r>
      <w:r w:rsidR="003C40C7" w:rsidRPr="00BD51B6">
        <w:t xml:space="preserve">than day 15 nestlings </w:t>
      </w:r>
      <w:r w:rsidR="00166E35" w:rsidRPr="00BD51B6">
        <w:t xml:space="preserve">as measured via </w:t>
      </w:r>
      <w:r w:rsidR="00166E35" w:rsidRPr="00A851EE">
        <w:t xml:space="preserve">relative abundance </w:t>
      </w:r>
      <w:r w:rsidR="003C40C7" w:rsidRPr="00A851EE">
        <w:t>(</w:t>
      </w:r>
      <w:r w:rsidR="00D65310" w:rsidRPr="00A851EE">
        <w:t>PRA: post hoc pairwise comparison, p = 0.03, Fig. 3</w:t>
      </w:r>
      <w:r w:rsidR="00166E35" w:rsidRPr="00A851EE">
        <w:t>) but not via occurrence (</w:t>
      </w:r>
      <w:r w:rsidR="003C40C7" w:rsidRPr="00A851EE">
        <w:t xml:space="preserve">PO: post hoc pairwise comparison, p = </w:t>
      </w:r>
      <w:r w:rsidR="00166E35" w:rsidRPr="00A851EE">
        <w:t>0.10</w:t>
      </w:r>
      <w:r w:rsidR="00D65310" w:rsidRPr="00A851EE">
        <w:t>)</w:t>
      </w:r>
      <w:r w:rsidR="00E86E2A" w:rsidRPr="00A851EE">
        <w:t>.</w:t>
      </w:r>
    </w:p>
    <w:p w14:paraId="0416B9A5" w14:textId="77777777" w:rsidR="004F1CA8" w:rsidRPr="00012099" w:rsidRDefault="004F1CA8" w:rsidP="00DF2F4A">
      <w:pPr>
        <w:widowControl w:val="0"/>
        <w:spacing w:line="480" w:lineRule="auto"/>
        <w:contextualSpacing/>
        <w:rPr>
          <w:highlight w:val="yellow"/>
        </w:rPr>
      </w:pPr>
    </w:p>
    <w:p w14:paraId="43CFD4BE" w14:textId="6ABAC04F" w:rsidR="00435C90" w:rsidRPr="00F14F9F" w:rsidRDefault="00915456" w:rsidP="00DF2F4A">
      <w:pPr>
        <w:widowControl w:val="0"/>
        <w:spacing w:line="480" w:lineRule="auto"/>
        <w:contextualSpacing/>
      </w:pPr>
      <w:r w:rsidRPr="001D73BF">
        <w:rPr>
          <w:i/>
          <w:iCs/>
        </w:rPr>
        <w:t>Predictors of diet variation</w:t>
      </w:r>
      <w:r w:rsidR="004327C8" w:rsidRPr="001D73BF">
        <w:rPr>
          <w:i/>
          <w:iCs/>
        </w:rPr>
        <w:t xml:space="preserve"> in</w:t>
      </w:r>
      <w:r w:rsidRPr="001D73BF">
        <w:rPr>
          <w:i/>
          <w:iCs/>
        </w:rPr>
        <w:t xml:space="preserve"> adult</w:t>
      </w:r>
      <w:r w:rsidR="008D1A8D" w:rsidRPr="001D73BF">
        <w:rPr>
          <w:i/>
          <w:iCs/>
        </w:rPr>
        <w:t>s</w:t>
      </w:r>
      <w:r w:rsidRPr="001D73BF">
        <w:t>:</w:t>
      </w:r>
      <w:r w:rsidR="00E04F41" w:rsidRPr="001D73BF">
        <w:t xml:space="preserve"> </w:t>
      </w:r>
      <w:r w:rsidR="00741D36" w:rsidRPr="001D73BF">
        <w:t>Adult female d</w:t>
      </w:r>
      <w:r w:rsidR="005D72EE" w:rsidRPr="001D73BF">
        <w:t>iet</w:t>
      </w:r>
      <w:r w:rsidR="004327C8" w:rsidRPr="001D73BF">
        <w:t>ary</w:t>
      </w:r>
      <w:r w:rsidR="005D72EE" w:rsidRPr="001D73BF">
        <w:t xml:space="preserve"> diversity was</w:t>
      </w:r>
      <w:r w:rsidR="00B626BE" w:rsidRPr="001D73BF">
        <w:t xml:space="preserve"> predicted by </w:t>
      </w:r>
      <w:r w:rsidR="00BA2B90" w:rsidRPr="001D73BF">
        <w:t>mass and an</w:t>
      </w:r>
      <w:r w:rsidR="00FD45AD" w:rsidRPr="001D73BF">
        <w:t xml:space="preserve"> interaction between </w:t>
      </w:r>
      <w:r w:rsidR="00B626BE" w:rsidRPr="001D73BF">
        <w:t xml:space="preserve">mass and </w:t>
      </w:r>
      <w:r w:rsidR="004327C8" w:rsidRPr="001D73BF">
        <w:t xml:space="preserve">breeding </w:t>
      </w:r>
      <w:r w:rsidR="00B626BE" w:rsidRPr="001D73BF">
        <w:t>stage</w:t>
      </w:r>
      <w:r w:rsidR="004327C8" w:rsidRPr="001D73BF">
        <w:t xml:space="preserve"> </w:t>
      </w:r>
      <w:r w:rsidR="00B626BE" w:rsidRPr="001D73BF">
        <w:t>(</w:t>
      </w:r>
      <w:r w:rsidR="00951242" w:rsidRPr="001D73BF">
        <w:rPr>
          <w:i/>
          <w:iCs/>
        </w:rPr>
        <w:t>n</w:t>
      </w:r>
      <w:r w:rsidR="00951242" w:rsidRPr="001D73BF">
        <w:t xml:space="preserve"> = 1</w:t>
      </w:r>
      <w:r w:rsidR="001D73BF" w:rsidRPr="001D73BF">
        <w:t>47</w:t>
      </w:r>
      <w:r w:rsidR="00951242" w:rsidRPr="001D73BF">
        <w:t xml:space="preserve">, </w:t>
      </w:r>
      <w:r w:rsidR="00B626BE" w:rsidRPr="001D73BF">
        <w:t xml:space="preserve">Table </w:t>
      </w:r>
      <w:r w:rsidR="00FB5E18" w:rsidRPr="001D73BF">
        <w:t>3</w:t>
      </w:r>
      <w:r w:rsidR="009F1197" w:rsidRPr="001D73BF">
        <w:t xml:space="preserve">, Fig. 4, </w:t>
      </w:r>
      <w:r w:rsidR="00BA2B90" w:rsidRPr="001D73BF">
        <w:t>post hoc Type III Analysis of Variance test</w:t>
      </w:r>
      <w:r w:rsidR="003C40C7" w:rsidRPr="001D73BF">
        <w:t>,</w:t>
      </w:r>
      <w:r w:rsidR="00BA2B90" w:rsidRPr="001D73BF">
        <w:t xml:space="preserve"> mass p = </w:t>
      </w:r>
      <w:r w:rsidR="001D73BF" w:rsidRPr="001D73BF">
        <w:t>0.004</w:t>
      </w:r>
      <w:r w:rsidR="00BA2B90" w:rsidRPr="001D73BF">
        <w:t xml:space="preserve">, mass*breeding stage p = </w:t>
      </w:r>
      <w:r w:rsidR="001D73BF" w:rsidRPr="001D73BF">
        <w:t>0.005</w:t>
      </w:r>
      <w:r w:rsidR="00BA2B90" w:rsidRPr="003B40DB">
        <w:t>).</w:t>
      </w:r>
      <w:r w:rsidR="00C908C8" w:rsidRPr="003B40DB">
        <w:t xml:space="preserve"> </w:t>
      </w:r>
      <w:r w:rsidR="004327C8" w:rsidRPr="003B40DB">
        <w:t>D</w:t>
      </w:r>
      <w:r w:rsidR="00BB6488" w:rsidRPr="003B40DB">
        <w:t xml:space="preserve">uring </w:t>
      </w:r>
      <w:r w:rsidR="008509E7" w:rsidRPr="003B40DB">
        <w:t>mid</w:t>
      </w:r>
      <w:r w:rsidR="00197731" w:rsidRPr="003B40DB">
        <w:t xml:space="preserve"> </w:t>
      </w:r>
      <w:r w:rsidR="003B40DB">
        <w:t xml:space="preserve">and late </w:t>
      </w:r>
      <w:r w:rsidR="00BB6488" w:rsidRPr="003B40DB">
        <w:t>incubation</w:t>
      </w:r>
      <w:r w:rsidR="003B40DB">
        <w:t>,</w:t>
      </w:r>
      <w:r w:rsidR="00BB6488" w:rsidRPr="003B40DB">
        <w:t xml:space="preserve"> there was no relationship</w:t>
      </w:r>
      <w:r w:rsidR="004327C8" w:rsidRPr="003B40DB">
        <w:t xml:space="preserve"> between mass and diet</w:t>
      </w:r>
      <w:r w:rsidR="00EE1B4D" w:rsidRPr="003B40DB">
        <w:t xml:space="preserve">ary diversity </w:t>
      </w:r>
      <w:r w:rsidR="00951242" w:rsidRPr="003B40DB">
        <w:t>(</w:t>
      </w:r>
      <w:r w:rsidR="003B40DB">
        <w:t xml:space="preserve">mid incubation: </w:t>
      </w:r>
      <m:oMath>
        <m:r>
          <w:rPr>
            <w:rFonts w:ascii="Cambria Math" w:hAnsi="Cambria Math"/>
          </w:rPr>
          <m:t>β</m:t>
        </m:r>
      </m:oMath>
      <w:r w:rsidR="00951242" w:rsidRPr="003B40DB">
        <w:t xml:space="preserve"> = </w:t>
      </w:r>
      <w:r w:rsidR="003B40DB" w:rsidRPr="003B40DB">
        <w:t>0.006</w:t>
      </w:r>
      <w:r w:rsidR="00951242" w:rsidRPr="003B40DB">
        <w:t xml:space="preserve">, 95% confidence interval </w:t>
      </w:r>
      <w:r w:rsidR="00B5343D" w:rsidRPr="003B40DB">
        <w:t>[</w:t>
      </w:r>
      <w:r w:rsidR="003B40DB" w:rsidRPr="003B40DB">
        <w:t>-0.03, 0.</w:t>
      </w:r>
      <w:r w:rsidR="003B40DB" w:rsidRPr="000071BB">
        <w:t>045</w:t>
      </w:r>
      <w:r w:rsidR="00B5343D" w:rsidRPr="000071BB">
        <w:t>]</w:t>
      </w:r>
      <w:r w:rsidR="006158FE" w:rsidRPr="000071BB">
        <w:t xml:space="preserve">, </w:t>
      </w:r>
      <w:r w:rsidR="003B40DB" w:rsidRPr="000071BB">
        <w:t xml:space="preserve">late incubation: </w:t>
      </w:r>
      <m:oMath>
        <m:r>
          <w:rPr>
            <w:rFonts w:ascii="Cambria Math" w:hAnsi="Cambria Math"/>
          </w:rPr>
          <m:t>β</m:t>
        </m:r>
      </m:oMath>
      <w:r w:rsidR="003B40DB" w:rsidRPr="000071BB">
        <w:t xml:space="preserve"> =</w:t>
      </w:r>
      <w:r w:rsidR="000071BB" w:rsidRPr="000071BB">
        <w:t xml:space="preserve"> -0.08</w:t>
      </w:r>
      <w:r w:rsidR="003B40DB" w:rsidRPr="000071BB">
        <w:t>, 95% confidence interval [</w:t>
      </w:r>
      <w:r w:rsidR="000071BB" w:rsidRPr="000071BB">
        <w:t>-0.17, 0.003</w:t>
      </w:r>
      <w:r w:rsidR="003B40DB" w:rsidRPr="000071BB">
        <w:t xml:space="preserve">], </w:t>
      </w:r>
      <w:r w:rsidR="006158FE" w:rsidRPr="000071BB">
        <w:t>Fig. 4</w:t>
      </w:r>
      <w:r w:rsidR="00951242" w:rsidRPr="000071BB">
        <w:t>),</w:t>
      </w:r>
      <w:r w:rsidR="00BB6488" w:rsidRPr="000071BB">
        <w:t xml:space="preserve"> but </w:t>
      </w:r>
      <w:r w:rsidR="004327C8" w:rsidRPr="000071BB">
        <w:t>lighter females had more diverse</w:t>
      </w:r>
      <w:r w:rsidR="00951242" w:rsidRPr="000071BB">
        <w:t xml:space="preserve"> </w:t>
      </w:r>
      <w:r w:rsidR="008A1EFB" w:rsidRPr="000071BB">
        <w:t>d</w:t>
      </w:r>
      <w:r w:rsidR="00951242" w:rsidRPr="000071BB">
        <w:t>iets</w:t>
      </w:r>
      <w:r w:rsidR="00C908C8" w:rsidRPr="000071BB">
        <w:t xml:space="preserve"> during </w:t>
      </w:r>
      <w:r w:rsidR="000071BB" w:rsidRPr="000071BB">
        <w:t xml:space="preserve">provisioning </w:t>
      </w:r>
      <w:r w:rsidR="00C908C8" w:rsidRPr="000071BB">
        <w:t>(</w:t>
      </w:r>
      <m:oMath>
        <m:r>
          <w:rPr>
            <w:rFonts w:ascii="Cambria Math" w:hAnsi="Cambria Math"/>
          </w:rPr>
          <m:t>β</m:t>
        </m:r>
      </m:oMath>
      <w:r w:rsidR="00C908C8" w:rsidRPr="000071BB">
        <w:t xml:space="preserve"> = </w:t>
      </w:r>
      <w:r w:rsidR="000071BB" w:rsidRPr="000071BB">
        <w:t>-0.09</w:t>
      </w:r>
      <w:r w:rsidR="00C908C8" w:rsidRPr="000071BB">
        <w:t>, 95% confidence interval [</w:t>
      </w:r>
      <w:r w:rsidR="000071BB" w:rsidRPr="000071BB">
        <w:t>-0.15, -0.04</w:t>
      </w:r>
      <w:r w:rsidR="00C908C8" w:rsidRPr="000071BB">
        <w:t>], Fig. 4)</w:t>
      </w:r>
      <w:r w:rsidR="00421927" w:rsidRPr="000071BB">
        <w:t>.</w:t>
      </w:r>
      <w:r w:rsidR="00741D36" w:rsidRPr="000071BB">
        <w:t xml:space="preserve"> </w:t>
      </w:r>
      <w:r w:rsidR="008C46B1">
        <w:t>In contrast to dietary diversity, f</w:t>
      </w:r>
      <w:r w:rsidR="003E2FFD">
        <w:t xml:space="preserve">emale mass did not predict the proportion of their diets composed of aquatic insects (Table </w:t>
      </w:r>
      <w:r w:rsidR="008C46B1">
        <w:t>4</w:t>
      </w:r>
      <w:r w:rsidR="003E2FFD">
        <w:t xml:space="preserve">). </w:t>
      </w:r>
      <w:r w:rsidR="00B6656D" w:rsidRPr="000071BB">
        <w:t>There were no significant relationships between female wing length and dietary diversity (Table 3</w:t>
      </w:r>
      <w:proofErr w:type="gramStart"/>
      <w:r w:rsidR="00B6656D" w:rsidRPr="00BA0A7D">
        <w:t>)</w:t>
      </w:r>
      <w:proofErr w:type="gramEnd"/>
      <w:r w:rsidR="00C40989" w:rsidRPr="00BA0A7D">
        <w:t xml:space="preserve"> or</w:t>
      </w:r>
      <w:r w:rsidR="00C323EA" w:rsidRPr="00BA0A7D">
        <w:t xml:space="preserve"> </w:t>
      </w:r>
      <w:r w:rsidR="00FB5E18" w:rsidRPr="00BA0A7D">
        <w:t xml:space="preserve">the proportion of their diets composed </w:t>
      </w:r>
      <w:r w:rsidR="008A1EFB" w:rsidRPr="00BA0A7D">
        <w:t>of</w:t>
      </w:r>
      <w:r w:rsidR="00FB5E18" w:rsidRPr="00BA0A7D">
        <w:t xml:space="preserve"> aquatic insects</w:t>
      </w:r>
      <w:r w:rsidR="005A4285" w:rsidRPr="00BA0A7D">
        <w:t xml:space="preserve"> (</w:t>
      </w:r>
      <w:r w:rsidR="00A5489E" w:rsidRPr="00BA0A7D">
        <w:t xml:space="preserve">PRA: </w:t>
      </w:r>
      <w:r w:rsidR="005A4285" w:rsidRPr="00BA0A7D">
        <w:t xml:space="preserve">Table 4, </w:t>
      </w:r>
      <w:r w:rsidR="00A5489E" w:rsidRPr="00F14F9F">
        <w:t xml:space="preserve">PO: </w:t>
      </w:r>
      <w:r w:rsidR="005A4285" w:rsidRPr="00F14F9F">
        <w:t>Table S</w:t>
      </w:r>
      <w:r w:rsidR="00945F89" w:rsidRPr="00F14F9F">
        <w:t>3</w:t>
      </w:r>
      <w:r w:rsidR="005A4285" w:rsidRPr="00F14F9F">
        <w:t>)</w:t>
      </w:r>
      <w:r w:rsidR="00C323EA" w:rsidRPr="00F14F9F">
        <w:t>.</w:t>
      </w:r>
    </w:p>
    <w:p w14:paraId="09DE5346" w14:textId="181170A4" w:rsidR="00AD2F2D" w:rsidRPr="00012099" w:rsidRDefault="00C323EA" w:rsidP="00DF2F4A">
      <w:pPr>
        <w:widowControl w:val="0"/>
        <w:spacing w:line="480" w:lineRule="auto"/>
        <w:ind w:firstLine="720"/>
        <w:contextualSpacing/>
        <w:rPr>
          <w:highlight w:val="yellow"/>
        </w:rPr>
      </w:pPr>
      <w:r w:rsidRPr="00BA0A7D">
        <w:lastRenderedPageBreak/>
        <w:t>The dietary diversity of adult females did not differ across sites</w:t>
      </w:r>
      <w:r w:rsidR="00A5489E" w:rsidRPr="00BA0A7D">
        <w:t xml:space="preserve"> (post hoc Type III Analysis of Variance test, site p = </w:t>
      </w:r>
      <w:r w:rsidR="000071BB" w:rsidRPr="00BA0A7D">
        <w:t>0.5</w:t>
      </w:r>
      <w:r w:rsidR="00BA0A7D" w:rsidRPr="00BA0A7D">
        <w:t>7</w:t>
      </w:r>
      <w:r w:rsidR="00A5489E" w:rsidRPr="00BA0A7D">
        <w:t>)</w:t>
      </w:r>
      <w:r w:rsidRPr="00BA0A7D">
        <w:t>, but</w:t>
      </w:r>
      <w:r w:rsidR="008A1EFB" w:rsidRPr="00BA0A7D">
        <w:t xml:space="preserve"> site did predict the proportion of their diets composed of aquatic insects</w:t>
      </w:r>
      <w:r w:rsidR="00460EAB" w:rsidRPr="00BA0A7D">
        <w:t xml:space="preserve"> calculated via relative abundance</w:t>
      </w:r>
      <w:r w:rsidR="00FB5E18" w:rsidRPr="00BA0A7D">
        <w:t xml:space="preserve"> (</w:t>
      </w:r>
      <w:r w:rsidR="00DE6480" w:rsidRPr="00BA0A7D">
        <w:rPr>
          <w:i/>
          <w:iCs/>
        </w:rPr>
        <w:t>n</w:t>
      </w:r>
      <w:r w:rsidR="00DE6480" w:rsidRPr="00BA0A7D">
        <w:t xml:space="preserve"> = </w:t>
      </w:r>
      <w:r w:rsidR="00BA0A7D" w:rsidRPr="00BA0A7D">
        <w:t>147</w:t>
      </w:r>
      <w:r w:rsidR="00DE6480" w:rsidRPr="00BA0A7D">
        <w:t xml:space="preserve">, </w:t>
      </w:r>
      <w:r w:rsidR="00FB5E18" w:rsidRPr="006E539F">
        <w:t>Table 4</w:t>
      </w:r>
      <w:r w:rsidR="00A5489E" w:rsidRPr="006E539F">
        <w:t xml:space="preserve">, post hoc Type III Analysis of Variance test p = </w:t>
      </w:r>
      <w:r w:rsidR="006E539F" w:rsidRPr="006E539F">
        <w:t>0.004</w:t>
      </w:r>
      <w:r w:rsidR="00FB5E18" w:rsidRPr="006E539F">
        <w:t xml:space="preserve">). </w:t>
      </w:r>
      <w:r w:rsidR="001542D6" w:rsidRPr="006E539F">
        <w:t>F</w:t>
      </w:r>
      <w:r w:rsidR="00FB5E18" w:rsidRPr="006E539F">
        <w:t>emales from Unit 4 had significantly</w:t>
      </w:r>
      <w:r w:rsidR="00DE6480" w:rsidRPr="006E539F">
        <w:t xml:space="preserve"> </w:t>
      </w:r>
      <w:r w:rsidR="00FB5E18" w:rsidRPr="006E539F">
        <w:t xml:space="preserve">lower proportions of aquatic insects in their diets </w:t>
      </w:r>
      <w:r w:rsidR="003C40C7" w:rsidRPr="006E539F">
        <w:t>than females from Turkey Hill</w:t>
      </w:r>
      <w:r w:rsidR="00FB5E18" w:rsidRPr="006E539F">
        <w:t xml:space="preserve"> (</w:t>
      </w:r>
      <w:r w:rsidR="00380719" w:rsidRPr="006E539F">
        <w:t>post</w:t>
      </w:r>
      <w:r w:rsidR="005C5487" w:rsidRPr="006E539F">
        <w:t xml:space="preserve"> </w:t>
      </w:r>
      <w:r w:rsidR="00380719" w:rsidRPr="006E539F">
        <w:t xml:space="preserve">hoc </w:t>
      </w:r>
      <w:r w:rsidR="00FB5E18" w:rsidRPr="006E539F">
        <w:t>pairwise comparison</w:t>
      </w:r>
      <w:r w:rsidR="006E539F" w:rsidRPr="006E539F">
        <w:t>, p = 0.001</w:t>
      </w:r>
      <w:r w:rsidR="00FB5E18" w:rsidRPr="006E539F">
        <w:t>)</w:t>
      </w:r>
      <w:r w:rsidR="006E539F">
        <w:t>, but no other sites differed from each other</w:t>
      </w:r>
      <w:r w:rsidR="00FB5E18" w:rsidRPr="006E539F">
        <w:t>.</w:t>
      </w:r>
      <w:r w:rsidR="00EC046A" w:rsidRPr="006E539F">
        <w:t xml:space="preserve"> </w:t>
      </w:r>
      <w:r w:rsidR="008A1EFB" w:rsidRPr="0059247E">
        <w:t xml:space="preserve">When the proportion of the diet composed of aquatic insects was calculated via occurrence, </w:t>
      </w:r>
      <w:r w:rsidR="00460EAB" w:rsidRPr="0059247E">
        <w:t xml:space="preserve">there were no </w:t>
      </w:r>
      <w:r w:rsidR="008A1EFB" w:rsidRPr="0059247E">
        <w:t>significant predictor</w:t>
      </w:r>
      <w:r w:rsidR="00460EAB" w:rsidRPr="0059247E">
        <w:t>s</w:t>
      </w:r>
      <w:r w:rsidR="008A1EFB" w:rsidRPr="0059247E">
        <w:t xml:space="preserve"> of the proportion of the diet composed of aquatic insects (Table S</w:t>
      </w:r>
      <w:r w:rsidR="00945F89" w:rsidRPr="0059247E">
        <w:t>3</w:t>
      </w:r>
      <w:r w:rsidR="008A1EFB" w:rsidRPr="0059247E">
        <w:t>).</w:t>
      </w:r>
    </w:p>
    <w:p w14:paraId="63748CA5" w14:textId="4623622D" w:rsidR="008A1EFB" w:rsidRPr="00144441" w:rsidRDefault="000047AA" w:rsidP="00DF2F4A">
      <w:pPr>
        <w:spacing w:line="480" w:lineRule="auto"/>
        <w:ind w:firstLine="720"/>
        <w:contextualSpacing/>
      </w:pPr>
      <w:r w:rsidRPr="003A1CE3">
        <w:t>In adults, s</w:t>
      </w:r>
      <w:r w:rsidR="00C42909" w:rsidRPr="003A1CE3">
        <w:t>ex</w:t>
      </w:r>
      <w:r w:rsidR="00EB577E" w:rsidRPr="003A1CE3">
        <w:t xml:space="preserve"> did not</w:t>
      </w:r>
      <w:r w:rsidR="00C42909" w:rsidRPr="003A1CE3">
        <w:t xml:space="preserve"> predict </w:t>
      </w:r>
      <w:r w:rsidR="00357A34" w:rsidRPr="003A1CE3">
        <w:t>diet</w:t>
      </w:r>
      <w:r w:rsidRPr="003A1CE3">
        <w:t>ary</w:t>
      </w:r>
      <w:r w:rsidR="00357A34" w:rsidRPr="003A1CE3">
        <w:t xml:space="preserve"> diversity (</w:t>
      </w:r>
      <w:r w:rsidR="00173032" w:rsidRPr="003A1CE3">
        <w:rPr>
          <w:i/>
          <w:iCs/>
        </w:rPr>
        <w:t>n</w:t>
      </w:r>
      <w:r w:rsidR="00173032" w:rsidRPr="003A1CE3">
        <w:t xml:space="preserve"> = </w:t>
      </w:r>
      <w:r w:rsidR="00A61758" w:rsidRPr="003A1CE3">
        <w:t>8</w:t>
      </w:r>
      <w:r w:rsidR="003A1CE3" w:rsidRPr="003A1CE3">
        <w:t>6</w:t>
      </w:r>
      <w:r w:rsidR="00173032" w:rsidRPr="003A1CE3">
        <w:t>,</w:t>
      </w:r>
      <m:oMath>
        <m:r>
          <w:rPr>
            <w:rFonts w:ascii="Cambria Math" w:hAnsi="Cambria Math"/>
          </w:rPr>
          <m:t xml:space="preserve"> β</m:t>
        </m:r>
      </m:oMath>
      <w:r w:rsidR="00357A34" w:rsidRPr="003A1CE3">
        <w:t xml:space="preserve"> = </w:t>
      </w:r>
      <w:r w:rsidR="003A1CE3" w:rsidRPr="003A1CE3">
        <w:t>-0.05</w:t>
      </w:r>
      <w:r w:rsidR="00357A34" w:rsidRPr="003A1CE3">
        <w:t xml:space="preserve">, </w:t>
      </w:r>
      <w:proofErr w:type="spellStart"/>
      <w:r w:rsidR="00357A34" w:rsidRPr="003A1CE3">
        <w:t>df</w:t>
      </w:r>
      <w:proofErr w:type="spellEnd"/>
      <w:r w:rsidR="00357A34" w:rsidRPr="003A1CE3">
        <w:t xml:space="preserve"> = </w:t>
      </w:r>
      <w:r w:rsidR="003A1CE3" w:rsidRPr="003A1CE3">
        <w:t>49.61</w:t>
      </w:r>
      <w:r w:rsidR="00357A34" w:rsidRPr="003A1CE3">
        <w:t xml:space="preserve">, p = </w:t>
      </w:r>
      <w:r w:rsidR="003A1CE3" w:rsidRPr="003A1CE3">
        <w:t>0.39</w:t>
      </w:r>
      <w:r w:rsidR="00357A34" w:rsidRPr="003A1CE3">
        <w:t>)</w:t>
      </w:r>
      <w:r w:rsidR="00EB577E" w:rsidRPr="003A1CE3">
        <w:t xml:space="preserve">. </w:t>
      </w:r>
      <w:r w:rsidR="00C323EA" w:rsidRPr="003A1CE3">
        <w:t>M</w:t>
      </w:r>
      <w:r w:rsidR="00712B50" w:rsidRPr="003A1CE3">
        <w:t>ales</w:t>
      </w:r>
      <w:r w:rsidR="003C40C7" w:rsidRPr="003A1CE3">
        <w:t xml:space="preserve"> and females</w:t>
      </w:r>
      <w:r w:rsidR="00712B50" w:rsidRPr="003A1CE3">
        <w:t xml:space="preserve"> </w:t>
      </w:r>
      <w:r w:rsidR="00C323EA" w:rsidRPr="00144441">
        <w:t xml:space="preserve">also did not differ significantly in the </w:t>
      </w:r>
      <w:r w:rsidR="00712B50" w:rsidRPr="00144441">
        <w:t>proportion of their diets composed of aquatic insects</w:t>
      </w:r>
      <w:r w:rsidR="00C42909" w:rsidRPr="00144441">
        <w:t xml:space="preserve"> (</w:t>
      </w:r>
      <w:r w:rsidR="00593B6F" w:rsidRPr="00144441">
        <w:rPr>
          <w:i/>
          <w:iCs/>
        </w:rPr>
        <w:t>n</w:t>
      </w:r>
      <w:r w:rsidR="00593B6F" w:rsidRPr="00144441">
        <w:t xml:space="preserve"> = 8</w:t>
      </w:r>
      <w:r w:rsidR="003A1CE3" w:rsidRPr="00144441">
        <w:t>6</w:t>
      </w:r>
      <w:r w:rsidR="00593B6F" w:rsidRPr="00144441">
        <w:t xml:space="preserve">, </w:t>
      </w:r>
      <w:r w:rsidR="004F1CA8" w:rsidRPr="00144441">
        <w:t xml:space="preserve">PRA: </w:t>
      </w:r>
      <m:oMath>
        <m:r>
          <w:rPr>
            <w:rFonts w:ascii="Cambria Math" w:hAnsi="Cambria Math"/>
          </w:rPr>
          <m:t>β</m:t>
        </m:r>
      </m:oMath>
      <w:r w:rsidR="00357A34" w:rsidRPr="00144441">
        <w:t xml:space="preserve"> = </w:t>
      </w:r>
      <w:r w:rsidR="003A1CE3" w:rsidRPr="00144441">
        <w:t>-1.02</w:t>
      </w:r>
      <w:r w:rsidR="00357A34" w:rsidRPr="00144441">
        <w:t xml:space="preserve">, </w:t>
      </w:r>
      <w:proofErr w:type="spellStart"/>
      <w:r w:rsidR="00357A34" w:rsidRPr="00144441">
        <w:t>df</w:t>
      </w:r>
      <w:proofErr w:type="spellEnd"/>
      <w:r w:rsidR="00357A34" w:rsidRPr="00144441">
        <w:t xml:space="preserve"> = </w:t>
      </w:r>
      <w:r w:rsidR="003A1CE3" w:rsidRPr="00144441">
        <w:t>48.5</w:t>
      </w:r>
      <w:r w:rsidR="00144441" w:rsidRPr="00144441">
        <w:t>2</w:t>
      </w:r>
      <w:r w:rsidR="00357A34" w:rsidRPr="00144441">
        <w:t xml:space="preserve">, </w:t>
      </w:r>
      <w:r w:rsidR="00C42909" w:rsidRPr="00144441">
        <w:t xml:space="preserve">p = </w:t>
      </w:r>
      <w:r w:rsidR="00144441" w:rsidRPr="00144441">
        <w:t>0.06</w:t>
      </w:r>
      <w:r w:rsidR="004F1CA8" w:rsidRPr="00144441">
        <w:t xml:space="preserve">, PO: </w:t>
      </w:r>
      <m:oMath>
        <m:r>
          <w:rPr>
            <w:rFonts w:ascii="Cambria Math" w:hAnsi="Cambria Math"/>
          </w:rPr>
          <m:t>β</m:t>
        </m:r>
      </m:oMath>
      <w:r w:rsidR="008A1EFB" w:rsidRPr="00144441">
        <w:t xml:space="preserve"> = </w:t>
      </w:r>
      <w:r w:rsidR="00144441" w:rsidRPr="00144441">
        <w:t>-0.10</w:t>
      </w:r>
      <w:r w:rsidR="008A1EFB" w:rsidRPr="00144441">
        <w:t xml:space="preserve">, </w:t>
      </w:r>
      <w:proofErr w:type="spellStart"/>
      <w:r w:rsidR="008A1EFB" w:rsidRPr="00144441">
        <w:t>df</w:t>
      </w:r>
      <w:proofErr w:type="spellEnd"/>
      <w:r w:rsidR="008A1EFB" w:rsidRPr="00144441">
        <w:t xml:space="preserve"> = </w:t>
      </w:r>
      <w:r w:rsidR="00144441" w:rsidRPr="00144441">
        <w:t>48.70</w:t>
      </w:r>
      <w:r w:rsidR="008A1EFB" w:rsidRPr="00144441">
        <w:t xml:space="preserve">, p = </w:t>
      </w:r>
      <w:r w:rsidR="00144441" w:rsidRPr="00144441">
        <w:t>0.32</w:t>
      </w:r>
      <w:r w:rsidR="008A1EFB" w:rsidRPr="00144441">
        <w:t>).</w:t>
      </w:r>
    </w:p>
    <w:p w14:paraId="10CC2C07" w14:textId="77777777" w:rsidR="00C42909" w:rsidRPr="00012099" w:rsidRDefault="00C42909" w:rsidP="00DF2F4A">
      <w:pPr>
        <w:widowControl w:val="0"/>
        <w:spacing w:line="480" w:lineRule="auto"/>
        <w:contextualSpacing/>
        <w:rPr>
          <w:highlight w:val="yellow"/>
        </w:rPr>
      </w:pPr>
    </w:p>
    <w:p w14:paraId="6681C4F4" w14:textId="2105463B" w:rsidR="00B96DE7" w:rsidRDefault="00965C99" w:rsidP="00DF2F4A">
      <w:pPr>
        <w:spacing w:line="480" w:lineRule="auto"/>
        <w:contextualSpacing/>
      </w:pPr>
      <w:r w:rsidRPr="003C6612">
        <w:rPr>
          <w:i/>
          <w:iCs/>
        </w:rPr>
        <w:t>Diet variation in adults versus nestlings</w:t>
      </w:r>
      <w:r w:rsidR="00C42909" w:rsidRPr="003C6612">
        <w:t xml:space="preserve">: </w:t>
      </w:r>
      <w:r w:rsidR="004911E1" w:rsidRPr="003C6612">
        <w:t xml:space="preserve">After examining adult and nestling diets separately, we </w:t>
      </w:r>
      <w:r w:rsidR="00CF5FEC" w:rsidRPr="003C6612">
        <w:t>tested</w:t>
      </w:r>
      <w:r w:rsidR="004911E1" w:rsidRPr="003C6612">
        <w:t xml:space="preserve"> whether diet</w:t>
      </w:r>
      <w:r w:rsidR="00B96DE7" w:rsidRPr="003C6612">
        <w:t xml:space="preserve"> was different in adult</w:t>
      </w:r>
      <w:r w:rsidR="00E31604" w:rsidRPr="003C6612">
        <w:t xml:space="preserve"> females, adult males, and</w:t>
      </w:r>
      <w:r w:rsidR="00B96DE7" w:rsidRPr="003C6612">
        <w:t xml:space="preserve"> nestlings</w:t>
      </w:r>
      <w:r w:rsidR="004911E1" w:rsidRPr="003C6612">
        <w:t xml:space="preserve">. </w:t>
      </w:r>
      <w:r w:rsidR="00FB142C" w:rsidRPr="003C6612">
        <w:t>These groups</w:t>
      </w:r>
      <w:r w:rsidR="00593B6F" w:rsidRPr="003C6612">
        <w:t xml:space="preserve"> did not differ in their dietary diversity (</w:t>
      </w:r>
      <w:r w:rsidR="00593B6F" w:rsidRPr="003C6612">
        <w:rPr>
          <w:i/>
          <w:iCs/>
        </w:rPr>
        <w:t>n</w:t>
      </w:r>
      <w:r w:rsidR="00593B6F" w:rsidRPr="003C6612">
        <w:t xml:space="preserve"> = 34</w:t>
      </w:r>
      <w:r w:rsidR="003C6612">
        <w:t>5</w:t>
      </w:r>
      <w:r w:rsidR="007848ED" w:rsidRPr="003C6612">
        <w:t>, Table 5</w:t>
      </w:r>
      <w:r w:rsidR="00593B6F" w:rsidRPr="003C6612">
        <w:t>)</w:t>
      </w:r>
      <w:r w:rsidR="007848ED" w:rsidRPr="003C6612">
        <w:t xml:space="preserve">. In the full </w:t>
      </w:r>
      <w:r w:rsidR="0029704E" w:rsidRPr="003C6612">
        <w:t>LMM</w:t>
      </w:r>
      <w:r w:rsidR="007848ED" w:rsidRPr="003C6612">
        <w:t xml:space="preserve"> model</w:t>
      </w:r>
      <w:r w:rsidR="00FC0A65" w:rsidRPr="003C6612">
        <w:t>s</w:t>
      </w:r>
      <w:r w:rsidR="007848ED" w:rsidRPr="003C6612">
        <w:t>, adult females, adult males, and nestlings significantly differ</w:t>
      </w:r>
      <w:r w:rsidR="00FC0A65" w:rsidRPr="003C6612">
        <w:t>ed</w:t>
      </w:r>
      <w:r w:rsidR="007848ED" w:rsidRPr="003C6612">
        <w:t xml:space="preserve"> in </w:t>
      </w:r>
      <w:r w:rsidR="009B2FA3" w:rsidRPr="003C6612">
        <w:t>the proportion of their diet</w:t>
      </w:r>
      <w:r w:rsidR="003C40C7" w:rsidRPr="003C6612">
        <w:t>s</w:t>
      </w:r>
      <w:r w:rsidR="009B2FA3" w:rsidRPr="003C6612">
        <w:t xml:space="preserve"> composed of aquatic insects</w:t>
      </w:r>
      <w:r w:rsidR="007848ED" w:rsidRPr="003C6612">
        <w:t xml:space="preserve"> (</w:t>
      </w:r>
      <w:r w:rsidR="007848ED" w:rsidRPr="003C6612">
        <w:rPr>
          <w:i/>
          <w:iCs/>
        </w:rPr>
        <w:t>n</w:t>
      </w:r>
      <w:r w:rsidR="007848ED" w:rsidRPr="003C6612">
        <w:t xml:space="preserve"> = 34</w:t>
      </w:r>
      <w:r w:rsidR="003C6612" w:rsidRPr="003C6612">
        <w:t>5</w:t>
      </w:r>
      <w:r w:rsidR="007848ED" w:rsidRPr="003C6612">
        <w:t>, Table 5)</w:t>
      </w:r>
      <w:r w:rsidR="008509E7" w:rsidRPr="003C6612">
        <w:t xml:space="preserve"> </w:t>
      </w:r>
      <w:r w:rsidR="008509E7" w:rsidRPr="00B026EC">
        <w:t>with females having diets composed of higher proportions of aquatic insects than males and nestlings. However,</w:t>
      </w:r>
      <w:r w:rsidR="007848ED" w:rsidRPr="00B026EC">
        <w:t xml:space="preserve"> </w:t>
      </w:r>
      <w:r w:rsidR="009B2E1F" w:rsidRPr="00B026EC">
        <w:t>post hoc Type III Analysis of Variance test</w:t>
      </w:r>
      <w:r w:rsidR="00FC0A65" w:rsidRPr="00B026EC">
        <w:t>s</w:t>
      </w:r>
      <w:r w:rsidR="009B2E1F" w:rsidRPr="00B026EC">
        <w:t xml:space="preserve"> found that </w:t>
      </w:r>
      <w:r w:rsidR="00FB142C" w:rsidRPr="00B026EC">
        <w:t>these groups</w:t>
      </w:r>
      <w:r w:rsidR="009B2E1F" w:rsidRPr="00B026EC">
        <w:t xml:space="preserve"> were not significantly different in aquatic insect diet content (</w:t>
      </w:r>
      <w:r w:rsidR="00FC0A65" w:rsidRPr="00B026EC">
        <w:t xml:space="preserve">PRA: </w:t>
      </w:r>
      <w:r w:rsidR="009B2E1F" w:rsidRPr="00B026EC">
        <w:t xml:space="preserve">p = </w:t>
      </w:r>
      <w:r w:rsidR="003C6612" w:rsidRPr="003C6612">
        <w:t>0.</w:t>
      </w:r>
      <w:r w:rsidR="003C6612" w:rsidRPr="00B026EC">
        <w:t>07</w:t>
      </w:r>
      <w:r w:rsidR="00FC0A65" w:rsidRPr="00B026EC">
        <w:t xml:space="preserve">, PO: </w:t>
      </w:r>
      <w:r w:rsidR="00945F89" w:rsidRPr="00B026EC">
        <w:t xml:space="preserve">p = </w:t>
      </w:r>
      <w:r w:rsidR="00B026EC" w:rsidRPr="00B026EC">
        <w:t>0.0</w:t>
      </w:r>
      <w:r w:rsidR="00B026EC">
        <w:t>7</w:t>
      </w:r>
      <w:r w:rsidR="009B2E1F" w:rsidRPr="00B026EC">
        <w:t>). Post hoc pairwise comparisons</w:t>
      </w:r>
      <w:r w:rsidRPr="00B026EC">
        <w:t xml:space="preserve"> also</w:t>
      </w:r>
      <w:r w:rsidR="009B2E1F" w:rsidRPr="00B026EC">
        <w:t xml:space="preserve"> revealed that adult females</w:t>
      </w:r>
      <w:r w:rsidRPr="00B026EC">
        <w:t xml:space="preserve">’ diets were not significantly different from those of </w:t>
      </w:r>
      <w:r w:rsidR="009B2E1F" w:rsidRPr="00B026EC">
        <w:t>adult males (</w:t>
      </w:r>
      <w:r w:rsidR="00E069CD" w:rsidRPr="00B026EC">
        <w:t xml:space="preserve">PRA: </w:t>
      </w:r>
      <w:r w:rsidR="009B2E1F" w:rsidRPr="00B026EC">
        <w:t xml:space="preserve">p = </w:t>
      </w:r>
      <w:r w:rsidR="00B026EC" w:rsidRPr="00B026EC">
        <w:t>0.07</w:t>
      </w:r>
      <w:r w:rsidR="00E069CD" w:rsidRPr="00B268A9">
        <w:t xml:space="preserve">, PO: </w:t>
      </w:r>
      <w:r w:rsidR="00945F89" w:rsidRPr="00B268A9">
        <w:t xml:space="preserve">p = </w:t>
      </w:r>
      <w:r w:rsidR="00B026EC" w:rsidRPr="00B268A9">
        <w:t>0.06</w:t>
      </w:r>
      <w:r w:rsidR="00280199" w:rsidRPr="00B268A9">
        <w:t>) and</w:t>
      </w:r>
      <w:r w:rsidR="00280199" w:rsidRPr="00B026EC">
        <w:t xml:space="preserve"> nestlings </w:t>
      </w:r>
      <w:r w:rsidR="00280199" w:rsidRPr="00B026EC">
        <w:lastRenderedPageBreak/>
        <w:t>(</w:t>
      </w:r>
      <w:r w:rsidR="00E069CD" w:rsidRPr="00B026EC">
        <w:t xml:space="preserve">PRA: </w:t>
      </w:r>
      <w:r w:rsidR="00280199" w:rsidRPr="00B026EC">
        <w:t xml:space="preserve">p = </w:t>
      </w:r>
      <w:r w:rsidR="00B026EC" w:rsidRPr="00B026EC">
        <w:t>0.</w:t>
      </w:r>
      <w:r w:rsidR="00B026EC" w:rsidRPr="00B268A9">
        <w:t>12</w:t>
      </w:r>
      <w:r w:rsidR="00E069CD" w:rsidRPr="00B268A9">
        <w:t xml:space="preserve">, PO: </w:t>
      </w:r>
      <w:r w:rsidR="00945F89" w:rsidRPr="00B268A9">
        <w:t xml:space="preserve">p = </w:t>
      </w:r>
      <w:r w:rsidR="00B268A9" w:rsidRPr="00B268A9">
        <w:t>0.16</w:t>
      </w:r>
      <w:r w:rsidR="00280199" w:rsidRPr="00B268A9">
        <w:t xml:space="preserve">), </w:t>
      </w:r>
      <w:r w:rsidRPr="00B268A9">
        <w:t>and</w:t>
      </w:r>
      <w:r w:rsidRPr="00B026EC">
        <w:t xml:space="preserve"> that</w:t>
      </w:r>
      <w:r w:rsidR="00280199" w:rsidRPr="00B026EC">
        <w:t xml:space="preserve"> adult males</w:t>
      </w:r>
      <w:r w:rsidR="003C40C7" w:rsidRPr="00B026EC">
        <w:t>’</w:t>
      </w:r>
      <w:r w:rsidR="00280199" w:rsidRPr="00B026EC">
        <w:t xml:space="preserve"> and nestlings</w:t>
      </w:r>
      <w:r w:rsidRPr="00B026EC">
        <w:t>’ diets</w:t>
      </w:r>
      <w:r w:rsidR="00280199" w:rsidRPr="00B026EC">
        <w:t xml:space="preserve"> did not differ (</w:t>
      </w:r>
      <w:r w:rsidR="00E069CD" w:rsidRPr="00B026EC">
        <w:t xml:space="preserve">PRA: </w:t>
      </w:r>
      <w:r w:rsidR="00280199" w:rsidRPr="00B026EC">
        <w:t xml:space="preserve">p = </w:t>
      </w:r>
      <w:r w:rsidR="00B026EC" w:rsidRPr="00B026EC">
        <w:t>0</w:t>
      </w:r>
      <w:r w:rsidR="00B026EC" w:rsidRPr="00B268A9">
        <w:t>.71</w:t>
      </w:r>
      <w:r w:rsidR="00E069CD" w:rsidRPr="00B268A9">
        <w:t xml:space="preserve">, PO: </w:t>
      </w:r>
      <w:r w:rsidR="00945F89" w:rsidRPr="00B268A9">
        <w:t xml:space="preserve">p = </w:t>
      </w:r>
      <w:r w:rsidR="00B268A9" w:rsidRPr="00B268A9">
        <w:t>0.52</w:t>
      </w:r>
      <w:r w:rsidR="00280199" w:rsidRPr="00B268A9">
        <w:t>).</w:t>
      </w:r>
    </w:p>
    <w:p w14:paraId="5A5F6415" w14:textId="77777777" w:rsidR="00B96DE7" w:rsidRDefault="00B96DE7" w:rsidP="00DF2F4A">
      <w:pPr>
        <w:spacing w:line="480" w:lineRule="auto"/>
        <w:contextualSpacing/>
      </w:pPr>
    </w:p>
    <w:p w14:paraId="18F2E9D0" w14:textId="4D7ECA12" w:rsidR="00D03B29" w:rsidRDefault="00D03B29" w:rsidP="00DF2F4A">
      <w:pPr>
        <w:widowControl w:val="0"/>
        <w:spacing w:line="480" w:lineRule="auto"/>
        <w:contextualSpacing/>
      </w:pPr>
      <w:bookmarkStart w:id="24" w:name="_Toc94096435"/>
      <w:bookmarkStart w:id="25" w:name="_Toc94096845"/>
      <w:bookmarkStart w:id="26" w:name="_Toc94098202"/>
      <w:bookmarkStart w:id="27" w:name="_Toc94099063"/>
      <w:r w:rsidRPr="00217478">
        <w:rPr>
          <w:rStyle w:val="Heading1Char"/>
        </w:rPr>
        <w:t>DISCUSSION</w:t>
      </w:r>
      <w:bookmarkEnd w:id="24"/>
      <w:bookmarkEnd w:id="25"/>
      <w:bookmarkEnd w:id="26"/>
      <w:bookmarkEnd w:id="27"/>
      <w:r w:rsidR="0031270D">
        <w:t>:</w:t>
      </w:r>
    </w:p>
    <w:p w14:paraId="3A71A7D7" w14:textId="6FE20D87" w:rsidR="00153433" w:rsidRDefault="00153433" w:rsidP="00DF2F4A">
      <w:pPr>
        <w:widowControl w:val="0"/>
        <w:spacing w:line="480" w:lineRule="auto"/>
        <w:contextualSpacing/>
      </w:pPr>
    </w:p>
    <w:p w14:paraId="261E2DCE" w14:textId="520FFA78" w:rsidR="00153433" w:rsidRDefault="0001559D" w:rsidP="00DF2F4A">
      <w:pPr>
        <w:widowControl w:val="0"/>
        <w:spacing w:line="480" w:lineRule="auto"/>
        <w:ind w:firstLine="720"/>
        <w:contextualSpacing/>
      </w:pPr>
      <w:r w:rsidRPr="00153433">
        <w:t>Our results suggest that diet</w:t>
      </w:r>
      <w:r w:rsidR="00CF3A03" w:rsidRPr="00153433">
        <w:t>ary</w:t>
      </w:r>
      <w:r w:rsidRPr="00153433">
        <w:t xml:space="preserve"> diversity may play an important</w:t>
      </w:r>
      <w:r w:rsidR="00CF3A03" w:rsidRPr="00153433">
        <w:t xml:space="preserve">, and </w:t>
      </w:r>
      <w:r w:rsidR="00443048">
        <w:t>previously</w:t>
      </w:r>
      <w:r w:rsidR="00CF3A03" w:rsidRPr="00153433">
        <w:t xml:space="preserve"> unrecognized,</w:t>
      </w:r>
      <w:r w:rsidRPr="00153433">
        <w:t xml:space="preserve"> role in tree swallow reproductive success.</w:t>
      </w:r>
      <w:r w:rsidR="00CF3A03" w:rsidRPr="00153433">
        <w:t xml:space="preserve"> </w:t>
      </w:r>
      <w:r w:rsidR="00081846">
        <w:t>N</w:t>
      </w:r>
      <w:r w:rsidR="00CF3A03" w:rsidRPr="00153433">
        <w:t xml:space="preserve">estlings with more diverse diets </w:t>
      </w:r>
      <w:r w:rsidR="00081846">
        <w:t xml:space="preserve">on day 12 </w:t>
      </w:r>
      <w:r w:rsidR="00CF3A03" w:rsidRPr="00153433">
        <w:t>had a higher probability of fledging</w:t>
      </w:r>
      <w:r w:rsidR="003C40C7">
        <w:t>; the same trend was seen on day 15, though it was not significant</w:t>
      </w:r>
      <w:r w:rsidR="00CF3A03" w:rsidRPr="00153433">
        <w:t xml:space="preserve">. To our knowledge, this is the first time that dietary diversity has been linked to </w:t>
      </w:r>
      <w:r w:rsidR="00443048">
        <w:t>the</w:t>
      </w:r>
      <w:r w:rsidR="00443048" w:rsidRPr="00153433">
        <w:t xml:space="preserve"> </w:t>
      </w:r>
      <w:r w:rsidR="00CF3A03" w:rsidRPr="00153433">
        <w:t xml:space="preserve">reproductive success </w:t>
      </w:r>
      <w:r w:rsidR="00443048">
        <w:t>of a</w:t>
      </w:r>
      <w:r w:rsidR="00CF3A03" w:rsidRPr="00153433">
        <w:t xml:space="preserve"> wild</w:t>
      </w:r>
      <w:r w:rsidR="00443048">
        <w:t xml:space="preserve"> </w:t>
      </w:r>
      <w:r w:rsidR="00B87434">
        <w:t>passerine</w:t>
      </w:r>
      <w:r w:rsidR="00CF3A03" w:rsidRPr="00153433">
        <w:t xml:space="preserve">. Furthermore, dietary diversity did not predict nestling mass on either day </w:t>
      </w:r>
      <w:r w:rsidR="00CF3A03" w:rsidRPr="00332EE7">
        <w:t>12 or day 15</w:t>
      </w:r>
      <w:r w:rsidR="00CF3A03" w:rsidRPr="00153433">
        <w:t xml:space="preserve">. This suggests that the relationship we see between diversity and fledge success is likely not because </w:t>
      </w:r>
      <w:r w:rsidR="00153433">
        <w:t xml:space="preserve">dietary diversity is a proxy </w:t>
      </w:r>
      <w:proofErr w:type="gramStart"/>
      <w:r w:rsidR="00153433">
        <w:t>for the amount of</w:t>
      </w:r>
      <w:proofErr w:type="gramEnd"/>
      <w:r w:rsidR="00153433">
        <w:t xml:space="preserve"> food received</w:t>
      </w:r>
      <w:r w:rsidR="00E95F31">
        <w:t>, but rather, it holds specific value for the</w:t>
      </w:r>
      <w:r w:rsidR="00B6656D">
        <w:t xml:space="preserve"> health of these birds</w:t>
      </w:r>
      <w:r w:rsidR="00CF3A03" w:rsidRPr="00153433">
        <w:t>.</w:t>
      </w:r>
    </w:p>
    <w:p w14:paraId="00550F50" w14:textId="19D2B147" w:rsidR="00D03B29" w:rsidRDefault="00377AE1" w:rsidP="00DF2F4A">
      <w:pPr>
        <w:spacing w:line="480" w:lineRule="auto"/>
        <w:ind w:firstLine="720"/>
        <w:contextualSpacing/>
      </w:pPr>
      <w:r>
        <w:t>Diet</w:t>
      </w:r>
      <w:r w:rsidR="00965C99">
        <w:t>ary</w:t>
      </w:r>
      <w:r>
        <w:t xml:space="preserve"> diversity may be important to generalists for </w:t>
      </w:r>
      <w:proofErr w:type="gramStart"/>
      <w:r>
        <w:t>a number of</w:t>
      </w:r>
      <w:proofErr w:type="gramEnd"/>
      <w:r>
        <w:t xml:space="preserve"> reason</w:t>
      </w:r>
      <w:r w:rsidR="00C26035">
        <w:t xml:space="preserve">s. With diverse dietary items, animals may receive complementary nutrients </w:t>
      </w:r>
      <w:r w:rsidR="000F1458">
        <w:fldChar w:fldCharType="begin"/>
      </w:r>
      <w:r w:rsidR="004725D1">
        <w:instrText xml:space="preserve"> ADDIN ZOTERO_ITEM CSL_CITATION {"citationID":"2hgQD9Hh","properties":{"formattedCitation":"(DeMott, 1998)","plainCitation":"(DeMott, 1998)","noteIndex":0},"citationItems":[{"id":400,"uris":["http://zotero.org/users/3289625/items/6EB94JU3"],"itemData":{"id":400,"type":"article-journal","abstract":"Laboratory growth and feeding experiments were used to study the utilization of nutritionally deﬁcient resources separately and in mixed diets by four Daphnia species and Simocephalus vetulus. All ﬁve daphnids exhibited reduced growth and reproduction on pure diets of the cyanobacterium Synechococcus elongatus or a P-deﬁcient green alga, Scenedesmus acutus, in comparison to the same concentration (0.5 mg C/L) of high-quality resources. Growth rates on Synechococcus declined markedly over time in 6- and 7-d trials. D. magna fared the best on the cyanobacterium and S. vetulus the worst. In agreement with stoichiometric models, D. pulicaria, the species with the lowest speciﬁc P content of body tissues (i.e., highest C:P ratio), was the best species on P-deﬁcient Scenedesmus, whereas S. vetulus, the species with the lowest C:P ratio, was the worst. No evidence was found for a trade-off between maximal growth rate and sensitivity to P limitation. The outcome of competition among daphnids could be inﬂuenced by their abilities to utilize the poorquality resources.","container-title":"Ecology","DOI":"10.1890/0012-9658(1998)079[2463:UOACAA]2.0.CO;2","ISSN":"0012-9658","issue":"7","journalAbbreviation":"Ecology","language":"en","page":"2463-2481","source":"DOI.org (Crossref)","title":"Utilization of a cyanobacterium and a phosphorus-deficient green alga as complementary resources by daphnids","volume":"79","author":[{"family":"DeMott","given":"William R."}],"issued":{"date-parts":[["1998",10]]}}}],"schema":"https://github.com/citation-style-language/schema/raw/master/csl-citation.json"} </w:instrText>
      </w:r>
      <w:r w:rsidR="000F1458">
        <w:fldChar w:fldCharType="separate"/>
      </w:r>
      <w:r w:rsidR="00295EA2">
        <w:rPr>
          <w:noProof/>
        </w:rPr>
        <w:t>(DeMott, 1998)</w:t>
      </w:r>
      <w:r w:rsidR="000F1458">
        <w:fldChar w:fldCharType="end"/>
      </w:r>
      <w:r w:rsidR="000F1458">
        <w:t xml:space="preserve"> necessary for survival and health.</w:t>
      </w:r>
      <w:r w:rsidR="00965C99">
        <w:t xml:space="preserve"> Some studies have found positive relationships between dietary diversity and microbiome diversity </w:t>
      </w:r>
      <w:r w:rsidR="008078EF" w:rsidRPr="008078EF">
        <w:t xml:space="preserve">(Heiman &amp; Greenway, 2016; </w:t>
      </w:r>
      <w:proofErr w:type="spellStart"/>
      <w:r w:rsidR="008078EF" w:rsidRPr="008078EF">
        <w:t>Tiede</w:t>
      </w:r>
      <w:proofErr w:type="spellEnd"/>
      <w:r w:rsidR="008078EF" w:rsidRPr="008078EF">
        <w:t xml:space="preserve"> et al., 2017</w:t>
      </w:r>
      <w:r w:rsidR="008078EF">
        <w:t>;</w:t>
      </w:r>
      <w:r w:rsidR="008078EF" w:rsidRPr="008078EF">
        <w:t xml:space="preserve"> but see </w:t>
      </w:r>
      <w:proofErr w:type="spellStart"/>
      <w:r w:rsidR="008078EF" w:rsidRPr="008078EF">
        <w:t>Bolnick</w:t>
      </w:r>
      <w:proofErr w:type="spellEnd"/>
      <w:r w:rsidR="008078EF" w:rsidRPr="008078EF">
        <w:t xml:space="preserve"> et al., 2014; </w:t>
      </w:r>
      <w:proofErr w:type="spellStart"/>
      <w:r w:rsidR="008078EF" w:rsidRPr="008078EF">
        <w:t>Kartzinel</w:t>
      </w:r>
      <w:proofErr w:type="spellEnd"/>
      <w:r w:rsidR="008078EF" w:rsidRPr="008078EF">
        <w:t xml:space="preserve"> et al., 2019; Wang et al., 2021)</w:t>
      </w:r>
      <w:r w:rsidR="00965C99">
        <w:t xml:space="preserve">, and it is possible that dietary diversity could be important for microbiome health </w:t>
      </w:r>
      <w:r w:rsidR="00965C99">
        <w:fldChar w:fldCharType="begin"/>
      </w:r>
      <w:r w:rsidR="00965C99">
        <w:instrText xml:space="preserve"> ADDIN ZOTERO_ITEM CSL_CITATION {"citationID":"oyzLo2t6","properties":{"formattedCitation":"(Heiman &amp; Greenway, 2016)","plainCitation":"(Heiman &amp; Greenway, 2016)","noteIndex":0},"citationItems":[{"id":509,"uris":["http://zotero.org/users/3289625/items/RVMAHM6V"],"itemData":{"id":509,"type":"article-journal","abstract":"Background: Like all healthy ecosystems, richness of microbiota species characterizes the GI microbiome in healthy individuals. Conversely, a loss in species diversity is a common ﬁnding in several disease states. This biome is ﬂooded with energy in the form of undigested and partially digested foods, and in some cases drugs and dietary supplements. Each microbiotic species in the biome transforms that energy into new molecules, which may signal messages to physiological systems of the host.","container-title":"Molecular Metabolism","DOI":"10.1016/j.molmet.2016.02.005","ISSN":"22128778","issue":"5","journalAbbreviation":"Molecular Metabolism","language":"en","page":"317-320","source":"DOI.org (Crossref)","title":"A healthy gastrointestinal microbiome is dependent on dietary diversity","volume":"5","author":[{"family":"Heiman","given":"Mark L."},{"family":"Greenway","given":"Frank L."}],"issued":{"date-parts":[["2016",5]]}}}],"schema":"https://github.com/citation-style-language/schema/raw/master/csl-citation.json"} </w:instrText>
      </w:r>
      <w:r w:rsidR="00965C99">
        <w:fldChar w:fldCharType="separate"/>
      </w:r>
      <w:r w:rsidR="00295EA2">
        <w:rPr>
          <w:noProof/>
        </w:rPr>
        <w:t>(Heiman &amp; Greenway, 2016)</w:t>
      </w:r>
      <w:r w:rsidR="00965C99">
        <w:fldChar w:fldCharType="end"/>
      </w:r>
      <w:r w:rsidR="00965C99">
        <w:t xml:space="preserve">. </w:t>
      </w:r>
      <w:r w:rsidR="000F1458">
        <w:t>Furthermore, diverse diets may be more likely to contain currently unrecognized but vital prey items with important nutrients. However, previous studies have shown mixed results regarding the importance of diverse diets</w:t>
      </w:r>
      <w:r w:rsidR="00E62A4F">
        <w:t>. S</w:t>
      </w:r>
      <w:r w:rsidR="004B09C4">
        <w:t xml:space="preserve">tudies of generalist wild birds, many of which focus on raptors, </w:t>
      </w:r>
      <w:r w:rsidR="00E62A4F">
        <w:t xml:space="preserve">have </w:t>
      </w:r>
      <w:r w:rsidR="004B09C4">
        <w:t xml:space="preserve">found that more diverse diets can </w:t>
      </w:r>
      <w:r w:rsidR="000D5CCE">
        <w:t>be associated with</w:t>
      </w:r>
      <w:r w:rsidR="004B09C4">
        <w:t xml:space="preserve"> higher reproductive success </w:t>
      </w:r>
      <w:r w:rsidR="004B09C4">
        <w:fldChar w:fldCharType="begin"/>
      </w:r>
      <w:r w:rsidR="00B6561C">
        <w:instrText xml:space="preserve"> ADDIN ZOTERO_ITEM CSL_CITATION {"citationID":"zaGUvO2F","properties":{"formattedCitation":"(Margalida et al., 2012; Whitfield et al., 2009)","plainCitation":"(Margalida et al., 2012; Whitfield et al., 2009)","noteIndex":0},"citationItems":[{"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A."}],"issued":{"date-parts":[["2012",1]]}}},{"id":491,"uris":["http://zotero.org/users/3289625/items/RGT8QQWB"],"itemData":{"id":491,"type":"article-journal","abstract":"Amongst raptor species, individuals with specialized diets are commonly observed to have higher reproductive output than those with general diets. A suggested cause is that foraging efﬁciency beneﬁts accrue to diet specialists. This diet speciﬁcity hypothesis thus predicts that diet breadth and reproductive success should be inversely related within species. We highlight, however, that a prey availability hypothesis also makes the same prediction in some circumstances. Hence, when high diet speciﬁcity results from high encounter rates with an abundant, preferred prey, then prey availability may affect reproductive success, with diet specialization as an incidental correlate. Using three insular study areas in western Scotland, we examine diet speciﬁcity and reproductive success in Golden Eagles Aquila chrysaetos. Diet breadth and breeding productivity were not negatively related in any of our study areas, even though birds with speciﬁc diets did tend to have a higher incidence of preferred prey (grouse and lagomorphs) in the diet. Indeed, in two study areas there was evidence that diet generalists had higher breeding productivity. Our results therefore failed to support the diet speciﬁcity hypothesis but were consistent with the prey availability hypothesis. We highlight that although many other studies are superﬁcially consistent with the diet speciﬁcity hypothesis, our study is not alone in failing to provide support and that the hypothesis does not provide a generic explanation for all relevant results. Diet speciﬁcity in predators can be at least partially a response to prey diversity, availability and distribution, and beneﬁts associated with different prey types, so that being a generalist is not necessarily intrinsically disadvantageous. We suggest that the available evidence is more consistent with variation in prey abundance and availability as a more inﬂuential factor explaining spatial and temporal variation in breeding productivity of ‘generalist’ species such as the Golden Eagle. Under this argument, prey abundance and availability are the main drivers of variation in reproductive output. Diet speciﬁcity is a consequence of variation in prey availability, rather than a substantial cause of variation in reproductive success.","container-title":"Ibis","DOI":"10.1111/j.1474-919X.2009.00924.x","ISSN":"00191019","issue":"2","language":"en","page":"255-264","source":"DOI.org (Crossref)","title":"Diet specificity is not associated with increased reproductive performance of Golden Eagles &lt;i&gt;Aquila chrysaetos&lt;/i&gt; in Western Scotland","title-short":"Diet specificity is not associated with increased reproductive performance of Golden Eagles Aquila chrysaetos in Western Scotland","volume":"151","author":[{"family":"Whitfield","given":"D. P."},{"family":"Reid","given":"Robin"},{"family":"Haworth","given":"Paul F."},{"family":"Madders","given":"Mike"},{"family":"Marquiss","given":"Mick"},{"family":"Tingay","given":"Ruth"},{"family":"Fielding","given":"Alan H."}],"issued":{"date-parts":[["2009",3,26]]}}}],"schema":"https://github.com/citation-style-language/schema/raw/master/csl-citation.json"} </w:instrText>
      </w:r>
      <w:r w:rsidR="004B09C4">
        <w:fldChar w:fldCharType="separate"/>
      </w:r>
      <w:r w:rsidR="00295EA2">
        <w:rPr>
          <w:noProof/>
        </w:rPr>
        <w:t xml:space="preserve">(Margalida et al., 2012; Whitfield et al., </w:t>
      </w:r>
      <w:r w:rsidR="00295EA2">
        <w:rPr>
          <w:noProof/>
        </w:rPr>
        <w:lastRenderedPageBreak/>
        <w:t>2009)</w:t>
      </w:r>
      <w:r w:rsidR="004B09C4">
        <w:fldChar w:fldCharType="end"/>
      </w:r>
      <w:r w:rsidR="000D5CCE">
        <w:t xml:space="preserve"> or </w:t>
      </w:r>
      <w:r w:rsidR="004B09C4">
        <w:t xml:space="preserve">lower reproductive success </w:t>
      </w:r>
      <w:r w:rsidR="004B09C4">
        <w:fldChar w:fldCharType="begin"/>
      </w:r>
      <w:r w:rsidR="00E62A4F">
        <w:instrText xml:space="preserve"> ADDIN ZOTERO_ITEM CSL_CITATION {"citationID":"G6HC9ovy","properties":{"formattedCitation":"(Louren\\uc0\\u231{}o et al., 2015; Resano-Mayor et al., 2014)","plainCitation":"(Lourenço et al., 2015; Resano-Mayor et al., 2014)","noteIndex":0},"citationItems":[{"id":487,"uris":["http://zotero.org/users/3289625/items/L9IX2UVD"],"itemData":{"id":487,"type":"article-journal","container-title":"Population Ecology","DOI":"10.1007/s10144-015-0506-1","ISSN":"1438-3896, 1438-390X","issue":"4","journalAbbreviation":"Popul Ecol","language":"en","page":"625-636","source":"DOI.org (Crossref)","title":"Evaluating the influence of diet-related variables on breeding performance and home range behaviour of a top predator","volume":"57","author":[{"family":"Lourenço","given":"Rui"},{"family":"Delgado","given":"Maria del Mar"},{"family":"Campioni","given":"Letizia"},{"family":"Korpimäki","given":"Erkki"},{"family":"Penteriani","given":"Vincenzo"}],"issued":{"date-parts":[["2015",10]]}}},{"id":364,"uris":["http://zotero.org/users/3289625/items/EU39W8E2"],"itemData":{"id":364,"type":"article-journal","abstract":"Inter-individual diet variation within populations is likely to have important ecological and evolutionary implications. The diet-fitness relationships at the individual level and the emerging population processes are, however, poorly understood for most avian predators inhabiting complex terrestrial ecosystems. In this study, we use an isotopic approach to assess the trophic ecology of nestlings in a long-lived raptor, the Bonelli’s eagle Aquila fasciata, and investigate whether nestling dietary breath and main prey consumption can affect the species’ reproductive performance at two spatial scales: territories within populations and populations over a large geographic area. At the territory level, those breeding pairs whose nestlings consumed similar diets to the overall population (i.e. moderate consumption of preferred prey, but complemented by alternative prey categories) or those disproportionally consuming preferred prey were more likely to fledge two chicks. An increase in the diet diversity, however, related negatively with productivity. The age and replacements of breeding pair members had also an influence on productivity, with more fledglings associated to adult pairs with few replacements, as expected in long-lived species. At the population level, mean productivity was higher in those populationyears with lower dietary breadth and higher diet similarity among territories, which was related to an overall higher consumption of preferred prey. Thus, we revealed a correspondence in diet-fitness relationships at two spatial scales: territories and populations. We suggest that stable isotope analyses may be a powerful tool to monitor the diet of terrestrial avian predators on large spatio-temporal scales, which could serve to detect potential changes in the availability of those prey on which predators depend for breeding. We encourage ecologists and evolutionary and conservation biologists concerned with the multi-scale fitness consequences of inter-individual variation in resource use to employ similar stable isotope-based approaches, which can be successfully applied to complex ecosystems such as the Mediterranean.","container-title":"PLoS ONE","DOI":"10.1371/journal.pone.0095320","ISSN":"1932-6203","issue":"4","journalAbbreviation":"PLoS ONE","language":"en","page":"e95320","source":"DOI.org (Crossref)","title":"Multi-Scale Effects of Nestling Diet on Breeding Performance in a Terrestrial Top Predator Inferred from Stable Isotope Analysis","volume":"9","author":[{"family":"Resano-Mayor","given":"Jaime"},{"family":"Hernández-Matías","given":"Antonio"},{"family":"Real","given":"Joan"},{"family":"Moleón","given":"Marcos"},{"family":"Parés","given":"Francesc"},{"family":"Inger","given":"Richard"},{"family":"Bearhop","given":"Stuart"}],"editor":[{"family":"Margalida","given":"Antoni"}],"issued":{"date-parts":[["2014",4,17]]}}}],"schema":"https://github.com/citation-style-language/schema/raw/master/csl-citation.json"} </w:instrText>
      </w:r>
      <w:r w:rsidR="004B09C4">
        <w:fldChar w:fldCharType="separate"/>
      </w:r>
      <w:r w:rsidR="00295EA2" w:rsidRPr="00295EA2">
        <w:t>(Lourenço et al., 2015; Resano-Mayor et al., 2014)</w:t>
      </w:r>
      <w:r w:rsidR="004B09C4">
        <w:fldChar w:fldCharType="end"/>
      </w:r>
      <w:r w:rsidR="00E62A4F">
        <w:t xml:space="preserve">, or show no relationship with reproductive success </w:t>
      </w:r>
      <w:r w:rsidR="00E62A4F">
        <w:fldChar w:fldCharType="begin"/>
      </w:r>
      <w:r w:rsidR="00C16DF1">
        <w:instrText xml:space="preserve"> ADDIN ZOTERO_ITEM CSL_CITATION {"citationID":"P9Nl8JKT","properties":{"formattedCitation":"(Margalida et al., 2012; Serrano-Davies &amp; Sanz, 2017)","plainCitation":"(Margalida et al., 2012; Serrano-Davies &amp; Sanz, 2017)","noteIndex":0},"citationItems":[{"id":493,"uris":["http://zotero.org/users/3289625/items/TYEEI7BP"],"itemData":{"id":493,"type":"article-journal","container-title":"Ibis","DOI":"10.1111/j.1474-919X.2011.01189.x","ISSN":"00191019","issue":"1","language":"en","page":"184-188","source":"DOI.org (Crossref)","title":"Long-term relationship between diet breadth and breeding success in a declining population of Egyptian Vultures &lt;i&gt;Neophron percnopterus&lt;/i&gt;","title-short":"Long-term relationship between diet breadth and breeding success in a declining population of Egyptian Vultures &lt;i&gt;Neophron percnopterus&lt;/i&gt;","volume":"154","author":[{"family":"Margalida","given":"Antoni"},{"family":"Benítez","given":"José R."},{"family":"Sánchez-Zapata","given":"José A."},{"family":"Ávila","given":"Enrique"},{"family":"Arenas","given":"Rafael"},{"family":"Donázar","given":"José A."}],"issued":{"date-parts":[["2012",1]]}}},{"id":306,"uris":["http://zotero.org/users/3289625/items/DKGDR6Y9"],"itemData":{"id":306,"type":"article-journal","abstract":"Methods: Adults were captured at the nest to obtain morphological measurements, and provisioning behaviour was recorded when chicks were 11 days old. Nestling tarsus length and body mass were measured on day 13 after hatching.\nResults: Caterpillars constituted the largest proportion of nestling diet in both habitats, however, higher numbers and biomass of noctuid, as well as higher numbers of tortricid larvae, were provided to nestlings in the pinewood. Furthermore, females provided tortricids more often than males, whereas males supplied more geometrid larvae and spiders. We found a more generalist diet for nestlings raised in the pinewood. Also, a greater number of young fledged when their diet included more tortricids and was more generalist, and Blue Tit nestlings raised on a diet with a higher number of spiders were in better body condition.\nConclusion: Differences in nestling diet between habitat types contribute to explain variance in breeding performance and therefore demonstrate diverse foraging behaviour strategies among populations.","container-title":"Bird Study","DOI":"10.1080/00063657.2017.1357678","ISSN":"0006-3657, 1944-6705","issue":"3","journalAbbreviation":"Bird Study","language":"en","page":"295-305","source":"DOI.org (Crossref)","title":"Habitat structure modulates nestling diet composition and fitness of Blue Tits &lt;i&gt;Cyanistes caeruleus&lt;/i&gt; in the Mediterranean region","volume":"64","author":[{"family":"Serrano-Davies","given":"Eva"},{"family":"Sanz","given":"Juan José"}],"issued":{"date-parts":[["2017",7,3]]}}}],"schema":"https://github.com/citation-style-language/schema/raw/master/csl-citation.json"} </w:instrText>
      </w:r>
      <w:r w:rsidR="00E62A4F">
        <w:fldChar w:fldCharType="separate"/>
      </w:r>
      <w:r w:rsidR="00295EA2">
        <w:rPr>
          <w:noProof/>
        </w:rPr>
        <w:t>(Margalida et al., 2012; Serrano-Davies &amp; Sanz, 2017)</w:t>
      </w:r>
      <w:r w:rsidR="00E62A4F">
        <w:fldChar w:fldCharType="end"/>
      </w:r>
      <w:r w:rsidR="00E62A4F">
        <w:t>.</w:t>
      </w:r>
      <w:r w:rsidR="004B09C4">
        <w:t xml:space="preserve"> </w:t>
      </w:r>
      <w:r w:rsidR="00E95F31">
        <w:t>Previous studies have found</w:t>
      </w:r>
      <w:r>
        <w:t xml:space="preserve"> </w:t>
      </w:r>
      <w:r w:rsidR="00E95F31">
        <w:t xml:space="preserve">that expanding diet breadth can be an indication of food limitation </w:t>
      </w:r>
      <w:r w:rsidR="00E95F31">
        <w:fldChar w:fldCharType="begin"/>
      </w:r>
      <w:r w:rsidR="00295EA2">
        <w:instrText xml:space="preserve"> ADDIN ZOTERO_ITEM CSL_CITATION {"citationID":"0FZL1jrT","properties":{"formattedCitation":"(Jesmer et al., 2020)","plainCitation":"(Jesmer et al., 2020)","noteIndex":0},"citationItems":[{"id":378,"uris":["http://zotero.org/users/3289625/items/84RRX6UQ"],"itemData":{"id":378,"type":"article-journal","container-title":"Journal of Animal Ecology","DOI":"10.1111/1365-2656.13351","ISSN":"0021-8790, 1365-2656","issue":"12","journalAbbreviation":"J. Anim. Ecol.","language":"en","page":"2825-2839","source":"DOI.org (Crossref)","title":"A test of the Niche Variation Hypothesis in a ruminant herbivore","volume":"89","author":[{"family":"Jesmer","given":"Brett R."},{"family":"Kauffman","given":"Matthew J."},{"family":"Murphy","given":"Melanie A."},{"family":"Goheen","given":"Jacob R."}],"editor":[{"family":"Jackson","given":"Andrew"}],"issued":{"date-parts":[["2020",12]]}}}],"schema":"https://github.com/citation-style-language/schema/raw/master/csl-citation.json"} </w:instrText>
      </w:r>
      <w:r w:rsidR="00E95F31">
        <w:fldChar w:fldCharType="separate"/>
      </w:r>
      <w:r w:rsidR="00295EA2">
        <w:rPr>
          <w:noProof/>
        </w:rPr>
        <w:t>(Jesmer et al., 2020)</w:t>
      </w:r>
      <w:r w:rsidR="00E95F31">
        <w:fldChar w:fldCharType="end"/>
      </w:r>
      <w:r w:rsidR="00E95F31">
        <w:t>.</w:t>
      </w:r>
      <w:r w:rsidR="00DE77AE">
        <w:t xml:space="preserve"> </w:t>
      </w:r>
      <w:r w:rsidR="00E64F41">
        <w:t>Furthermore, i</w:t>
      </w:r>
      <w:r w:rsidR="00DE77AE">
        <w:t xml:space="preserve">n </w:t>
      </w:r>
      <w:r w:rsidR="00965C99">
        <w:t xml:space="preserve">some </w:t>
      </w:r>
      <w:r w:rsidR="00DE77AE">
        <w:t xml:space="preserve">generalists, </w:t>
      </w:r>
      <w:r w:rsidR="00965C99">
        <w:t xml:space="preserve">individuals may specialize, and a less diverse diet may positively predict fitness </w:t>
      </w:r>
      <w:r w:rsidR="00FB4061">
        <w:t>(</w:t>
      </w:r>
      <w:r w:rsidR="008078EF" w:rsidRPr="008078EF">
        <w:t xml:space="preserve">i.e., </w:t>
      </w:r>
      <w:proofErr w:type="spellStart"/>
      <w:r w:rsidR="008078EF" w:rsidRPr="008078EF">
        <w:t>Resano</w:t>
      </w:r>
      <w:proofErr w:type="spellEnd"/>
      <w:r w:rsidR="008078EF" w:rsidRPr="008078EF">
        <w:t>-Mayor et al., 2014</w:t>
      </w:r>
      <w:r w:rsidR="008078EF">
        <w:t>;</w:t>
      </w:r>
      <w:r w:rsidR="008078EF" w:rsidRPr="008078EF">
        <w:t xml:space="preserve"> but see Woo et al., 2008)</w:t>
      </w:r>
      <w:r w:rsidR="00965C99">
        <w:t>.</w:t>
      </w:r>
      <w:r w:rsidR="00E64F41">
        <w:t xml:space="preserve"> F</w:t>
      </w:r>
      <w:r w:rsidR="00E95F31">
        <w:t>or tree swallow nestlings</w:t>
      </w:r>
      <w:r w:rsidR="00E64F41">
        <w:t>, a diverse diet does not seem to be an indication of food limitation, and instead it positively predicts fitness. T</w:t>
      </w:r>
      <w:r w:rsidR="00E95F31">
        <w:t xml:space="preserve">hese birds may rely on diverse diets to provide </w:t>
      </w:r>
      <w:r w:rsidR="00CF3A03" w:rsidRPr="00153433">
        <w:t>balanced inputs of macronutrients important for overall health</w:t>
      </w:r>
      <w:r w:rsidR="00E95F31">
        <w:t xml:space="preserve">. </w:t>
      </w:r>
      <w:r w:rsidR="0058216B">
        <w:t>F</w:t>
      </w:r>
      <w:r w:rsidR="00E95F31">
        <w:t>uture work should explore how diverse diets balance nutritional needs.</w:t>
      </w:r>
    </w:p>
    <w:p w14:paraId="1733C73D" w14:textId="72DF69F1" w:rsidR="00153433" w:rsidRDefault="00CF3A03" w:rsidP="00DF2F4A">
      <w:pPr>
        <w:widowControl w:val="0"/>
        <w:spacing w:line="480" w:lineRule="auto"/>
        <w:ind w:firstLine="720"/>
        <w:contextualSpacing/>
      </w:pPr>
      <w:r w:rsidRPr="003C40C7">
        <w:t xml:space="preserve">Surprisingly, we </w:t>
      </w:r>
      <w:r w:rsidR="00544205">
        <w:t>found</w:t>
      </w:r>
      <w:r w:rsidR="00544205" w:rsidRPr="003C40C7">
        <w:t xml:space="preserve"> </w:t>
      </w:r>
      <w:r w:rsidR="00D36DA1" w:rsidRPr="003C40C7">
        <w:t xml:space="preserve">no </w:t>
      </w:r>
      <w:r w:rsidRPr="003C40C7">
        <w:t>evidence</w:t>
      </w:r>
      <w:r>
        <w:t xml:space="preserve"> for a relationship between the proportion of nestling diet composed of aquatic insects and fledg</w:t>
      </w:r>
      <w:r w:rsidR="00D36DA1">
        <w:t xml:space="preserve">ing </w:t>
      </w:r>
      <w:r>
        <w:t>success</w:t>
      </w:r>
      <w:r w:rsidR="00D36DA1">
        <w:t xml:space="preserve">, and nestlings </w:t>
      </w:r>
      <w:r w:rsidR="0058216B">
        <w:t>with higher proportions of</w:t>
      </w:r>
      <w:r w:rsidR="00630E7E">
        <w:t xml:space="preserve"> aquatic insects</w:t>
      </w:r>
      <w:r w:rsidR="003C40C7">
        <w:t xml:space="preserve"> in their diets</w:t>
      </w:r>
      <w:r w:rsidR="0058216B">
        <w:t xml:space="preserve"> (calculated via occurrence</w:t>
      </w:r>
      <w:r w:rsidR="0058216B" w:rsidRPr="003C40C7">
        <w:t>)</w:t>
      </w:r>
      <w:r w:rsidR="00630E7E" w:rsidRPr="003C40C7">
        <w:t xml:space="preserve"> on days 12 and 15 had lower body mass.</w:t>
      </w:r>
      <w:r w:rsidRPr="003C40C7">
        <w:t xml:space="preserve"> Previous work on this tree swallow study population has found a strong relationship between </w:t>
      </w:r>
      <w:r w:rsidR="00630E7E" w:rsidRPr="003C40C7">
        <w:t xml:space="preserve">annual variation in the </w:t>
      </w:r>
      <w:r w:rsidRPr="003C40C7">
        <w:t xml:space="preserve">availability of aerial aquatic insects and reproductive success </w:t>
      </w:r>
      <w:r w:rsidR="00153433" w:rsidRPr="003C40C7">
        <w:fldChar w:fldCharType="begin"/>
      </w:r>
      <w:r w:rsidR="00125214">
        <w:instrText xml:space="preserve"> ADDIN ZOTERO_ITEM CSL_CITATION {"citationID":"YOFI2b35","properties":{"formattedCitation":"(Twining, Shipley, et al., 2018)","plainCitation":"(Twining, Shipley, et al., 2018)","noteIndex":0},"citationItems":[{"id":266,"uris":["http://zotero.org/users/3289625/items/YE4ZD5J6"],"itemData":{"id":266,"type":"article-journal","abstract":"Ecologists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W."}],"editor":[{"family":"Jeyasingh","given":"Punidan"}],"issued":{"date-parts":[["2018",12]]}}}],"schema":"https://github.com/citation-style-language/schema/raw/master/csl-citation.json"} </w:instrText>
      </w:r>
      <w:r w:rsidR="00153433" w:rsidRPr="003C40C7">
        <w:fldChar w:fldCharType="separate"/>
      </w:r>
      <w:r w:rsidR="00295EA2">
        <w:rPr>
          <w:noProof/>
        </w:rPr>
        <w:t>(Twining, Shipley, et al., 2018)</w:t>
      </w:r>
      <w:r w:rsidR="00153433" w:rsidRPr="003C40C7">
        <w:fldChar w:fldCharType="end"/>
      </w:r>
      <w:r>
        <w:t>.</w:t>
      </w:r>
      <w:r w:rsidR="00153433">
        <w:t xml:space="preserve"> </w:t>
      </w:r>
      <w:r w:rsidR="00B26843">
        <w:t xml:space="preserve">Experimental manipulations of </w:t>
      </w:r>
      <w:r w:rsidR="000C06D9">
        <w:t xml:space="preserve">HUFA dietary content in </w:t>
      </w:r>
      <w:r w:rsidR="000D5CCE">
        <w:t xml:space="preserve">lab-reared </w:t>
      </w:r>
      <w:r w:rsidR="000C06D9">
        <w:t xml:space="preserve">nestling tree swallows also confirmed their importance for nestling growth (Twining et al. 2016). </w:t>
      </w:r>
      <w:r w:rsidR="00153433">
        <w:t xml:space="preserve">However, work on a </w:t>
      </w:r>
      <w:r w:rsidR="00E506F9">
        <w:t xml:space="preserve">tree swallow </w:t>
      </w:r>
      <w:r w:rsidR="00153433">
        <w:t xml:space="preserve">population in Saskatchewan, Canada over the course of two years found </w:t>
      </w:r>
      <w:r w:rsidR="00B6656D">
        <w:t>that</w:t>
      </w:r>
      <w:r w:rsidR="00153433">
        <w:t xml:space="preserve"> </w:t>
      </w:r>
      <w:r w:rsidR="00630E7E">
        <w:t>stable isotope</w:t>
      </w:r>
      <w:r w:rsidR="00B26843">
        <w:t>s in the blood of</w:t>
      </w:r>
      <w:r w:rsidR="00630E7E">
        <w:t xml:space="preserve"> </w:t>
      </w:r>
      <w:r w:rsidR="00153433">
        <w:t>nestling</w:t>
      </w:r>
      <w:r w:rsidR="00E506F9">
        <w:t>s</w:t>
      </w:r>
      <w:r w:rsidR="00B26843">
        <w:t xml:space="preserve"> </w:t>
      </w:r>
      <w:r w:rsidR="00630E7E">
        <w:t xml:space="preserve">(which </w:t>
      </w:r>
      <w:r w:rsidR="00B26843">
        <w:t>differ depending on the relative amount of aquatic v</w:t>
      </w:r>
      <w:r w:rsidR="003C40C7">
        <w:t>ersus</w:t>
      </w:r>
      <w:r w:rsidR="00B26843">
        <w:t xml:space="preserve"> terrestrial prey consumed) </w:t>
      </w:r>
      <w:r w:rsidR="00153433">
        <w:t>w</w:t>
      </w:r>
      <w:r w:rsidR="003C40C7">
        <w:t>ere</w:t>
      </w:r>
      <w:r w:rsidR="00153433">
        <w:t xml:space="preserve"> not related to body mass or condition </w:t>
      </w:r>
      <w:r w:rsidR="00153433">
        <w:fldChar w:fldCharType="begin"/>
      </w:r>
      <w:r w:rsidR="00295EA2">
        <w:instrText xml:space="preserve"> ADDIN ZOTERO_ITEM CSL_CITATION {"citationID":"vqyINi1P","properties":{"formattedCitation":"(Michelson et al., 2018)","plainCitation":"(Michelson et al., 2018)","noteIndex":0},"citationItems":[{"id":232,"uris":["http://zotero.org/users/3289625/items/D6LCWL3V"],"itemData":{"id":232,"type":"article-journal","abstract":"Agricultural practices have intensified during the past 50 yr, increasing crop production and altering the Canadian prairie landscape by removing or degrading uncropped habitats, including wetlands. We predicted that agricultural practices would alter invertebrate communities and the diets of consumers such as insectivorous birds. Using stable isotope analysis (d13C and d15N), we tested for differences in the assimilated diets and isotopic niche widths of adult and nestling Tree Swallows (Tachycineta bicolor) in grassland and cropland sites with similar wetland densities in Saskatchewan, Canada. We also assessed relationships between swallow diet and body size, mass, and condition. Dietary composition and niche width differed between years and age classes but were not consistently related to agricultural land cover. Aquatic insect prey (Diptera and Odonata) made up 75% of all swallow diets, but nestlings consumed a larger proportion of terrestrial Diptera, resulting in broader isotopic niche widths compared with adults. Age-specific dietary differences could have been related to temporal shifts in the insect community or distinct foraging by adults when feeding nestlings. The body mass and condition of adult and nestling swallows were unrelated to diet, but were higher on average in grassland than cropland habitat. Overall, Tree Swallows specialized in feeding on aquatic insects, regardless of agricultural land cover, at least in wetland-dominated habitats. Food resources originating from wetlands may play a critical role in supporting insectivorous bird populations in agricultural landscapes.","container-title":"The Condor","DOI":"10.1650/CONDOR-18-16.1","ISSN":"0010-5422, 1938-5129","issue":"4","journalAbbreviation":"The Condor","language":"en","page":"751-764","source":"DOI.org (Crossref)","title":"Agricultural land cover does not affect the diet of Tree Swallows in wetland-dominated habitats","volume":"120","author":[{"family":"Michelson","given":"Chantel I."},{"family":"Clark","given":"Robert G."},{"family":"Morrissey","given":"Christy A."}],"issued":{"date-parts":[["2018",11]]}}}],"schema":"https://github.com/citation-style-language/schema/raw/master/csl-citation.json"} </w:instrText>
      </w:r>
      <w:r w:rsidR="00153433">
        <w:fldChar w:fldCharType="separate"/>
      </w:r>
      <w:r w:rsidR="00295EA2">
        <w:rPr>
          <w:noProof/>
        </w:rPr>
        <w:t>(Michelson et al., 2018)</w:t>
      </w:r>
      <w:r w:rsidR="00153433">
        <w:fldChar w:fldCharType="end"/>
      </w:r>
      <w:r w:rsidR="00153433">
        <w:t>.</w:t>
      </w:r>
    </w:p>
    <w:p w14:paraId="50D25C00" w14:textId="2A1C2D61" w:rsidR="00CF3A03" w:rsidRDefault="0058216B" w:rsidP="00DF2F4A">
      <w:pPr>
        <w:widowControl w:val="0"/>
        <w:spacing w:line="480" w:lineRule="auto"/>
        <w:ind w:firstLine="720"/>
        <w:contextualSpacing/>
      </w:pPr>
      <w:r>
        <w:t xml:space="preserve">There may be a baseline level of HUFAs that tree swallow nestlings need to develop successfully, and beyond that level any additional HUFA input will have no appreciable effect on reproductive success. </w:t>
      </w:r>
      <w:r w:rsidR="00B6656D">
        <w:t>T</w:t>
      </w:r>
      <w:r w:rsidR="00CF3A03">
        <w:t>his study</w:t>
      </w:r>
      <w:r w:rsidR="00153433">
        <w:t xml:space="preserve"> and Michelson</w:t>
      </w:r>
      <w:r w:rsidR="00FB4061">
        <w:t xml:space="preserve"> et al.</w:t>
      </w:r>
      <w:r w:rsidR="00153433">
        <w:t xml:space="preserve"> (2018) </w:t>
      </w:r>
      <w:r w:rsidR="00CF3A03">
        <w:t>cover only a</w:t>
      </w:r>
      <w:r w:rsidR="00153433">
        <w:t xml:space="preserve"> few breeding years </w:t>
      </w:r>
      <w:r w:rsidR="00153433">
        <w:lastRenderedPageBreak/>
        <w:t>(2019 and 2012-2013, respectively)</w:t>
      </w:r>
      <w:r w:rsidR="00CF3A03">
        <w:t xml:space="preserve">, and </w:t>
      </w:r>
      <w:r w:rsidR="00153433">
        <w:t xml:space="preserve">during </w:t>
      </w:r>
      <w:r w:rsidR="00CF3A03">
        <w:t>th</w:t>
      </w:r>
      <w:r w:rsidR="00153433">
        <w:t xml:space="preserve">ese times </w:t>
      </w:r>
      <w:r w:rsidR="00CF3A03">
        <w:t>aquatic insect availability</w:t>
      </w:r>
      <w:r w:rsidR="00153433">
        <w:t xml:space="preserve"> may have been high</w:t>
      </w:r>
      <w:r w:rsidR="00FB4061">
        <w:t xml:space="preserve"> at the study sites</w:t>
      </w:r>
      <w:r w:rsidR="00CF3A03">
        <w:t xml:space="preserve"> such that all birds were able to acquire enough HUFA-rich diet items for their nestlings.</w:t>
      </w:r>
      <w:r w:rsidR="00C50B98">
        <w:t xml:space="preserve"> Indeed, the three most common insect families in tree swallow diets in this study, measured via both occurrence and relative abundance, were all aquatic (</w:t>
      </w:r>
      <w:proofErr w:type="spellStart"/>
      <w:r w:rsidR="00FB4061">
        <w:t>Limoniidae</w:t>
      </w:r>
      <w:proofErr w:type="spellEnd"/>
      <w:r w:rsidR="00FB4061">
        <w:t xml:space="preserve">, </w:t>
      </w:r>
      <w:proofErr w:type="spellStart"/>
      <w:r w:rsidR="00C50B98">
        <w:t>Chiromonidae</w:t>
      </w:r>
      <w:proofErr w:type="spellEnd"/>
      <w:r w:rsidR="00C50B98">
        <w:t xml:space="preserve">, and </w:t>
      </w:r>
      <w:proofErr w:type="spellStart"/>
      <w:r w:rsidR="00C50B98">
        <w:t>Nemouridae</w:t>
      </w:r>
      <w:proofErr w:type="spellEnd"/>
      <w:r w:rsidR="00C50B98">
        <w:t xml:space="preserve">), suggesting that tree swallows took in large quantities of these HUFA-rich insects in </w:t>
      </w:r>
      <w:r w:rsidR="00E95F31">
        <w:t>2019</w:t>
      </w:r>
      <w:r w:rsidR="00C50B98">
        <w:t xml:space="preserve">. </w:t>
      </w:r>
      <w:r w:rsidR="00E95F31">
        <w:t>Future work should prioritize identifying the threshold level of HUFAs needed for successful tree swallow development.</w:t>
      </w:r>
    </w:p>
    <w:p w14:paraId="545C05E7" w14:textId="16F8B494" w:rsidR="00E95F31" w:rsidRDefault="00CF3A03" w:rsidP="00DF2F4A">
      <w:pPr>
        <w:widowControl w:val="0"/>
        <w:spacing w:line="480" w:lineRule="auto"/>
        <w:ind w:firstLine="720"/>
        <w:contextualSpacing/>
      </w:pPr>
      <w:r>
        <w:t xml:space="preserve">Our results </w:t>
      </w:r>
      <w:r w:rsidR="00153433">
        <w:t>do show</w:t>
      </w:r>
      <w:r>
        <w:t xml:space="preserve"> that a</w:t>
      </w:r>
      <w:r w:rsidR="00153433">
        <w:t xml:space="preserve">dults feed their nestlings differing </w:t>
      </w:r>
      <w:r w:rsidR="003C40C7">
        <w:t>proportions</w:t>
      </w:r>
      <w:r w:rsidR="00153433">
        <w:t xml:space="preserve"> of aquatic insects </w:t>
      </w:r>
      <w:r w:rsidR="003C40C7">
        <w:t xml:space="preserve">versus other insects </w:t>
      </w:r>
      <w:r w:rsidR="00153433">
        <w:t>over the course of their development</w:t>
      </w:r>
      <w:r w:rsidR="006A5BDC">
        <w:t xml:space="preserve">. </w:t>
      </w:r>
      <w:r w:rsidR="00153433">
        <w:t xml:space="preserve">Specifically, adults feed their nestlings especially high proportions of aquatic insects on day 6 of the nestling period, which is </w:t>
      </w:r>
      <w:r w:rsidR="00E95F31">
        <w:t>just prior to the start of</w:t>
      </w:r>
      <w:r w:rsidR="00153433">
        <w:t xml:space="preserve"> the nestlings’ exponential growth period </w:t>
      </w:r>
      <w:r w:rsidR="00E95F31" w:rsidRPr="00E51FD6">
        <w:fldChar w:fldCharType="begin"/>
      </w:r>
      <w:r w:rsidR="00B6561C" w:rsidRPr="00E51FD6">
        <w:instrText xml:space="preserve"> ADDIN ZOTERO_ITEM CSL_CITATION {"citationID":"4BsDr36R","properties":{"formattedCitation":"(Twining, Shipley, et al., 2018; Zach &amp; Mayoh, 1982)","plainCitation":"(Twining, Shipley, et al., 2018; Zach &amp; Mayoh, 1982)","noteIndex":0},"citationItems":[{"id":266,"uris":["http://zotero.org/users/3289625/items/YE4ZD5J6"],"itemData":{"id":266,"type":"article-journal","abstract":"Ecologists studying bird foraging ecology have generally focused on food quantity over quality. Emerging work suggests that food quality, in terms of highly unsaturated omega-3 fatty acids (HUFA), can have equally important effects on performance. HUFA, which are present in aquatic primary producers, are all but absent in vascular plants, and HUFA content is also correspondingly higher in aquatic insects. Here, we show that Tree Swallow (Tachycineta bicolor) chicks rapidly accumulate HUFA from food during the nestling period. Using data sampled over 24 years, we also show that Tree Swallow breeding success is positively associated with the availability of HUFA-rich aquatic insects. Variation in aquatic insect biomass during chick development was a strong predictor of ﬂedging success, whereas variation in terrestrial insects had little effect on ﬂedging success. Our results highlight the potential for nutritional mismatches between insectivores and high-quality prey to affect avian reproductive performance.","container-title":"Ecology Letters","DOI":"10.1111/ele.13156","ISSN":"1461023X","issue":"12","journalAbbreviation":"Ecol Lett","language":"en","page":"1812-1820","source":"DOI.org (Crossref)","title":"Aquatic insects rich in omega-3 fatty acids drive breeding success in a widespread bird","volume":"21","author":[{"family":"Twining","given":"C. W."},{"family":"Shipley","given":"J. R."},{"family":"Winkler","given":"D. W."}],"editor":[{"family":"Jeyasingh","given":"Punidan"}],"issued":{"date-parts":[["2018",12]]}}},{"id":461,"uris":["http://zotero.org/users/3289625/items/YAWZMHYH"],"itemData":{"id":461,"type":"article-journal","container-title":"Canadian Journal of Zoology","DOI":"https://doi.org/10.1139/z82-149","issue":"5","language":"en","page":"1080-1090","source":"Zotero","title":"Weight and feather growth of nestling tree swallows","volume":"60","author":[{"family":"Zach","given":"Reto"},{"family":"Mayoh","given":"Keith R"}],"issued":{"date-parts":[["1982"]]}}}],"schema":"https://github.com/citation-style-language/schema/raw/master/csl-citation.json"} </w:instrText>
      </w:r>
      <w:r w:rsidR="00E95F31" w:rsidRPr="00E51FD6">
        <w:fldChar w:fldCharType="separate"/>
      </w:r>
      <w:r w:rsidR="00295EA2" w:rsidRPr="00E51FD6">
        <w:rPr>
          <w:noProof/>
        </w:rPr>
        <w:t>(Twining, Shipley, et al., 2018; Zach &amp; Mayoh, 1982)</w:t>
      </w:r>
      <w:r w:rsidR="00E95F31" w:rsidRPr="00E51FD6">
        <w:fldChar w:fldCharType="end"/>
      </w:r>
      <w:r w:rsidR="00153433" w:rsidRPr="00E51FD6">
        <w:t>.</w:t>
      </w:r>
      <w:r w:rsidR="00E95F31" w:rsidRPr="00E51FD6">
        <w:t xml:space="preserve"> </w:t>
      </w:r>
      <w:r w:rsidR="006A5BDC" w:rsidRPr="00E51FD6">
        <w:t>There are many potential explanations for this pattern.</w:t>
      </w:r>
      <w:r w:rsidR="006A5BDC">
        <w:t xml:space="preserve"> One possibility is that HUFAs have greater importance during certain stages of development, so adults </w:t>
      </w:r>
      <w:r w:rsidR="00D3574C">
        <w:t>seek out</w:t>
      </w:r>
      <w:r w:rsidR="006A5BDC">
        <w:t xml:space="preserve"> HUFA-rich aquatic insects when they are foraging for their nestlings on those days. A second, and not mutually exclusive, possibility is that aquatic insect </w:t>
      </w:r>
      <w:r w:rsidR="00D3574C">
        <w:t>abundance in the environment</w:t>
      </w:r>
      <w:r w:rsidR="006A5BDC">
        <w:t xml:space="preserve"> </w:t>
      </w:r>
      <w:r w:rsidR="00D3574C">
        <w:t xml:space="preserve">happens to </w:t>
      </w:r>
      <w:r w:rsidR="006A5BDC">
        <w:t xml:space="preserve">peak during certain stages </w:t>
      </w:r>
      <w:r w:rsidR="00D3574C">
        <w:t>of nestling development</w:t>
      </w:r>
      <w:r w:rsidR="00965C99">
        <w:t xml:space="preserve"> (for example, see</w:t>
      </w:r>
      <w:r w:rsidR="00295EA2">
        <w:t xml:space="preserve"> Twining, Shipley, et al.</w:t>
      </w:r>
      <w:r w:rsidR="00E51FD6">
        <w:t xml:space="preserve"> (</w:t>
      </w:r>
      <w:r w:rsidR="00295EA2">
        <w:t>2018</w:t>
      </w:r>
      <w:r w:rsidR="00E51FD6">
        <w:t>)</w:t>
      </w:r>
      <w:r w:rsidR="00965C99">
        <w:t xml:space="preserve"> for insect peaks measured </w:t>
      </w:r>
      <w:r w:rsidR="003C40C7">
        <w:t xml:space="preserve">at </w:t>
      </w:r>
      <w:r w:rsidR="00965C99">
        <w:t>one site in Tompkins County)</w:t>
      </w:r>
      <w:r w:rsidR="00D3574C">
        <w:t>, and</w:t>
      </w:r>
      <w:r w:rsidR="006A5BDC">
        <w:t xml:space="preserve"> so </w:t>
      </w:r>
      <w:r w:rsidR="00D3574C">
        <w:t xml:space="preserve">these </w:t>
      </w:r>
      <w:r w:rsidR="006A5BDC">
        <w:t>HUFA-rich insects are simply more</w:t>
      </w:r>
      <w:r w:rsidR="00D3574C">
        <w:t xml:space="preserve"> widely available to adults foraging for their nestlings</w:t>
      </w:r>
      <w:r w:rsidR="006A5BDC">
        <w:t>.</w:t>
      </w:r>
      <w:r w:rsidR="00D3574C">
        <w:t xml:space="preserve"> </w:t>
      </w:r>
      <w:r w:rsidR="005528F5" w:rsidRPr="003C40C7">
        <w:t>C</w:t>
      </w:r>
      <w:r w:rsidR="00153433" w:rsidRPr="003C40C7">
        <w:t>ontrary to our prediction</w:t>
      </w:r>
      <w:r w:rsidR="00E51FD6">
        <w:t>,</w:t>
      </w:r>
      <w:r w:rsidR="005528F5" w:rsidRPr="003C40C7">
        <w:t xml:space="preserve"> we found no evidence that nestling</w:t>
      </w:r>
      <w:r w:rsidR="003C40C7">
        <w:t>s had diets composed of higher proportions of</w:t>
      </w:r>
      <w:r w:rsidR="005528F5" w:rsidRPr="003C40C7">
        <w:t xml:space="preserve"> aquatic insects than adults; instead</w:t>
      </w:r>
      <w:r w:rsidR="00153433" w:rsidRPr="003C40C7">
        <w:t>,</w:t>
      </w:r>
      <w:r w:rsidR="008509E7">
        <w:t xml:space="preserve"> there was some evidence that</w:t>
      </w:r>
      <w:r w:rsidR="00153433" w:rsidRPr="003C40C7">
        <w:t xml:space="preserve"> adult females </w:t>
      </w:r>
      <w:r w:rsidR="008509E7">
        <w:t xml:space="preserve">had </w:t>
      </w:r>
      <w:r w:rsidR="00153433" w:rsidRPr="003C40C7">
        <w:t>diets composed of higher proportions of aquatic insects than nestling</w:t>
      </w:r>
      <w:r w:rsidR="008509E7">
        <w:t>s</w:t>
      </w:r>
      <w:r w:rsidR="005528F5" w:rsidRPr="003C40C7">
        <w:t>. This pattern</w:t>
      </w:r>
      <w:r w:rsidR="00153433" w:rsidRPr="003C40C7">
        <w:t xml:space="preserve"> match</w:t>
      </w:r>
      <w:r w:rsidR="005528F5" w:rsidRPr="003C40C7">
        <w:t>es</w:t>
      </w:r>
      <w:r w:rsidR="00153433" w:rsidRPr="003C40C7">
        <w:t xml:space="preserve"> findings from </w:t>
      </w:r>
      <w:r w:rsidR="00E51FD6" w:rsidRPr="00E51FD6">
        <w:t>Michelson et al.</w:t>
      </w:r>
      <w:r w:rsidR="00E51FD6">
        <w:t xml:space="preserve"> </w:t>
      </w:r>
      <w:r w:rsidR="00E51FD6" w:rsidRPr="00E51FD6">
        <w:t>(2018)</w:t>
      </w:r>
      <w:r w:rsidR="00AC0A0A" w:rsidRPr="003C40C7">
        <w:t>.</w:t>
      </w:r>
      <w:r w:rsidR="003C40C7">
        <w:t xml:space="preserve"> There was limited evidence that adult males’ and females’ diets differed.</w:t>
      </w:r>
    </w:p>
    <w:p w14:paraId="50590F2C" w14:textId="783DF141" w:rsidR="00E95F31" w:rsidRDefault="00B72132" w:rsidP="00DF2F4A">
      <w:pPr>
        <w:widowControl w:val="0"/>
        <w:spacing w:line="480" w:lineRule="auto"/>
        <w:ind w:firstLine="720"/>
        <w:contextualSpacing/>
      </w:pPr>
      <w:r>
        <w:lastRenderedPageBreak/>
        <w:t xml:space="preserve">Adults and nestlings may not differ in the total amount of aquatic insects consumed, but because adults eat less total food, the same </w:t>
      </w:r>
      <w:proofErr w:type="gramStart"/>
      <w:r>
        <w:t>amount</w:t>
      </w:r>
      <w:proofErr w:type="gramEnd"/>
      <w:r>
        <w:t xml:space="preserve"> of aquatic insects could translate into a higher total proportion of </w:t>
      </w:r>
      <w:r w:rsidR="003C40C7">
        <w:t>their diets</w:t>
      </w:r>
      <w:r>
        <w:t>.</w:t>
      </w:r>
      <w:r w:rsidR="00153433" w:rsidRPr="00B72132">
        <w:rPr>
          <w:color w:val="70AD47" w:themeColor="accent6"/>
        </w:rPr>
        <w:t xml:space="preserve"> </w:t>
      </w:r>
      <w:r w:rsidR="00E95F31">
        <w:t xml:space="preserve">Nestlings, on the other hand, need a </w:t>
      </w:r>
      <w:r w:rsidR="00F06812">
        <w:t>greater</w:t>
      </w:r>
      <w:r w:rsidR="00E95F31">
        <w:t xml:space="preserve"> food biomass</w:t>
      </w:r>
      <w:r w:rsidR="00F06812">
        <w:t xml:space="preserve"> than adults</w:t>
      </w:r>
      <w:r w:rsidR="00E95F31">
        <w:t>. Therefore, even if they receive a sufficient absolute amount of HUFA-rich aquatic insects, their overall diets may be composed of a greater percentage of terrestrial insects simply because they have very high caloric needs and terrestrial insects may be more abundant and/or easier to acquire.</w:t>
      </w:r>
    </w:p>
    <w:p w14:paraId="0DDB8FD6" w14:textId="5161148C" w:rsidR="00153433" w:rsidRDefault="00603270" w:rsidP="00DF2F4A">
      <w:pPr>
        <w:widowControl w:val="0"/>
        <w:spacing w:line="480" w:lineRule="auto"/>
        <w:ind w:firstLine="720"/>
        <w:contextualSpacing/>
      </w:pPr>
      <w:r w:rsidRPr="008509E7">
        <w:t>The high level of</w:t>
      </w:r>
      <w:r w:rsidR="00E95F31" w:rsidRPr="008509E7">
        <w:t xml:space="preserve"> aquatic insect consumption </w:t>
      </w:r>
      <w:r w:rsidRPr="008509E7">
        <w:t xml:space="preserve">in adults </w:t>
      </w:r>
      <w:r w:rsidR="00E95F31" w:rsidRPr="008509E7">
        <w:t>could also be explained by their need for HUFAs to power the intense exercise of caring for their nestlings. F</w:t>
      </w:r>
      <w:r w:rsidR="00153433" w:rsidRPr="008509E7">
        <w:t>ood</w:t>
      </w:r>
      <w:r w:rsidR="00E95F31" w:rsidRPr="008509E7">
        <w:t xml:space="preserve">s rich in fatty acids may boost exercise performance </w:t>
      </w:r>
      <w:r w:rsidR="00E95F31" w:rsidRPr="008509E7">
        <w:fldChar w:fldCharType="begin"/>
      </w:r>
      <w:r w:rsidR="00E95F31" w:rsidRPr="008509E7">
        <w:instrText xml:space="preserve"> ADDIN ZOTERO_ITEM CSL_CITATION {"citationID":"FNxPj1tZ","properties":{"formattedCitation":"(Pierce &amp; McWilliams, 2014)","plainCitation":"(Pierce &amp; McWilliams, 2014)","noteIndex":0},"citationItems":[{"id":463,"uris":["http://zotero.org/users/3289625/items/43XU6FBN"],"itemData":{"id":463,"type":"article-journal","container-title":"Integrative and Comparative Biology","DOI":"10.1093/icb/icu098","ISSN":"1540-7063, 1557-7023","issue":"5","journalAbbreviation":"Integrative and Comparative Biology","language":"en","page":"903-912","source":"DOI.org (Crossref)","title":"The Fat of the Matter: How Dietary Fatty Acids Can Affect Exercise Performance","title-short":"The Fat of the Matter","volume":"54","author":[{"family":"Pierce","given":"B. J."},{"family":"McWilliams","given":"S. R."}],"issued":{"date-parts":[["2014",11,1]]}}}],"schema":"https://github.com/citation-style-language/schema/raw/master/csl-citation.json"} </w:instrText>
      </w:r>
      <w:r w:rsidR="00E95F31" w:rsidRPr="008509E7">
        <w:fldChar w:fldCharType="separate"/>
      </w:r>
      <w:r w:rsidR="00295EA2">
        <w:rPr>
          <w:noProof/>
        </w:rPr>
        <w:t>(Pierce &amp; McWilliams, 2014)</w:t>
      </w:r>
      <w:r w:rsidR="00E95F31" w:rsidRPr="008509E7">
        <w:fldChar w:fldCharType="end"/>
      </w:r>
      <w:r w:rsidR="00E95F31" w:rsidRPr="008509E7">
        <w:t>, and some evidence suggests that eating polyunsaturated fatty acids (of which HUFA</w:t>
      </w:r>
      <w:r w:rsidR="00B6656D" w:rsidRPr="008509E7">
        <w:t>s</w:t>
      </w:r>
      <w:r w:rsidR="00E95F31" w:rsidRPr="008509E7">
        <w:t xml:space="preserve"> are a specific type) can improve endurance flight ability in long-distance migrants (the “doping hypothesis,” see </w:t>
      </w:r>
      <w:r w:rsidR="00E51FD6" w:rsidRPr="00E51FD6">
        <w:t>Guglielmo</w:t>
      </w:r>
      <w:r w:rsidR="00E51FD6">
        <w:t xml:space="preserve"> </w:t>
      </w:r>
      <w:r w:rsidR="00E51FD6" w:rsidRPr="00E51FD6">
        <w:t xml:space="preserve">(2018) </w:t>
      </w:r>
      <w:r w:rsidR="00E95F31" w:rsidRPr="008509E7">
        <w:t>for a review).</w:t>
      </w:r>
      <w:r w:rsidR="00544205">
        <w:t xml:space="preserve"> </w:t>
      </w:r>
      <w:r w:rsidR="00E95F31" w:rsidRPr="008509E7">
        <w:t xml:space="preserve">Thus, perhaps adults are fueling up for the </w:t>
      </w:r>
      <w:r w:rsidR="00153433" w:rsidRPr="008509E7">
        <w:t xml:space="preserve">heavy exertion of constantly foraging and defending </w:t>
      </w:r>
      <w:r w:rsidR="00B6656D" w:rsidRPr="008509E7">
        <w:t>their nestlings from</w:t>
      </w:r>
      <w:r w:rsidR="00153433" w:rsidRPr="008509E7">
        <w:t xml:space="preserve"> predators.</w:t>
      </w:r>
    </w:p>
    <w:p w14:paraId="60186B9D" w14:textId="1A64D474" w:rsidR="00153433" w:rsidRDefault="00153433" w:rsidP="00DF2F4A">
      <w:pPr>
        <w:widowControl w:val="0"/>
        <w:spacing w:line="480" w:lineRule="auto"/>
        <w:ind w:firstLine="720"/>
        <w:contextualSpacing/>
      </w:pPr>
      <w:r w:rsidRPr="008509E7">
        <w:t>We found that the relationship between</w:t>
      </w:r>
      <w:r>
        <w:t xml:space="preserve"> adult </w:t>
      </w:r>
      <w:r w:rsidR="000542D8">
        <w:t xml:space="preserve">female </w:t>
      </w:r>
      <w:r>
        <w:t xml:space="preserve">tree swallow mass and dietary diversity changed over the course of the breeding season. During </w:t>
      </w:r>
      <w:r w:rsidR="008509E7">
        <w:t>mid</w:t>
      </w:r>
      <w:r w:rsidR="000542D8">
        <w:t xml:space="preserve"> and late</w:t>
      </w:r>
      <w:r w:rsidR="008509E7">
        <w:t xml:space="preserve"> </w:t>
      </w:r>
      <w:r>
        <w:t xml:space="preserve">incubation, mass </w:t>
      </w:r>
      <w:r w:rsidR="00E506F9">
        <w:t xml:space="preserve">was unrelated to dietary </w:t>
      </w:r>
      <w:r>
        <w:t xml:space="preserve">diversity, but </w:t>
      </w:r>
      <w:r w:rsidR="00603270">
        <w:t>during</w:t>
      </w:r>
      <w:r>
        <w:t xml:space="preserve"> provisioning, adult birds with higher diversity had lower mass.</w:t>
      </w:r>
      <w:r w:rsidR="00965C99">
        <w:t xml:space="preserve"> This relationship could be explained by the birds’ adaptive mass loss, in which females lose mass to forage more efficiently during the provisioning period</w:t>
      </w:r>
      <w:r w:rsidR="008509E7">
        <w:t xml:space="preserve"> </w:t>
      </w:r>
      <w:r w:rsidR="008509E7">
        <w:fldChar w:fldCharType="begin"/>
      </w:r>
      <w:r w:rsidR="00CF5AD1">
        <w:instrText xml:space="preserve"> ADDIN ZOTERO_ITEM CSL_CITATION {"citationID":"NHRccTBi","properties":{"formattedCitation":"(Boyle et al., 2012)","plainCitation":"(Boyle et al., 2012)","noteIndex":0},"citationItems":[{"id":459,"uris":["http://zotero.org/users/3289625/items/LT3X6E25"],"itemData":{"id":459,"type":"article-journal","container-title":"Functional Ecology","DOI":"10.1111/j.1365-2435.2012.01997.x","ISSN":"02698463","issue":"4","language":"en","page":"895-903","source":"DOI.org (Crossref)","title":"Rapid loss of fat but not lean mass prior to chick provisioning supports the flight efficiency hypothesis in tree swallows","title-short":"Rapid loss of fat but not lean mass prior to chick provisioning supports the flight efficiency hypothesis in tree swallows","volume":"26","author":[{"family":"Boyle","given":"W. Alice"},{"family":"Winkler","given":"David W."},{"family":"Guglielmo","given":"Christopher G."}],"issued":{"date-parts":[["2012",8]]}}}],"schema":"https://github.com/citation-style-language/schema/raw/master/csl-citation.json"} </w:instrText>
      </w:r>
      <w:r w:rsidR="008509E7">
        <w:fldChar w:fldCharType="separate"/>
      </w:r>
      <w:r w:rsidR="00295EA2">
        <w:rPr>
          <w:noProof/>
        </w:rPr>
        <w:t>(Boyle et al., 2012)</w:t>
      </w:r>
      <w:r w:rsidR="008509E7">
        <w:fldChar w:fldCharType="end"/>
      </w:r>
      <w:r w:rsidR="00965C99">
        <w:t>.</w:t>
      </w:r>
      <w:r>
        <w:t xml:space="preserve"> </w:t>
      </w:r>
      <w:r w:rsidR="00965C99">
        <w:t>One possibility is that f</w:t>
      </w:r>
      <w:r>
        <w:t>emales</w:t>
      </w:r>
      <w:r w:rsidR="00965C99">
        <w:t xml:space="preserve"> with </w:t>
      </w:r>
      <w:r>
        <w:t xml:space="preserve">lower </w:t>
      </w:r>
      <w:r w:rsidR="00544205">
        <w:t xml:space="preserve">body </w:t>
      </w:r>
      <w:r>
        <w:t xml:space="preserve">masses </w:t>
      </w:r>
      <w:r w:rsidR="00965C99">
        <w:t>during provisioning move more</w:t>
      </w:r>
      <w:r>
        <w:t>, and</w:t>
      </w:r>
      <w:r w:rsidR="00965C99">
        <w:t xml:space="preserve"> this</w:t>
      </w:r>
      <w:r>
        <w:t xml:space="preserve"> greater movement might lead them to gather food from more disparate habitats leading to higher dietary diversity.</w:t>
      </w:r>
    </w:p>
    <w:p w14:paraId="5B5FA2A6" w14:textId="0347CB90" w:rsidR="00E95F31" w:rsidRDefault="00E95F31" w:rsidP="00DF2F4A">
      <w:pPr>
        <w:widowControl w:val="0"/>
        <w:spacing w:line="480" w:lineRule="auto"/>
        <w:ind w:firstLine="720"/>
        <w:contextualSpacing/>
      </w:pPr>
      <w:r w:rsidRPr="000542D8">
        <w:t>Other</w:t>
      </w:r>
      <w:r>
        <w:t xml:space="preserve"> than</w:t>
      </w:r>
      <w:r w:rsidR="00B6656D">
        <w:t xml:space="preserve"> the relationship between</w:t>
      </w:r>
      <w:r>
        <w:t xml:space="preserve"> female mass and dietary diversity, we </w:t>
      </w:r>
      <w:r w:rsidR="00544205">
        <w:t>found no</w:t>
      </w:r>
      <w:r>
        <w:t xml:space="preserve"> </w:t>
      </w:r>
      <w:r w:rsidR="004226A9">
        <w:lastRenderedPageBreak/>
        <w:t xml:space="preserve">significant </w:t>
      </w:r>
      <w:r>
        <w:t xml:space="preserve">relationships between </w:t>
      </w:r>
      <w:r w:rsidR="0086457B">
        <w:t xml:space="preserve">an </w:t>
      </w:r>
      <w:r>
        <w:t>adult female</w:t>
      </w:r>
      <w:r w:rsidR="0086457B">
        <w:t>’s</w:t>
      </w:r>
      <w:r>
        <w:t xml:space="preserve"> phenotyp</w:t>
      </w:r>
      <w:r w:rsidR="000542D8">
        <w:t>ic traits</w:t>
      </w:r>
      <w:r>
        <w:t xml:space="preserve"> and </w:t>
      </w:r>
      <w:r w:rsidR="00B6656D">
        <w:t>her</w:t>
      </w:r>
      <w:r w:rsidR="0086457B">
        <w:t xml:space="preserve"> diet</w:t>
      </w:r>
      <w:r w:rsidR="00B6656D">
        <w:t xml:space="preserve"> or</w:t>
      </w:r>
      <w:r>
        <w:t xml:space="preserve"> her nestlings</w:t>
      </w:r>
      <w:r w:rsidR="00965C99">
        <w:t>’</w:t>
      </w:r>
      <w:r w:rsidR="0086457B">
        <w:t xml:space="preserve"> diet</w:t>
      </w:r>
      <w:r w:rsidR="00965C99">
        <w:t>s</w:t>
      </w:r>
      <w:r>
        <w:t xml:space="preserve">. </w:t>
      </w:r>
      <w:r w:rsidR="003E1259">
        <w:t>Contrary to our prediction</w:t>
      </w:r>
      <w:r w:rsidR="00583112">
        <w:t>s</w:t>
      </w:r>
      <w:r w:rsidR="008509E7">
        <w:t>,</w:t>
      </w:r>
      <w:r>
        <w:t xml:space="preserve"> there was no relationship between </w:t>
      </w:r>
      <w:r w:rsidR="000542D8">
        <w:t xml:space="preserve">a </w:t>
      </w:r>
      <w:r>
        <w:t>female</w:t>
      </w:r>
      <w:r w:rsidR="000542D8">
        <w:t>’s</w:t>
      </w:r>
      <w:r>
        <w:t xml:space="preserve"> wing length and </w:t>
      </w:r>
      <w:r w:rsidR="000542D8">
        <w:t xml:space="preserve">her </w:t>
      </w:r>
      <w:r>
        <w:t>nestling</w:t>
      </w:r>
      <w:r w:rsidR="000542D8">
        <w:t>s’</w:t>
      </w:r>
      <w:r>
        <w:t xml:space="preserve"> diet</w:t>
      </w:r>
      <w:r w:rsidR="000542D8">
        <w:t>s</w:t>
      </w:r>
      <w:r>
        <w:t xml:space="preserve"> or </w:t>
      </w:r>
      <w:r w:rsidR="003E1259">
        <w:t xml:space="preserve">a </w:t>
      </w:r>
      <w:r>
        <w:t>female</w:t>
      </w:r>
      <w:r w:rsidR="003E1259">
        <w:t>’s</w:t>
      </w:r>
      <w:r>
        <w:t xml:space="preserve"> wing length and her own diet. This </w:t>
      </w:r>
      <w:r w:rsidR="00965C99">
        <w:t xml:space="preserve">could be </w:t>
      </w:r>
      <w:r>
        <w:t>because female wing length is only a single measure of wing morphology; wing shape</w:t>
      </w:r>
      <w:r w:rsidR="00D73215">
        <w:t xml:space="preserve"> </w:t>
      </w:r>
      <w:r w:rsidR="00D73215">
        <w:fldChar w:fldCharType="begin"/>
      </w:r>
      <w:r w:rsidR="00A023FA">
        <w:instrText xml:space="preserve"> ADDIN ZOTERO_ITEM CSL_CITATION {"citationID":"86gQEmTQ","properties":{"formattedCitation":"(Tobalske, 2016)","plainCitation":"(Tobalske, 2016)","noteIndex":0},"citationItems":[{"id":518,"uris":["http://zotero.org/users/3289625/items/D2PUTGN5"],"itemData":{"id":518,"type":"chapter","container-title":"The Cornell Lab of Ornithology Handbook of Bird Biology","edition":"Third","page":"148-167","publisher":"John Wiley &amp; Sons","title":"Avian Flight","author":[{"family":"Tobalske","given":"Bret W."}],"editor":[{"family":"Lovette","given":"Irby J."},{"family":"Fitzpatrick","given":"John W."}],"issued":{"date-parts":[["2016"]]}}}],"schema":"https://github.com/citation-style-language/schema/raw/master/csl-citation.json"} </w:instrText>
      </w:r>
      <w:r w:rsidR="00D73215">
        <w:fldChar w:fldCharType="separate"/>
      </w:r>
      <w:r w:rsidR="00D73215">
        <w:rPr>
          <w:noProof/>
        </w:rPr>
        <w:t>(Tobalske, 2016)</w:t>
      </w:r>
      <w:r w:rsidR="00D73215">
        <w:fldChar w:fldCharType="end"/>
      </w:r>
      <w:r>
        <w:t>, for example, may play</w:t>
      </w:r>
      <w:r w:rsidR="00B6656D">
        <w:t xml:space="preserve"> a</w:t>
      </w:r>
      <w:r>
        <w:t xml:space="preserve"> bigger role in </w:t>
      </w:r>
      <w:r w:rsidR="00B6656D">
        <w:t>where and how tree swallows forage</w:t>
      </w:r>
      <w:r>
        <w:t xml:space="preserve">. </w:t>
      </w:r>
      <w:r w:rsidR="00965C99">
        <w:t xml:space="preserve">Alternatively, wing morphology could simply have no relationship with foraging decisions. </w:t>
      </w:r>
      <w:r>
        <w:t>Additionally, female mass did not predict nestling diet</w:t>
      </w:r>
      <w:r w:rsidR="00965C99">
        <w:t xml:space="preserve">; </w:t>
      </w:r>
      <w:r>
        <w:t xml:space="preserve">female mass </w:t>
      </w:r>
      <w:r w:rsidR="00B6656D">
        <w:t>may</w:t>
      </w:r>
      <w:r>
        <w:t xml:space="preserve"> not </w:t>
      </w:r>
      <w:r w:rsidR="00B6656D">
        <w:t xml:space="preserve">be a </w:t>
      </w:r>
      <w:r>
        <w:t xml:space="preserve">good proxy for overall athletic ability or foraging </w:t>
      </w:r>
      <w:r w:rsidR="008509E7">
        <w:t>behavior</w:t>
      </w:r>
      <w:r>
        <w:t>.</w:t>
      </w:r>
    </w:p>
    <w:p w14:paraId="04B351BA" w14:textId="48AC408B" w:rsidR="00153433" w:rsidRDefault="00153433" w:rsidP="00DF2F4A">
      <w:pPr>
        <w:widowControl w:val="0"/>
        <w:spacing w:line="480" w:lineRule="auto"/>
        <w:ind w:firstLine="720"/>
        <w:contextualSpacing/>
      </w:pPr>
      <w:r>
        <w:t xml:space="preserve">Site explained some variation in diet content in tree swallows. </w:t>
      </w:r>
      <w:r w:rsidR="00E64F41">
        <w:t xml:space="preserve">As we predicted, there was some evidence that adults and nestlings at Unit 4, which is the driest of our four field sites, had lower proportions of their diets composed of aquatic insects. </w:t>
      </w:r>
      <w:r>
        <w:t xml:space="preserve">Contrary to our expectation, site predicted nestling dietary diversity, with Unit 4 </w:t>
      </w:r>
      <w:r w:rsidR="008509E7">
        <w:t xml:space="preserve">nestlings </w:t>
      </w:r>
      <w:r>
        <w:t xml:space="preserve">having higher dietary diversity than Turkey Hill </w:t>
      </w:r>
      <w:r w:rsidR="008509E7">
        <w:t>nestlings</w:t>
      </w:r>
      <w:r>
        <w:t>.</w:t>
      </w:r>
      <w:r w:rsidR="008509E7">
        <w:t xml:space="preserve"> </w:t>
      </w:r>
      <w:r w:rsidR="00E64F41">
        <w:t xml:space="preserve">We do not yet have data on insect availability across the four sites in this study, but these results suggest that either there is a greater diversity of insects available at Unit 4, or that </w:t>
      </w:r>
      <w:r w:rsidR="008509E7">
        <w:t>parents</w:t>
      </w:r>
      <w:r w:rsidR="00E64F41">
        <w:t xml:space="preserve"> are </w:t>
      </w:r>
      <w:r w:rsidR="008509E7">
        <w:t>feeding their nestlings</w:t>
      </w:r>
      <w:r w:rsidR="00E64F41">
        <w:t xml:space="preserve"> more prey types there which could result from foraging over greater distances or from active selection of specific prey items. </w:t>
      </w:r>
      <w:r w:rsidR="008A03D4">
        <w:t>The</w:t>
      </w:r>
      <w:r>
        <w:t xml:space="preserve"> land cover around </w:t>
      </w:r>
      <w:r w:rsidR="000542D8">
        <w:t xml:space="preserve">tree </w:t>
      </w:r>
      <w:r>
        <w:t xml:space="preserve">swallow breeding sites </w:t>
      </w:r>
      <w:r w:rsidR="008A03D4">
        <w:t xml:space="preserve">likely </w:t>
      </w:r>
      <w:r>
        <w:t xml:space="preserve">affects their diets, though this work did not have enough replicates of different habitat types to </w:t>
      </w:r>
      <w:r w:rsidR="00B6656D">
        <w:t xml:space="preserve">fully </w:t>
      </w:r>
      <w:r>
        <w:t>explore</w:t>
      </w:r>
      <w:r w:rsidR="008A03D4">
        <w:t xml:space="preserve"> how these habitats influence diet and</w:t>
      </w:r>
      <w:r>
        <w:t xml:space="preserve"> the implications this could have for tree swallow health and fitness. Future research should explore how specific land cover features (agricultural land, water features, etc.) affect tree swallow diet, focusing especially on the </w:t>
      </w:r>
      <w:r w:rsidR="006C238D">
        <w:t>consequences</w:t>
      </w:r>
      <w:r>
        <w:t xml:space="preserve"> </w:t>
      </w:r>
      <w:r w:rsidR="006C238D">
        <w:t>for</w:t>
      </w:r>
      <w:r>
        <w:t xml:space="preserve"> dietary diversity and aquatic insect content </w:t>
      </w:r>
      <w:r w:rsidR="00B6656D">
        <w:t xml:space="preserve">in the diet </w:t>
      </w:r>
      <w:r>
        <w:t>given their importance for swallows.</w:t>
      </w:r>
    </w:p>
    <w:p w14:paraId="1664B177" w14:textId="136B4FF5" w:rsidR="00C50B98" w:rsidRDefault="00C50B98" w:rsidP="00DF2F4A">
      <w:pPr>
        <w:widowControl w:val="0"/>
        <w:spacing w:line="480" w:lineRule="auto"/>
        <w:ind w:firstLine="720"/>
        <w:contextualSpacing/>
      </w:pPr>
      <w:r>
        <w:t xml:space="preserve">Tree swallow adult and nestling diets in this study </w:t>
      </w:r>
      <w:r w:rsidR="008509E7">
        <w:t>were composed of</w:t>
      </w:r>
      <w:r>
        <w:t xml:space="preserve"> a large proportion </w:t>
      </w:r>
      <w:r>
        <w:lastRenderedPageBreak/>
        <w:t xml:space="preserve">of aquatic insects. In fact, the three families with the highest relative abundance in both adult and nestling diets had aquatic larval stages. Previous studies of tree swallow diet in the wild have revealed that diets can be composed of highly variable amounts of aquatic and terrestrial insects. For nestling tree swallows specifically, previous studies have revealed diets composed of mostly </w:t>
      </w:r>
      <w:r w:rsidRPr="00F46559">
        <w:t>aquatic</w:t>
      </w:r>
      <w:r>
        <w:t xml:space="preserve"> insects</w:t>
      </w:r>
      <w:r w:rsidRPr="00F46559">
        <w:t xml:space="preserve"> </w:t>
      </w:r>
      <w:r w:rsidRPr="00F46559">
        <w:fldChar w:fldCharType="begin"/>
      </w:r>
      <w:r w:rsidR="00135280">
        <w:instrText xml:space="preserve"> ADDIN ZOTERO_ITEM CSL_CITATION {"citationID":"tGgBciQG","properties":{"formattedCitation":"(Blancher &amp; McNicol, 1991; Mengelkoch et al., 2004; Michelson et al., 2018)","plainCitation":"(Blancher &amp; McNicol, 1991; Mengelkoch et al., 2004; Michelson et al., 2018)","noteIndex":0},"citationItems":[{"id":212,"uris":["http://zotero.org/users/3289625/items/C7UQ2FJ9"],"itemData":{"id":212,"type":"article-journal","abstract":"We examined 12 825 prey of tree swallows (Tachycineta bicolor) northeast of Sudbury, Ontario, to observe the importance of aquatic food and the influence of wetland pH on swallow diet during the breeding season. Items of aquatic origin constituted most of the biomass in diets of both nestlings and adults. Molluscs and Ephemeroptera (mayflies), whose distributions in the study wetlands were strongly influenced by pH, were eaten by swallows, particularly nestlings. The major change in nestling diet in relation to wetland acidity was a decrease in mayflies and a corresponding increase in aquatic Diptera at wetlands of lower pH. The number of aquatic taxa eaten by nestlings was lowest at acidic wetlands. The total biomass of emerging insects captured at acidic wetlands was not lower than at wetlands of higher pH, and in fact tended to be greater. The rate at which swallows fed their young and the amount of food fed to nestlings were not related to wetland pH or other wetland characteristics. Nevertheless, the reduced availability of calcium-rich foods at acidic wetlands and the change in types of food available may play a role in the reduced reproductive success of swallows at acidic wetlands.","container-title":"Canadian Journal of Zoology","DOI":"10.1139/z91-370","ISSN":"0008-4301, 1480-3283","issue":"10","journalAbbreviation":"Can. J. Zool.","language":"en","page":"2629-2637","source":"DOI.org (Crossref)","title":"Tree swallow diet in relation to wetland acidity","volume":"69","author":[{"family":"Blancher","given":"Peter J."},{"family":"McNicol","given":"Donald K."}],"issued":{"date-parts":[["1991",10,1]]}}},{"id":208,"uris":["http://zotero.org/users/3289625/items/N5VQ2PJ3"],"itemData":{"id":208,"type":"article-journal","abstract":"Manuscript received 18 April 2003; accepted 13 November 2003. 3 Corresponding author. E-mail: gniemi@nrri.umn. edu the nestling. The mean number of odonates in the nestling Tree Swallows’ diet increased exponentially as the percentage of open water and open water ϩ cattail marsh increased within a 400-m foraging radius.","container-title":"The Condor","DOI":"https://doi.org/10.1093/condor/106.2.423","issue":"2","language":"en","page":"423-429","source":"Zotero","title":"Diet of the nestling tree swallow","volume":"106","author":[{"family":"Mengelkoch","given":"Jean M"},{"family":"Niemi","given":"Gerald J"},{"family":"Regal","given":"Ronald R"}],"issued":{"date-parts":[["2004"]]}}},{"id":232,"uris":["http://zotero.org/users/3289625/items/D6LCWL3V"],"itemData":{"id":232,"type":"article-journal","abstract":"Agricultural practices have intensified during the past 50 yr, increasing crop production and altering the Canadian prairie landscape by removing or degrading uncropped habitats, including wetlands. We predicted that agricultural practices would alter invertebrate communities and the diets of consumers such as insectivorous birds. Using stable isotope analysis (d13C and d15N), we tested for differences in the assimilated diets and isotopic niche widths of adult and nestling Tree Swallows (Tachycineta bicolor) in grassland and cropland sites with similar wetland densities in Saskatchewan, Canada. We also assessed relationships between swallow diet and body size, mass, and condition. Dietary composition and niche width differed between years and age classes but were not consistently related to agricultural land cover. Aquatic insect prey (Diptera and Odonata) made up 75% of all swallow diets, but nestlings consumed a larger proportion of terrestrial Diptera, resulting in broader isotopic niche widths compared with adults. Age-specific dietary differences could have been related to temporal shifts in the insect community or distinct foraging by adults when feeding nestlings. The body mass and condition of adult and nestling swallows were unrelated to diet, but were higher on average in grassland than cropland habitat. Overall, Tree Swallows specialized in feeding on aquatic insects, regardless of agricultural land cover, at least in wetland-dominated habitats. Food resources originating from wetlands may play a critical role in supporting insectivorous bird populations in agricultural landscapes.","container-title":"The Condor","DOI":"10.1650/CONDOR-18-16.1","ISSN":"0010-5422, 1938-5129","issue":"4","journalAbbreviation":"The Condor","language":"en","page":"751-764","source":"DOI.org (Crossref)","title":"Agricultural land cover does not affect the diet of Tree Swallows in wetland-dominated habitats","volume":"120","author":[{"family":"Michelson","given":"Chantel I."},{"family":"Clark","given":"Robert G."},{"family":"Morrissey","given":"Christy A."}],"issued":{"date-parts":[["2018",11]]}}}],"schema":"https://github.com/citation-style-language/schema/raw/master/csl-citation.json"} </w:instrText>
      </w:r>
      <w:r w:rsidRPr="00F46559">
        <w:fldChar w:fldCharType="separate"/>
      </w:r>
      <w:r w:rsidR="00295EA2">
        <w:rPr>
          <w:noProof/>
        </w:rPr>
        <w:t>(Blancher &amp; McNicol, 1991; Mengelkoch et al., 2004; Michelson et al., 2018)</w:t>
      </w:r>
      <w:r w:rsidRPr="00F46559">
        <w:fldChar w:fldCharType="end"/>
      </w:r>
      <w:r>
        <w:t xml:space="preserve">, mostly terrestrial insects </w:t>
      </w:r>
      <w:r>
        <w:fldChar w:fldCharType="begin"/>
      </w:r>
      <w:r w:rsidR="00A819BE">
        <w:instrText xml:space="preserve"> ADDIN ZOTERO_ITEM CSL_CITATION {"citationID":"NotXVEix","properties":{"formattedCitation":"(Godwin et al., 2019)","plainCitation":"(Godwin et al., 2019)","noteIndex":0},"citationItems":[{"id":224,"uris":["http://zotero.org/users/3289625/items/C3N5F493"],"itemData":{"id":224,"type":"article-journal","abstract":"Industrial development and contaminant exposure may affect reproductive success and food quality for birds. Tree Swallows (Tachycineta bicolor (Vieillot, 1808)) nesting near oil sands development in northern Alberta (Canada) potentially experience elevated environmental stressors that could inﬂuence reproduction. We measured reproductive and growth endpoints in Tree Swallows, predicting reduced reproductive success and nestling growth near oil sands operations compared with reference sites. We also identiﬁed the invertebrate prey in the stomach contents of nestlings to understand variability in the diet and its potential effect on growth and survival of nestlings. From 2012 to 2015, clutch initiation varied among years but was not inﬂuenced by proximity to oil sands operations. Hatching and ﬂedging success decreased in response to increased precipitation, regardless of location. Measurements of nestling growth reﬂected the variation associated with nestling sex and possibly asynchronous hatching. The composition of the nestling diet was signiﬁcantly different; birds near oil sands development consumed Odonata, whereas birds at reference sites consumed Ephemeroptera. Nestlings from all sites consumed relatively high quantities of terrestrial insects. Our results demonstrate that factors such as weather conditions, diet, hatching order, and nestling sex are important when interpreting the potential effects of oil sands development on nest success and nestling growth.","container-title":"Canadian Journal of Zoology","DOI":"10.1139/cjz-2018-0247","ISSN":"0008-4301, 1480-3283","issue":"6","journalAbbreviation":"Can. J. Zool.","language":"en","page":"547-557","source":"DOI.org (Crossref)","title":"Tree Swallow (&lt;i&gt;Tachycineta bicolor&lt;/i&gt;) nest success and nestling growth near oil sands mining operations in northeastern Alberta, Canada","volume":"97","author":[{"family":"Godwin","given":"Christine M."},{"family":"Barclay","given":"Robert M.R."},{"family":"Smits","given":"Judit E.G."}],"issued":{"date-parts":[["2019",6]]}}}],"schema":"https://github.com/citation-style-language/schema/raw/master/csl-citation.json"} </w:instrText>
      </w:r>
      <w:r>
        <w:fldChar w:fldCharType="separate"/>
      </w:r>
      <w:r w:rsidR="00295EA2">
        <w:rPr>
          <w:noProof/>
        </w:rPr>
        <w:t>(Godwin et al., 2019)</w:t>
      </w:r>
      <w:r>
        <w:fldChar w:fldCharType="end"/>
      </w:r>
      <w:r>
        <w:t xml:space="preserve">, about equal amounts of aquatic and terrestrial insects by biomass </w:t>
      </w:r>
      <w:r>
        <w:fldChar w:fldCharType="begin"/>
      </w:r>
      <w:r w:rsidR="001C6F5F">
        <w:instrText xml:space="preserve"> ADDIN ZOTERO_ITEM CSL_CITATION {"citationID":"3YbvgJLV","properties":{"formattedCitation":"(Custer et al., 2008)","plainCitation":"(Custer et al., 2008)","noteIndex":0},"citationItems":[{"id":234,"uris":["http://zotero.org/users/3289625/items/CEBT3PPN"],"itemData":{"id":234,"type":"article-journal","abstract":"Elevated mercury concentrations in water were reported in the prairie wetlands at Lostwood National Wildlife Refuge, ND. In order to determine whether wildlife associated with these wetlands was exposed to and then accumulated higher mercury concentrations than wildlife living near more permanent wetlands (e.g. lakes), tree swallow (Tachycineta bicolor) eggs and nestlings were collected from nests near seasonal wetlands, semi-permanent wetlands, and lakes. Mercury concentrations in eggs collected near seasonal wetlands were higher than those collected near semi-permanent wetlands or lakes. In contrast, mercury concentrations in nestling livers did not differ among wetland types. Mercury and other element concentrations in tree swallow eggs and nestlings collected from all wetlands were low. As suspected from these low concentrations, mercury concentrations in sample eggs were not a signiﬁcant factor explaining the hatching success of the remaining eggs in each clutch. Published by Elsevier Ltd.","container-title":"Environmental Pollution","DOI":"10.1016/j.envpol.2007.12.003","ISSN":"02697491","issue":"2","journalAbbreviation":"Environmental Pollution","language":"en","page":"217-226","source":"DOI.org (Crossref)","title":"Mercury and other element exposure to tree swallows (&lt;i&gt;Tachycineta bicolor&lt;/i&gt;) nesting on Lostwood National Wildlife Refuge, North Dakota","volume":"155","author":[{"family":"Custer","given":"Thomas W."},{"family":"Custer","given":"Christine M."},{"family":"Johnson","given":"Kevin M."},{"family":"Hoffman","given":"David J."}],"issued":{"date-parts":[["2008",9]]}}}],"schema":"https://github.com/citation-style-language/schema/raw/master/csl-citation.json"} </w:instrText>
      </w:r>
      <w:r>
        <w:fldChar w:fldCharType="separate"/>
      </w:r>
      <w:r w:rsidR="00295EA2">
        <w:rPr>
          <w:noProof/>
        </w:rPr>
        <w:t>(Custer et al., 2008)</w:t>
      </w:r>
      <w:r>
        <w:fldChar w:fldCharType="end"/>
      </w:r>
      <w:r>
        <w:t xml:space="preserve">, or highly variable diet items, even across sites in the same region </w:t>
      </w:r>
      <w:r w:rsidRPr="00F46559">
        <w:fldChar w:fldCharType="begin"/>
      </w:r>
      <w:r w:rsidR="000C4186">
        <w:instrText xml:space="preserve"> ADDIN ZOTERO_ITEM CSL_CITATION {"citationID":"dZrz4pNP","properties":{"formattedCitation":"(Beck et al., 2013)","plainCitation":"(Beck et al., 2013)","noteIndex":0},"citationItems":[{"id":226,"uris":["http://zotero.org/users/3289625/items/QTHGJAU5"],"itemData":{"id":226,"type":"article-journal","abstract":"Emerging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P."}],"issued":{"date-parts":[["2013",10]]}}}],"schema":"https://github.com/citation-style-language/schema/raw/master/csl-citation.json"} </w:instrText>
      </w:r>
      <w:r w:rsidRPr="00F46559">
        <w:fldChar w:fldCharType="separate"/>
      </w:r>
      <w:r w:rsidR="00295EA2">
        <w:rPr>
          <w:noProof/>
        </w:rPr>
        <w:t>(Beck et al., 2013)</w:t>
      </w:r>
      <w:r w:rsidRPr="00F46559">
        <w:fldChar w:fldCharType="end"/>
      </w:r>
      <w:r>
        <w:t xml:space="preserve">. Some studies have found that tree swallow nestling diets can vary in unexpected ways; even when nests are close to water, their diets can still be composed of high amounts of terrestrial insects </w:t>
      </w:r>
      <w:r>
        <w:fldChar w:fldCharType="begin"/>
      </w:r>
      <w:r w:rsidR="00A819BE">
        <w:instrText xml:space="preserve"> ADDIN ZOTERO_ITEM CSL_CITATION {"citationID":"6O28n5r7","properties":{"formattedCitation":"(Beck et al., 2013; Godwin et al., 2019)","plainCitation":"(Beck et al., 2013; Godwin et al., 2019)","noteIndex":0},"citationItems":[{"id":226,"uris":["http://zotero.org/users/3289625/items/QTHGJAU5"],"itemData":{"id":226,"type":"article-journal","abstract":"Emerging aquatic insects play a key role in transporting aquatic contaminants into terrestrial ecosystems. Tree swallows are frequently the focus of studies examining this movement because they are thought to forage heavily on emerging aquatic insects when breeding in riparian areas. We examined the tree swallow diet to determine if trace elements from a recently remediated coal ﬂy ash spill were moving into the terrestrial ecosystem. We collected bolus samples from adult tree swallows as they entered the nest box to feed their young. Despite strategically locating boxes in riparian areas, we found that the consumption of insects with an aquatic larval stage ranged from 28 to 75 % of insects among colonies. We also found signiﬁcant differences among colonies in the taxa found in bolus samples. Chironomidae (midges) were the primary emerging aquatic insects consumed by tree swallows, whereas Ephemeroptera were brought to nestlings infrequently. The consumption of insects with an aquatic larval stage, Chironomidae in particular, was positively correlated with exposure to trace elements from the spill. Bolus samples from the spill site contained greater concentrations of many trace elements compared with reference locations, but concentrations of most elements were lower than levels thought to cause reproductive impairment. These results support the hypothesis that emerging aquatic insects transport trace elements to terrestrial consumers and that Chironomidae play an important role in this movement.","container-title":"Archives of Environmental Contamination and Toxicology","DOI":"10.1007/s00244-013-9913-5","ISSN":"0090-4341, 1432-0703","issue":"3","journalAbbreviation":"Arch Environ Contam Toxicol","language":"en","page":"575-587","source":"DOI.org (Crossref)","title":"Spatial and Temporal Variation in the Diet of Tree Swallows: Implications for Trace-Element Exposure After Habitat Remediation","title-short":"Spatial and Temporal Variation in the Diet of Tree Swallows","volume":"65","author":[{"family":"Beck","given":"Michelle L."},{"family":"Hopkins","given":"William A."},{"family":"Jackson","given":"Brian P."}],"issued":{"date-parts":[["2013",10]]}}},{"id":224,"uris":["http://zotero.org/users/3289625/items/C3N5F493"],"itemData":{"id":224,"type":"article-journal","abstract":"Industrial development and contaminant exposure may affect reproductive success and food quality for birds. Tree Swallows (Tachycineta bicolor (Vieillot, 1808)) nesting near oil sands development in northern Alberta (Canada) potentially experience elevated environmental stressors that could inﬂuence reproduction. We measured reproductive and growth endpoints in Tree Swallows, predicting reduced reproductive success and nestling growth near oil sands operations compared with reference sites. We also identiﬁed the invertebrate prey in the stomach contents of nestlings to understand variability in the diet and its potential effect on growth and survival of nestlings. From 2012 to 2015, clutch initiation varied among years but was not inﬂuenced by proximity to oil sands operations. Hatching and ﬂedging success decreased in response to increased precipitation, regardless of location. Measurements of nestling growth reﬂected the variation associated with nestling sex and possibly asynchronous hatching. The composition of the nestling diet was signiﬁcantly different; birds near oil sands development consumed Odonata, whereas birds at reference sites consumed Ephemeroptera. Nestlings from all sites consumed relatively high quantities of terrestrial insects. Our results demonstrate that factors such as weather conditions, diet, hatching order, and nestling sex are important when interpreting the potential effects of oil sands development on nest success and nestling growth.","container-title":"Canadian Journal of Zoology","DOI":"10.1139/cjz-2018-0247","ISSN":"0008-4301, 1480-3283","issue":"6","journalAbbreviation":"Can. J. Zool.","language":"en","page":"547-557","source":"DOI.org (Crossref)","title":"Tree Swallow (&lt;i&gt;Tachycineta bicolor&lt;/i&gt;) nest success and nestling growth near oil sands mining operations in northeastern Alberta, Canada","volume":"97","author":[{"family":"Godwin","given":"Christine M."},{"family":"Barclay","given":"Robert M.R."},{"family":"Smits","given":"Judit E.G."}],"issued":{"date-parts":[["2019",6]]}}}],"schema":"https://github.com/citation-style-language/schema/raw/master/csl-citation.json"} </w:instrText>
      </w:r>
      <w:r>
        <w:fldChar w:fldCharType="separate"/>
      </w:r>
      <w:r w:rsidR="00295EA2">
        <w:rPr>
          <w:noProof/>
        </w:rPr>
        <w:t>(Beck et al., 2013; Godwin et al., 2019)</w:t>
      </w:r>
      <w:r>
        <w:fldChar w:fldCharType="end"/>
      </w:r>
      <w:r>
        <w:t>. Future work should identify why swallows choose to consume, and feed their nestlings, different types of flying insects, and how environmental availability affects their dietary choices.</w:t>
      </w:r>
    </w:p>
    <w:p w14:paraId="47F4E4F0" w14:textId="428B9C3B" w:rsidR="00D66F79" w:rsidRDefault="00C50B98" w:rsidP="00844E06">
      <w:pPr>
        <w:widowControl w:val="0"/>
        <w:spacing w:line="480" w:lineRule="auto"/>
        <w:ind w:firstLine="720"/>
        <w:contextualSpacing/>
      </w:pPr>
      <w:proofErr w:type="spellStart"/>
      <w:r w:rsidRPr="006C238D">
        <w:t>Limoniidae</w:t>
      </w:r>
      <w:proofErr w:type="spellEnd"/>
      <w:r w:rsidRPr="006C238D">
        <w:t xml:space="preserve">, a family of crane flies with </w:t>
      </w:r>
      <w:r w:rsidR="00B6656D" w:rsidRPr="006C238D">
        <w:t xml:space="preserve">an </w:t>
      </w:r>
      <w:r w:rsidRPr="006C238D">
        <w:t xml:space="preserve">aquatic larval stage, were ubiquitous in </w:t>
      </w:r>
      <w:r w:rsidR="00390C26" w:rsidRPr="006C238D">
        <w:t xml:space="preserve">tree </w:t>
      </w:r>
      <w:r w:rsidRPr="006C238D">
        <w:t>swallows’ diets; they were present in</w:t>
      </w:r>
      <w:r w:rsidR="006C238D">
        <w:t xml:space="preserve"> nearly</w:t>
      </w:r>
      <w:r w:rsidRPr="006C238D">
        <w:t xml:space="preserve"> 100% of adult and nestling </w:t>
      </w:r>
      <w:r w:rsidR="00390C26" w:rsidRPr="006C238D">
        <w:t xml:space="preserve">fecal </w:t>
      </w:r>
      <w:r w:rsidRPr="006C238D">
        <w:t>samples and had average relative abundance values of over 20% for both adults and nestlings. Previous</w:t>
      </w:r>
      <w:r>
        <w:t xml:space="preserve"> work on tree swallows in Ontario, Canada also identified </w:t>
      </w:r>
      <w:proofErr w:type="spellStart"/>
      <w:r>
        <w:t>Limoniidae</w:t>
      </w:r>
      <w:proofErr w:type="spellEnd"/>
      <w:r>
        <w:t xml:space="preserve"> as a very common prey item for tree swallows </w:t>
      </w:r>
      <w:r>
        <w:fldChar w:fldCharType="begin"/>
      </w:r>
      <w:r>
        <w:instrText xml:space="preserve"> ADDIN ZOTERO_ITEM CSL_CITATION {"citationID":"EVpEW4cu","properties":{"formattedCitation":"(Bumelis et al., 2022)","plainCitation":"(Bumelis et al., 2022)","noteIndex":0},"citationItems":[{"id":380,"uris":["http://zotero.org/users/3289625/items/LV2DC88J"],"itemData":{"id":380,"type":"article-journal","abstract":"Since the early 1990s, aerial insectivorous birds have shown serious population declines in North America, but it is not clear if factors common to all species within this guild account for these declines. Among sympatric swallows, population trends differ, and this may be due to differences in ecology operating throughout the annual cycle. Although these species all feed on aerial insects, prey taxa can differ tremendously in their “aeroecology” and use by swallows. We examined the potential for dietary differences among three species of swallows, Barn Swallow (Hirundo rustica), Cliff Swallow (Petrochelidon pyrrhonota), and Tree Swallow (Tachycineta bicolor), breeding sympatrically in southern Ontario, Canada. Potential interspecific differences in nestling diet were examined using two endogenous biomarkers, DNA barcoding of nestling feces and stable isotope analysis (δ 2H, δ 13C, δ 15N) of nestling feathers. We found evidence for differences in dietary sources of provisioned young where Barn Swallows provisioned more terrestrial-based prey, Cliff Swallows provisioned an intermediate diet, and Tree Swallows the most aquatic-emergent insect diet. We suggest this information may help to identify potential factors contributing to differential declines of aerial insectivores operating on the breeding grounds, including diet quality.","container-title":"Ornithology","DOI":"10.1093/ornithology/ukab078","ISSN":"0004-8038, 2732-4613","issue":"1","language":"en","page":"ukab078","source":"DOI.org (Crossref)","title":"Endogenous biomarkers reveal diet partitioning among three sympatric species of swallows","volume":"139","author":[{"family":"Bumelis","given":"Kaelyn H"},{"family":"Cadman","given":"Michael D"},{"family":"Hobson","given":"Keith A"}],"issued":{"date-parts":[["2022",1,1]]}}}],"schema":"https://github.com/citation-style-language/schema/raw/master/csl-citation.json"} </w:instrText>
      </w:r>
      <w:r>
        <w:fldChar w:fldCharType="separate"/>
      </w:r>
      <w:r w:rsidR="00295EA2">
        <w:rPr>
          <w:noProof/>
        </w:rPr>
        <w:t>(Bumelis et al., 2022)</w:t>
      </w:r>
      <w:r>
        <w:fldChar w:fldCharType="end"/>
      </w:r>
      <w:r>
        <w:t xml:space="preserve">. This study is the first to identify </w:t>
      </w:r>
      <w:proofErr w:type="spellStart"/>
      <w:r>
        <w:t>Nemouridae</w:t>
      </w:r>
      <w:proofErr w:type="spellEnd"/>
      <w:r>
        <w:t>, a family of stone flies, as a common diet item for tree swallows</w:t>
      </w:r>
      <w:r w:rsidR="00B6656D">
        <w:t>. The commo</w:t>
      </w:r>
      <w:r w:rsidR="008509E7">
        <w:t>nness</w:t>
      </w:r>
      <w:r w:rsidR="00B6656D">
        <w:t xml:space="preserve"> of Culicidae (mosquitoes) in tree swallow diet is also of note because it indicates that </w:t>
      </w:r>
      <w:r w:rsidR="006C238D">
        <w:t xml:space="preserve">tree </w:t>
      </w:r>
      <w:r w:rsidR="00B6656D">
        <w:t>swallows could be providing an important ecosystem service in controlling this pest insect population.</w:t>
      </w:r>
    </w:p>
    <w:p w14:paraId="0E56127B" w14:textId="680676A8" w:rsidR="00153433" w:rsidRDefault="00E95F31" w:rsidP="00DF2F4A">
      <w:pPr>
        <w:widowControl w:val="0"/>
        <w:spacing w:line="480" w:lineRule="auto"/>
        <w:contextualSpacing/>
      </w:pPr>
      <w:r>
        <w:tab/>
      </w:r>
      <w:r w:rsidR="000E6B9C">
        <w:t>In conclusion, o</w:t>
      </w:r>
      <w:r w:rsidR="004679B6">
        <w:t>ur results suggest that dietary diversity may be important to a generalist bird</w:t>
      </w:r>
      <w:r w:rsidR="0052135A">
        <w:t>’</w:t>
      </w:r>
      <w:r w:rsidR="004679B6">
        <w:t>s reproductive success</w:t>
      </w:r>
      <w:r w:rsidR="008509E7">
        <w:t xml:space="preserve">. More </w:t>
      </w:r>
      <w:r w:rsidR="006C238D">
        <w:t>broadly</w:t>
      </w:r>
      <w:r w:rsidR="008509E7">
        <w:t xml:space="preserve">, </w:t>
      </w:r>
      <w:r w:rsidR="008A03D4">
        <w:t xml:space="preserve">dietary diversity </w:t>
      </w:r>
      <w:r w:rsidR="008509E7">
        <w:t>could</w:t>
      </w:r>
      <w:r w:rsidR="008A03D4">
        <w:t xml:space="preserve"> be an underappreciated dietary trait that merits further attention as aerial insectivore conservation efforts take flight.</w:t>
      </w:r>
      <w:r w:rsidR="004679B6">
        <w:t xml:space="preserve"> From an </w:t>
      </w:r>
      <w:r w:rsidR="004679B6">
        <w:lastRenderedPageBreak/>
        <w:t>anthropogenic perspective, the link between a diverse diet and health seems obvious, but its importance has been less</w:t>
      </w:r>
      <w:r w:rsidR="0052135A">
        <w:t xml:space="preserve"> clear</w:t>
      </w:r>
      <w:r w:rsidR="004679B6">
        <w:t xml:space="preserve"> for generalist </w:t>
      </w:r>
      <w:r w:rsidR="008509E7">
        <w:t xml:space="preserve">non-human </w:t>
      </w:r>
      <w:r w:rsidR="004679B6">
        <w:t xml:space="preserve">animals. Future research should continue to explore the importance of dietary diversity for </w:t>
      </w:r>
      <w:r w:rsidR="00B6656D">
        <w:t>generalists and</w:t>
      </w:r>
      <w:r w:rsidR="004679B6">
        <w:t xml:space="preserve"> </w:t>
      </w:r>
      <w:r w:rsidR="0052135A">
        <w:t xml:space="preserve">determine </w:t>
      </w:r>
      <w:r w:rsidR="004679B6">
        <w:t>whether diets have “keystone” components that can make-or-break reproductive success.</w:t>
      </w:r>
      <w:r w:rsidR="00B6656D">
        <w:t xml:space="preserve"> </w:t>
      </w:r>
      <w:r w:rsidR="008A03D4">
        <w:t xml:space="preserve">This is especially important for declining groups like aerial insectivores </w:t>
      </w:r>
      <w:r w:rsidR="008A03D4">
        <w:fldChar w:fldCharType="begin"/>
      </w:r>
      <w:r w:rsidR="008A03D4">
        <w:instrText xml:space="preserve"> ADDIN ZOTERO_ITEM CSL_CITATION {"citationID":"MxGwiJrj","properties":{"formattedCitation":"(Rosenberg et al., 2019)","plainCitation":"(Rosenberg et al., 2019)","noteIndex":0},"citationItems":[{"id":408,"uris":["http://zotero.org/users/3289625/items/UPQQ9W2J"],"itemData":{"id":408,"type":"article-journal","abstract":"Staggering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1095-9203","issue":"6461","journalAbbreviation":"Science","language":"en","page":"120-124","source":"DOI.org (Crossref)","title":"Decline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8A03D4">
        <w:fldChar w:fldCharType="separate"/>
      </w:r>
      <w:r w:rsidR="00295EA2">
        <w:rPr>
          <w:noProof/>
        </w:rPr>
        <w:t>(Rosenberg et al., 2019)</w:t>
      </w:r>
      <w:r w:rsidR="008A03D4">
        <w:fldChar w:fldCharType="end"/>
      </w:r>
      <w:r w:rsidR="008A03D4">
        <w:t xml:space="preserve">.  </w:t>
      </w:r>
      <w:r w:rsidR="00B6656D">
        <w:t>Moving forward, fecal DNA metabarcoding</w:t>
      </w:r>
      <w:r w:rsidR="00D66F79">
        <w:t xml:space="preserve">, especially in combination with other dietary characterization techniques </w:t>
      </w:r>
      <w:r w:rsidR="00D66F79">
        <w:fldChar w:fldCharType="begin"/>
      </w:r>
      <w:r w:rsidR="00D66F79">
        <w:instrText xml:space="preserve"> ADDIN ZOTERO_ITEM CSL_CITATION {"citationID":"EAyU8SyQ","properties":{"formattedCitation":"(Hoenig et al., 2022)","plainCitation":"(Hoenig et al., 2022)","noteIndex":0},"citationItems":[{"id":524,"uris":["http://zotero.org/users/3289625/items/R2GQ9WM8"],"itemData":{"id":524,"type":"article-journal","abstract":"While an increasing number of studies are adopting molecular and chemical methods for dietary characterization, these studies often employ only one of these laboratory-­ based techniques; this approach may yield an incomplete, or even biased, understanding of diet due to each method's inherent limitations. To explore the utility of coupling molecular and chemical techniques for dietary characterizations, we applied DNA metabarcoding alongside stable isotope analysis to characterize the dietary niche of breeding Louisiana waterthrush (Parkesia motacilla), a migratory songbird hypothesized to preferentially provision its offspring with pollution-­intolerant, aquatic arthropod prey. While DNA metabarcoding was unable to determine if waterthrush provision aquatic and terrestrial prey in different abundances, we found that specific aquatic taxa were more likely to be detected in successive seasons than their terrestrial counterparts, thus supporting the aquatic specialization hypothesis. Our isotopic analysis added greater context to this hypothesis by concluding that breeding waterthrush provisioned Ephemeroptera and Plecoptera, two pollution-­intolerant, aquatic orders, in higher quantities than other prey groups, and expanded their functional trophic niche when such prey were not abundantly provisioned. Finally, we found that the dietary characterizations from each approach were often uncorrelated, indicating that the results gleaned from a diet study can be particularly sensitive to the applied methodologies. Our findings contribute to a growing body of work indicating the importance of high-­quality, aquatic habitats for both consumers and their pollution-­ intolerant prey, while also demonstrating how the application of multiple, laboratory-­ based techniques can provide insights not offered by either technique alone.","container-title":"Molecular Ecology","DOI":"10.1111/mec.16688","ISSN":"0962-1083, 1365-294X","journalAbbreviation":"Molecular Ecology","language":"en","page":"mec.16688","source":"DOI.org (Crossref)","title":"Two is better than one: Coupling &lt;span style=\"font-variant:small-caps;\"&gt;DNA&lt;/span&gt; metabarcoding and stable isotope analysis improves dietary characterizations for a riparian‐obligate, migratory songbird","title-short":"Two is better than one","author":[{"family":"Hoenig","given":"Brandon D."},{"family":"Trevelline","given":"Brian K."},{"family":"Kautz","given":"Andrea"},{"family":"Latta","given":"Steven C."},{"family":"Porter","given":"Brady A."}],"issued":{"date-parts":[["2022",9,22]]}}}],"schema":"https://github.com/citation-style-language/schema/raw/master/csl-citation.json"} </w:instrText>
      </w:r>
      <w:r w:rsidR="00D66F79">
        <w:fldChar w:fldCharType="separate"/>
      </w:r>
      <w:r w:rsidR="00D66F79">
        <w:rPr>
          <w:noProof/>
        </w:rPr>
        <w:t>(Hoenig et al., 2022)</w:t>
      </w:r>
      <w:r w:rsidR="00D66F79">
        <w:fldChar w:fldCharType="end"/>
      </w:r>
      <w:r w:rsidR="00D66F79">
        <w:t xml:space="preserve">, </w:t>
      </w:r>
      <w:r w:rsidR="00B6656D">
        <w:t>remains a promising avenue for identifying generalists’ diets and providing further insight into the importance of dietary diversity across taxa.</w:t>
      </w:r>
    </w:p>
    <w:p w14:paraId="21B83836" w14:textId="3351227F" w:rsidR="003F7BAC" w:rsidRDefault="003F7BAC" w:rsidP="00DF2F4A">
      <w:pPr>
        <w:widowControl w:val="0"/>
        <w:spacing w:line="480" w:lineRule="auto"/>
        <w:contextualSpacing/>
      </w:pPr>
    </w:p>
    <w:p w14:paraId="0BFD7319" w14:textId="0D4963C8" w:rsidR="00915456" w:rsidRPr="0031270D" w:rsidRDefault="00915456" w:rsidP="00DF2F4A">
      <w:pPr>
        <w:widowControl w:val="0"/>
        <w:spacing w:line="480" w:lineRule="auto"/>
        <w:contextualSpacing/>
      </w:pPr>
      <w:bookmarkStart w:id="28" w:name="_Toc94098203"/>
      <w:bookmarkStart w:id="29" w:name="_Toc94099064"/>
      <w:r w:rsidRPr="00217478">
        <w:rPr>
          <w:rStyle w:val="Heading1Char"/>
        </w:rPr>
        <w:t>ACKNOWLEDGMENTS</w:t>
      </w:r>
      <w:bookmarkEnd w:id="28"/>
      <w:bookmarkEnd w:id="29"/>
      <w:r w:rsidR="0031270D">
        <w:t>:</w:t>
      </w:r>
    </w:p>
    <w:p w14:paraId="763FDB39" w14:textId="77777777" w:rsidR="0031270D" w:rsidRDefault="0031270D" w:rsidP="00DF2F4A">
      <w:pPr>
        <w:widowControl w:val="0"/>
        <w:spacing w:line="480" w:lineRule="auto"/>
        <w:contextualSpacing/>
      </w:pPr>
    </w:p>
    <w:p w14:paraId="44AA658D" w14:textId="52004D84" w:rsidR="00915456" w:rsidRPr="00915456" w:rsidRDefault="00915456" w:rsidP="00DF2F4A">
      <w:pPr>
        <w:spacing w:line="480" w:lineRule="auto"/>
        <w:contextualSpacing/>
      </w:pPr>
      <w:r>
        <w:t xml:space="preserve">We thank David Chang van Oordt, Sabrina McNew, Colleen Miller, Thomas Ryan, and Cedric Zimmer for assistance in the field. Additionally, we thank our undergraduate field and lab assistants from 2019 and the 2019-2020 academic school year: Bashir Ali, Allison Anker, Raquel </w:t>
      </w:r>
      <w:proofErr w:type="spellStart"/>
      <w:r>
        <w:t>Castromonte</w:t>
      </w:r>
      <w:proofErr w:type="spellEnd"/>
      <w:r>
        <w:t xml:space="preserve">, Kai Chen, </w:t>
      </w:r>
      <w:proofErr w:type="spellStart"/>
      <w:r>
        <w:t>Zapporah</w:t>
      </w:r>
      <w:proofErr w:type="spellEnd"/>
      <w:r>
        <w:t xml:space="preserve"> Ellis, Alex Lee-</w:t>
      </w:r>
      <w:proofErr w:type="spellStart"/>
      <w:r>
        <w:t>Papastavros</w:t>
      </w:r>
      <w:proofErr w:type="spellEnd"/>
      <w:r>
        <w:t xml:space="preserve">, Jabril Mohamed, </w:t>
      </w:r>
      <w:proofErr w:type="spellStart"/>
      <w:r>
        <w:t>Yusol</w:t>
      </w:r>
      <w:proofErr w:type="spellEnd"/>
      <w:r>
        <w:t xml:space="preserve"> Park, and Bella Somoza.</w:t>
      </w:r>
      <w:r w:rsidR="00387F07">
        <w:t xml:space="preserve"> </w:t>
      </w:r>
      <w:r w:rsidR="00A2757D">
        <w:t xml:space="preserve">We thank </w:t>
      </w:r>
      <w:r w:rsidR="009B5217">
        <w:t xml:space="preserve">Jason </w:t>
      </w:r>
      <w:proofErr w:type="spellStart"/>
      <w:r w:rsidR="009B5217">
        <w:t>Dombroskie</w:t>
      </w:r>
      <w:proofErr w:type="spellEnd"/>
      <w:r w:rsidR="009B5217">
        <w:t xml:space="preserve">, </w:t>
      </w:r>
      <w:r w:rsidR="00A2757D">
        <w:t xml:space="preserve">Tim </w:t>
      </w:r>
      <w:proofErr w:type="spellStart"/>
      <w:r w:rsidR="00A2757D">
        <w:t>Luttermoser</w:t>
      </w:r>
      <w:proofErr w:type="spellEnd"/>
      <w:r w:rsidR="00A2757D">
        <w:t xml:space="preserve">, </w:t>
      </w:r>
      <w:r w:rsidR="009B5217">
        <w:t xml:space="preserve">and </w:t>
      </w:r>
      <w:r w:rsidR="00A2757D">
        <w:t xml:space="preserve">Danielle Preston for assistance in identifying terrestrial versus aquatic insect families and genera. </w:t>
      </w:r>
      <w:r w:rsidR="00387F07">
        <w:t xml:space="preserve">This study was funded by the Athena </w:t>
      </w:r>
      <w:r w:rsidR="008B2AC2">
        <w:t>Fund</w:t>
      </w:r>
      <w:r w:rsidR="00387F07">
        <w:t xml:space="preserve"> at the Cornell Lab of Ornithology</w:t>
      </w:r>
      <w:r w:rsidR="003E3576">
        <w:t xml:space="preserve">, </w:t>
      </w:r>
      <w:r w:rsidR="0090397F">
        <w:t xml:space="preserve">the </w:t>
      </w:r>
      <w:r w:rsidR="003E3576">
        <w:t xml:space="preserve">Andrew W. Mellon </w:t>
      </w:r>
      <w:r w:rsidR="0090397F">
        <w:t xml:space="preserve">Student Research Grant at Cornell University, the Sustainable Biodiversity Fund Grant from the Cornell Atkinson Center for Sustainability, and </w:t>
      </w:r>
      <w:r w:rsidR="003E3576">
        <w:t xml:space="preserve">NSF </w:t>
      </w:r>
      <w:r w:rsidR="003E3576" w:rsidRPr="003E3576">
        <w:t>DGE-165044</w:t>
      </w:r>
      <w:r w:rsidR="0090397F">
        <w:t xml:space="preserve"> </w:t>
      </w:r>
      <w:r w:rsidR="00387F07">
        <w:t>to J</w:t>
      </w:r>
      <w:r w:rsidR="0090397F">
        <w:t>.</w:t>
      </w:r>
      <w:r w:rsidR="00387F07">
        <w:t>J</w:t>
      </w:r>
      <w:r w:rsidR="0090397F">
        <w:t>.</w:t>
      </w:r>
      <w:r w:rsidR="00387F07">
        <w:t>U</w:t>
      </w:r>
      <w:r w:rsidR="0090397F">
        <w:t xml:space="preserve">.; </w:t>
      </w:r>
      <w:r w:rsidR="00387F07">
        <w:t>and NSF IOS-1457251, DARPA D17AP00033</w:t>
      </w:r>
      <w:r w:rsidR="0090397F">
        <w:t>,</w:t>
      </w:r>
      <w:r w:rsidR="00387F07">
        <w:t xml:space="preserve"> and USDA NIFA Hatch 1017321 to M</w:t>
      </w:r>
      <w:r w:rsidR="0090397F">
        <w:t>.</w:t>
      </w:r>
      <w:r w:rsidR="008B2AC2">
        <w:t>N</w:t>
      </w:r>
      <w:r w:rsidR="0090397F">
        <w:t>.</w:t>
      </w:r>
      <w:r w:rsidR="00387F07">
        <w:t xml:space="preserve">V. </w:t>
      </w:r>
    </w:p>
    <w:p w14:paraId="13AA6BFD" w14:textId="5142BC61" w:rsidR="00915456" w:rsidRDefault="00915456" w:rsidP="00DF1465">
      <w:pPr>
        <w:widowControl w:val="0"/>
        <w:contextualSpacing/>
        <w:rPr>
          <w:b/>
          <w:bCs/>
        </w:rPr>
      </w:pPr>
    </w:p>
    <w:p w14:paraId="0841B048" w14:textId="77777777" w:rsidR="002A03EE" w:rsidRDefault="002A03EE" w:rsidP="00DF1465">
      <w:pPr>
        <w:widowControl w:val="0"/>
        <w:contextualSpacing/>
        <w:rPr>
          <w:b/>
          <w:bCs/>
        </w:rPr>
      </w:pPr>
    </w:p>
    <w:p w14:paraId="4AA5226D" w14:textId="4B107AE6" w:rsidR="003F7BAC" w:rsidRDefault="00FD00D6" w:rsidP="00DF1465">
      <w:pPr>
        <w:widowControl w:val="0"/>
        <w:contextualSpacing/>
      </w:pPr>
      <w:bookmarkStart w:id="30" w:name="_Toc94096436"/>
      <w:bookmarkStart w:id="31" w:name="_Toc94096846"/>
      <w:bookmarkStart w:id="32" w:name="_Toc94098204"/>
      <w:bookmarkStart w:id="33" w:name="_Toc94099065"/>
      <w:r w:rsidRPr="00217478">
        <w:rPr>
          <w:rStyle w:val="Heading1Char"/>
        </w:rPr>
        <w:lastRenderedPageBreak/>
        <w:t>REFERENCES</w:t>
      </w:r>
      <w:bookmarkEnd w:id="30"/>
      <w:bookmarkEnd w:id="31"/>
      <w:bookmarkEnd w:id="32"/>
      <w:bookmarkEnd w:id="33"/>
      <w:r w:rsidR="0031270D">
        <w:t>:</w:t>
      </w:r>
    </w:p>
    <w:p w14:paraId="35854EE5" w14:textId="56306F7F" w:rsidR="00FD00D6" w:rsidRDefault="00FD00D6" w:rsidP="00DF1465">
      <w:pPr>
        <w:widowControl w:val="0"/>
        <w:contextualSpacing/>
      </w:pPr>
    </w:p>
    <w:p w14:paraId="62504D10" w14:textId="77777777" w:rsidR="00557D23" w:rsidRPr="00557D23" w:rsidRDefault="00F7105D" w:rsidP="00215852">
      <w:pPr>
        <w:pStyle w:val="Bibliography"/>
        <w:spacing w:line="240" w:lineRule="auto"/>
        <w:contextualSpacing/>
      </w:pPr>
      <w:r>
        <w:rPr>
          <w:rFonts w:asciiTheme="minorHAnsi" w:hAnsiTheme="minorHAnsi" w:cstheme="minorBidi"/>
        </w:rPr>
        <w:fldChar w:fldCharType="begin"/>
      </w:r>
      <w:r w:rsidR="00557D23">
        <w:instrText xml:space="preserve"> ADDIN ZOTERO_BIBL {"uncited":[],"omitted":[],"custom":[]} CSL_BIBLIOGRAPHY </w:instrText>
      </w:r>
      <w:r>
        <w:rPr>
          <w:rFonts w:asciiTheme="minorHAnsi" w:hAnsiTheme="minorHAnsi" w:cstheme="minorBidi"/>
        </w:rPr>
        <w:fldChar w:fldCharType="separate"/>
      </w:r>
      <w:r w:rsidR="00557D23" w:rsidRPr="00557D23">
        <w:t xml:space="preserve">Bates, D., </w:t>
      </w:r>
      <w:proofErr w:type="spellStart"/>
      <w:r w:rsidR="00557D23" w:rsidRPr="00557D23">
        <w:t>Mächler</w:t>
      </w:r>
      <w:proofErr w:type="spellEnd"/>
      <w:r w:rsidR="00557D23" w:rsidRPr="00557D23">
        <w:t xml:space="preserve">, M., </w:t>
      </w:r>
      <w:proofErr w:type="spellStart"/>
      <w:r w:rsidR="00557D23" w:rsidRPr="00557D23">
        <w:t>Bolker</w:t>
      </w:r>
      <w:proofErr w:type="spellEnd"/>
      <w:r w:rsidR="00557D23" w:rsidRPr="00557D23">
        <w:t xml:space="preserve">, B. M., &amp; Walker, S. C. (2015). Fitting Linear Mixed-Effects Models Using lme4. </w:t>
      </w:r>
      <w:r w:rsidR="00557D23" w:rsidRPr="00557D23">
        <w:rPr>
          <w:i/>
          <w:iCs/>
        </w:rPr>
        <w:t>Journal of Statistical Software</w:t>
      </w:r>
      <w:r w:rsidR="00557D23" w:rsidRPr="00557D23">
        <w:t xml:space="preserve">, </w:t>
      </w:r>
      <w:r w:rsidR="00557D23" w:rsidRPr="00557D23">
        <w:rPr>
          <w:i/>
          <w:iCs/>
        </w:rPr>
        <w:t>67</w:t>
      </w:r>
      <w:r w:rsidR="00557D23" w:rsidRPr="00557D23">
        <w:t>(1), 1–48. https://doi.org/10.18637/jss.v067.i01</w:t>
      </w:r>
    </w:p>
    <w:p w14:paraId="40D3D26A" w14:textId="77777777" w:rsidR="00215852" w:rsidRDefault="00215852" w:rsidP="00215852">
      <w:pPr>
        <w:pStyle w:val="Bibliography"/>
        <w:spacing w:line="240" w:lineRule="auto"/>
        <w:contextualSpacing/>
      </w:pPr>
    </w:p>
    <w:p w14:paraId="3DA93F52" w14:textId="10EBCAE8" w:rsidR="00557D23" w:rsidRPr="00557D23" w:rsidRDefault="00557D23" w:rsidP="00215852">
      <w:pPr>
        <w:pStyle w:val="Bibliography"/>
        <w:spacing w:line="240" w:lineRule="auto"/>
        <w:contextualSpacing/>
      </w:pPr>
      <w:r w:rsidRPr="00557D23">
        <w:t xml:space="preserve">Beck, M. L., Hopkins, W. A., &amp; Jackson, B. P. (2013). Spatial and Temporal Variation in the Diet of Tree Swallows: Implications for Trace-Element Exposure After Habitat Remediation. </w:t>
      </w:r>
      <w:r w:rsidRPr="00557D23">
        <w:rPr>
          <w:i/>
          <w:iCs/>
        </w:rPr>
        <w:t>Archives of Environmental Contamination and Toxicology</w:t>
      </w:r>
      <w:r w:rsidRPr="00557D23">
        <w:t xml:space="preserve">, </w:t>
      </w:r>
      <w:r w:rsidRPr="00557D23">
        <w:rPr>
          <w:i/>
          <w:iCs/>
        </w:rPr>
        <w:t>65</w:t>
      </w:r>
      <w:r w:rsidRPr="00557D23">
        <w:t>(3), 575–587. https://doi.org/10.1007/s00244-013-9913-5</w:t>
      </w:r>
    </w:p>
    <w:p w14:paraId="214E149D" w14:textId="77777777" w:rsidR="00215852" w:rsidRDefault="00215852" w:rsidP="00215852">
      <w:pPr>
        <w:pStyle w:val="Bibliography"/>
        <w:spacing w:line="240" w:lineRule="auto"/>
        <w:contextualSpacing/>
      </w:pPr>
    </w:p>
    <w:p w14:paraId="20EF04D5" w14:textId="600B01BA" w:rsidR="00557D23" w:rsidRPr="00557D23" w:rsidRDefault="00557D23" w:rsidP="00215852">
      <w:pPr>
        <w:pStyle w:val="Bibliography"/>
        <w:spacing w:line="240" w:lineRule="auto"/>
        <w:contextualSpacing/>
      </w:pPr>
      <w:proofErr w:type="spellStart"/>
      <w:r w:rsidRPr="00557D23">
        <w:t>Belgrad</w:t>
      </w:r>
      <w:proofErr w:type="spellEnd"/>
      <w:r w:rsidRPr="00557D23">
        <w:t xml:space="preserve">, B. A., &amp; </w:t>
      </w:r>
      <w:proofErr w:type="spellStart"/>
      <w:r w:rsidRPr="00557D23">
        <w:t>Griffen</w:t>
      </w:r>
      <w:proofErr w:type="spellEnd"/>
      <w:r w:rsidRPr="00557D23">
        <w:t xml:space="preserve">, B. D. (2016). The Influence of Diet Composition on Fitness of the Blue Crab, </w:t>
      </w:r>
      <w:r w:rsidRPr="00557D23">
        <w:rPr>
          <w:i/>
          <w:iCs/>
        </w:rPr>
        <w:t>Callinectes sapidus</w:t>
      </w:r>
      <w:r w:rsidRPr="00557D23">
        <w:t xml:space="preserve">. </w:t>
      </w:r>
      <w:proofErr w:type="spellStart"/>
      <w:r w:rsidRPr="00557D23">
        <w:rPr>
          <w:i/>
          <w:iCs/>
        </w:rPr>
        <w:t>PLoS</w:t>
      </w:r>
      <w:proofErr w:type="spellEnd"/>
      <w:r w:rsidRPr="00557D23">
        <w:rPr>
          <w:i/>
          <w:iCs/>
        </w:rPr>
        <w:t xml:space="preserve"> ONE</w:t>
      </w:r>
      <w:r w:rsidRPr="00557D23">
        <w:t xml:space="preserve">, </w:t>
      </w:r>
      <w:r w:rsidRPr="00557D23">
        <w:rPr>
          <w:i/>
          <w:iCs/>
        </w:rPr>
        <w:t>11</w:t>
      </w:r>
      <w:r w:rsidRPr="00557D23">
        <w:t>(1), e0145481. https://doi.org/10.1371/journal.pone.0145481</w:t>
      </w:r>
    </w:p>
    <w:p w14:paraId="53775957" w14:textId="77777777" w:rsidR="00215852" w:rsidRDefault="00215852" w:rsidP="00215852">
      <w:pPr>
        <w:pStyle w:val="Bibliography"/>
        <w:spacing w:line="240" w:lineRule="auto"/>
        <w:contextualSpacing/>
      </w:pPr>
    </w:p>
    <w:p w14:paraId="0C992344" w14:textId="5B5127F9" w:rsidR="00557D23" w:rsidRPr="00557D23" w:rsidRDefault="00557D23" w:rsidP="00215852">
      <w:pPr>
        <w:pStyle w:val="Bibliography"/>
        <w:spacing w:line="240" w:lineRule="auto"/>
        <w:contextualSpacing/>
      </w:pPr>
      <w:r w:rsidRPr="00557D23">
        <w:t xml:space="preserve">Blancher, P. J., &amp; McNicol, D. K. (1991). Tree swallow diet in relation to wetland acidity. </w:t>
      </w:r>
      <w:r w:rsidRPr="00557D23">
        <w:rPr>
          <w:i/>
          <w:iCs/>
        </w:rPr>
        <w:t>Canadian Journal of Zoology</w:t>
      </w:r>
      <w:r w:rsidRPr="00557D23">
        <w:t xml:space="preserve">, </w:t>
      </w:r>
      <w:r w:rsidRPr="00557D23">
        <w:rPr>
          <w:i/>
          <w:iCs/>
        </w:rPr>
        <w:t>69</w:t>
      </w:r>
      <w:r w:rsidRPr="00557D23">
        <w:t>(10), 2629–2637. https://doi.org/10.1139/z91-370</w:t>
      </w:r>
    </w:p>
    <w:p w14:paraId="08787274" w14:textId="77777777" w:rsidR="00215852" w:rsidRDefault="00215852" w:rsidP="00215852">
      <w:pPr>
        <w:pStyle w:val="Bibliography"/>
        <w:spacing w:line="240" w:lineRule="auto"/>
        <w:contextualSpacing/>
      </w:pPr>
    </w:p>
    <w:p w14:paraId="69EAB0E8" w14:textId="27A53895"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Snowberg</w:t>
      </w:r>
      <w:proofErr w:type="spellEnd"/>
      <w:r w:rsidRPr="00557D23">
        <w:t xml:space="preserve">, L. K., Hirsch, P. E., Lauber, C. L., Knight, R., </w:t>
      </w:r>
      <w:proofErr w:type="spellStart"/>
      <w:r w:rsidRPr="00557D23">
        <w:t>Caporaso</w:t>
      </w:r>
      <w:proofErr w:type="spellEnd"/>
      <w:r w:rsidRPr="00557D23">
        <w:t xml:space="preserve">, J. G., &amp; </w:t>
      </w:r>
      <w:proofErr w:type="spellStart"/>
      <w:r w:rsidRPr="00557D23">
        <w:t>Svanbäck</w:t>
      </w:r>
      <w:proofErr w:type="spellEnd"/>
      <w:r w:rsidRPr="00557D23">
        <w:t>, R. (2014). Individuals’ diet diversity influences gut microbial diversity in two freshwater fish (</w:t>
      </w:r>
      <w:proofErr w:type="spellStart"/>
      <w:r w:rsidRPr="00557D23">
        <w:t>threespine</w:t>
      </w:r>
      <w:proofErr w:type="spellEnd"/>
      <w:r w:rsidRPr="00557D23">
        <w:t xml:space="preserve"> stickleback and Eurasian perch). </w:t>
      </w:r>
      <w:r w:rsidRPr="00557D23">
        <w:rPr>
          <w:i/>
          <w:iCs/>
        </w:rPr>
        <w:t>Ecology Letters</w:t>
      </w:r>
      <w:r w:rsidRPr="00557D23">
        <w:t xml:space="preserve">, </w:t>
      </w:r>
      <w:r w:rsidRPr="00557D23">
        <w:rPr>
          <w:i/>
          <w:iCs/>
        </w:rPr>
        <w:t>17</w:t>
      </w:r>
      <w:r w:rsidRPr="00557D23">
        <w:t>(8), 979–987. https://doi.org/10.1111/ele.12301</w:t>
      </w:r>
    </w:p>
    <w:p w14:paraId="4A0B1C67" w14:textId="77777777" w:rsidR="00215852" w:rsidRDefault="00215852" w:rsidP="00215852">
      <w:pPr>
        <w:pStyle w:val="Bibliography"/>
        <w:spacing w:line="240" w:lineRule="auto"/>
        <w:contextualSpacing/>
      </w:pPr>
    </w:p>
    <w:p w14:paraId="6B919FE0" w14:textId="078D127E"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Svanbäck</w:t>
      </w:r>
      <w:proofErr w:type="spellEnd"/>
      <w:r w:rsidRPr="00557D23">
        <w:t xml:space="preserve">, R., Araújo, M. S., &amp; Persson, L. (2007). Comparative support for the niche variation hypothesis that more generalized populations also are more heterogeneous. </w:t>
      </w:r>
      <w:r w:rsidRPr="00557D23">
        <w:rPr>
          <w:i/>
          <w:iCs/>
        </w:rPr>
        <w:t>Proceedings of the National Academy of Sciences</w:t>
      </w:r>
      <w:r w:rsidRPr="00557D23">
        <w:t xml:space="preserve">, </w:t>
      </w:r>
      <w:r w:rsidRPr="00557D23">
        <w:rPr>
          <w:i/>
          <w:iCs/>
        </w:rPr>
        <w:t>104</w:t>
      </w:r>
      <w:r w:rsidRPr="00557D23">
        <w:t>(24), 10075–10079. https://doi.org/10.1073/pnas.0703743104</w:t>
      </w:r>
    </w:p>
    <w:p w14:paraId="054FDBA5" w14:textId="77777777" w:rsidR="00215852" w:rsidRDefault="00215852" w:rsidP="00215852">
      <w:pPr>
        <w:pStyle w:val="Bibliography"/>
        <w:spacing w:line="240" w:lineRule="auto"/>
        <w:contextualSpacing/>
      </w:pPr>
    </w:p>
    <w:p w14:paraId="4CAF4E48" w14:textId="494C0B07" w:rsidR="00557D23" w:rsidRPr="00557D23" w:rsidRDefault="00557D23" w:rsidP="00215852">
      <w:pPr>
        <w:pStyle w:val="Bibliography"/>
        <w:spacing w:line="240" w:lineRule="auto"/>
        <w:contextualSpacing/>
      </w:pPr>
      <w:proofErr w:type="spellStart"/>
      <w:r w:rsidRPr="00557D23">
        <w:t>Bolnick</w:t>
      </w:r>
      <w:proofErr w:type="spellEnd"/>
      <w:r w:rsidRPr="00557D23">
        <w:t xml:space="preserve">, D. I., </w:t>
      </w:r>
      <w:proofErr w:type="spellStart"/>
      <w:r w:rsidRPr="00557D23">
        <w:t>Svanbäck</w:t>
      </w:r>
      <w:proofErr w:type="spellEnd"/>
      <w:r w:rsidRPr="00557D23">
        <w:t xml:space="preserve">, R., Fordyce, J. A., Yang, L. H., Davis, J. M., Hulsey, C. D., &amp; </w:t>
      </w:r>
      <w:proofErr w:type="spellStart"/>
      <w:r w:rsidRPr="00557D23">
        <w:t>Forister</w:t>
      </w:r>
      <w:proofErr w:type="spellEnd"/>
      <w:r w:rsidRPr="00557D23">
        <w:t xml:space="preserve">, M. L. (2003). The Ecology of Individuals: Incidence and Implications of Individual Specialization. </w:t>
      </w:r>
      <w:r w:rsidRPr="00557D23">
        <w:rPr>
          <w:i/>
          <w:iCs/>
        </w:rPr>
        <w:t>The American Naturalist</w:t>
      </w:r>
      <w:r w:rsidRPr="00557D23">
        <w:t xml:space="preserve">, </w:t>
      </w:r>
      <w:r w:rsidRPr="00557D23">
        <w:rPr>
          <w:i/>
          <w:iCs/>
        </w:rPr>
        <w:t>161</w:t>
      </w:r>
      <w:r w:rsidRPr="00557D23">
        <w:t>, 1–28. https://doi.org/10.1086/343878</w:t>
      </w:r>
    </w:p>
    <w:p w14:paraId="22CCB5EC" w14:textId="77777777" w:rsidR="00215852" w:rsidRDefault="00215852" w:rsidP="00215852">
      <w:pPr>
        <w:pStyle w:val="Bibliography"/>
        <w:spacing w:line="240" w:lineRule="auto"/>
        <w:contextualSpacing/>
      </w:pPr>
    </w:p>
    <w:p w14:paraId="7C5B0E5F" w14:textId="1AC8C225" w:rsidR="00557D23" w:rsidRPr="00557D23" w:rsidRDefault="00557D23" w:rsidP="00215852">
      <w:pPr>
        <w:pStyle w:val="Bibliography"/>
        <w:spacing w:line="240" w:lineRule="auto"/>
        <w:contextualSpacing/>
      </w:pPr>
      <w:r w:rsidRPr="00557D23">
        <w:t xml:space="preserve">Boyle, W. A., Winkler, D. W., &amp; Guglielmo, C. G. (2012). Rapid loss of fat but not lean mass prior to chick provisioning supports the flight efficiency hypothesis in tree swallows. </w:t>
      </w:r>
      <w:r w:rsidRPr="00557D23">
        <w:rPr>
          <w:i/>
          <w:iCs/>
        </w:rPr>
        <w:t>Functional Ecology</w:t>
      </w:r>
      <w:r w:rsidRPr="00557D23">
        <w:t xml:space="preserve">, </w:t>
      </w:r>
      <w:r w:rsidRPr="00557D23">
        <w:rPr>
          <w:i/>
          <w:iCs/>
        </w:rPr>
        <w:t>26</w:t>
      </w:r>
      <w:r w:rsidRPr="00557D23">
        <w:t>(4), 895–903. https://doi.org/10.1111/j.1365-2435.2012.01997.x</w:t>
      </w:r>
    </w:p>
    <w:p w14:paraId="4C435A22" w14:textId="77777777" w:rsidR="00557D23" w:rsidRPr="00557D23" w:rsidRDefault="00557D23" w:rsidP="00215852">
      <w:pPr>
        <w:pStyle w:val="Bibliography"/>
        <w:spacing w:line="240" w:lineRule="auto"/>
        <w:contextualSpacing/>
      </w:pPr>
      <w:r w:rsidRPr="00557D23">
        <w:t xml:space="preserve">Brenna, J. T., &amp; Carlson, S. E. (2014). Docosahexaenoic acid and human brain development: Evidence that a dietary supply is needed for optimal development. </w:t>
      </w:r>
      <w:r w:rsidRPr="00557D23">
        <w:rPr>
          <w:i/>
          <w:iCs/>
        </w:rPr>
        <w:t>Journal of Human Evolution</w:t>
      </w:r>
      <w:r w:rsidRPr="00557D23">
        <w:t xml:space="preserve">, </w:t>
      </w:r>
      <w:r w:rsidRPr="00557D23">
        <w:rPr>
          <w:i/>
          <w:iCs/>
        </w:rPr>
        <w:t>77</w:t>
      </w:r>
      <w:r w:rsidRPr="00557D23">
        <w:t>, 99–106. https://doi.org/10.1016/j.jhevol.2014.02.017</w:t>
      </w:r>
    </w:p>
    <w:p w14:paraId="7EEE3CD3" w14:textId="77777777" w:rsidR="00215852" w:rsidRDefault="00215852" w:rsidP="00215852">
      <w:pPr>
        <w:pStyle w:val="Bibliography"/>
        <w:spacing w:line="240" w:lineRule="auto"/>
        <w:contextualSpacing/>
      </w:pPr>
    </w:p>
    <w:p w14:paraId="4EE59B80" w14:textId="454EE684" w:rsidR="00557D23" w:rsidRPr="00557D23" w:rsidRDefault="00557D23" w:rsidP="00215852">
      <w:pPr>
        <w:pStyle w:val="Bibliography"/>
        <w:spacing w:line="240" w:lineRule="auto"/>
        <w:contextualSpacing/>
      </w:pPr>
      <w:proofErr w:type="spellStart"/>
      <w:r w:rsidRPr="00557D23">
        <w:t>Bumelis</w:t>
      </w:r>
      <w:proofErr w:type="spellEnd"/>
      <w:r w:rsidRPr="00557D23">
        <w:t xml:space="preserve">, K. H., Cadman, M. D., &amp; Hobson, K. A. (2022). Endogenous biomarkers reveal diet partitioning among three sympatric species of swallows. </w:t>
      </w:r>
      <w:r w:rsidRPr="00557D23">
        <w:rPr>
          <w:i/>
          <w:iCs/>
        </w:rPr>
        <w:t>Ornithology</w:t>
      </w:r>
      <w:r w:rsidRPr="00557D23">
        <w:t xml:space="preserve">, </w:t>
      </w:r>
      <w:r w:rsidRPr="00557D23">
        <w:rPr>
          <w:i/>
          <w:iCs/>
        </w:rPr>
        <w:t>139</w:t>
      </w:r>
      <w:r w:rsidRPr="00557D23">
        <w:t>(1), ukab078. https://doi.org/10.1093/ornithology/ukab078</w:t>
      </w:r>
    </w:p>
    <w:p w14:paraId="6D3EAE12" w14:textId="77777777" w:rsidR="00215852" w:rsidRDefault="00215852" w:rsidP="00215852">
      <w:pPr>
        <w:pStyle w:val="Bibliography"/>
        <w:spacing w:line="240" w:lineRule="auto"/>
        <w:contextualSpacing/>
      </w:pPr>
    </w:p>
    <w:p w14:paraId="598B4C79" w14:textId="79A5EB3E" w:rsidR="00557D23" w:rsidRPr="00557D23" w:rsidRDefault="00557D23" w:rsidP="00215852">
      <w:pPr>
        <w:pStyle w:val="Bibliography"/>
        <w:spacing w:line="240" w:lineRule="auto"/>
        <w:contextualSpacing/>
      </w:pPr>
      <w:r w:rsidRPr="00557D23">
        <w:t xml:space="preserve">Callahan, B. J., </w:t>
      </w:r>
      <w:proofErr w:type="spellStart"/>
      <w:r w:rsidRPr="00557D23">
        <w:t>McMurdie</w:t>
      </w:r>
      <w:proofErr w:type="spellEnd"/>
      <w:r w:rsidRPr="00557D23">
        <w:t xml:space="preserve">, P. J., Rosen, M. J., Han, A. W., Johnson, A. J. A., &amp; Holmes, S. P. (2016). DADA2: High-resolution sample inference from Illumina amplicon data. </w:t>
      </w:r>
      <w:r w:rsidRPr="00557D23">
        <w:rPr>
          <w:i/>
          <w:iCs/>
        </w:rPr>
        <w:t>Nature Methods</w:t>
      </w:r>
      <w:r w:rsidRPr="00557D23">
        <w:t xml:space="preserve">, </w:t>
      </w:r>
      <w:r w:rsidRPr="00557D23">
        <w:rPr>
          <w:i/>
          <w:iCs/>
        </w:rPr>
        <w:t>13</w:t>
      </w:r>
      <w:r w:rsidRPr="00557D23">
        <w:t>(7), 581–583.</w:t>
      </w:r>
    </w:p>
    <w:p w14:paraId="07EEFACB" w14:textId="77777777" w:rsidR="00215852" w:rsidRDefault="00215852" w:rsidP="00215852">
      <w:pPr>
        <w:pStyle w:val="Bibliography"/>
        <w:spacing w:line="240" w:lineRule="auto"/>
        <w:contextualSpacing/>
      </w:pPr>
    </w:p>
    <w:p w14:paraId="5001A907" w14:textId="140110D2" w:rsidR="00557D23" w:rsidRPr="00557D23" w:rsidRDefault="00557D23" w:rsidP="00215852">
      <w:pPr>
        <w:pStyle w:val="Bibliography"/>
        <w:spacing w:line="240" w:lineRule="auto"/>
        <w:contextualSpacing/>
      </w:pPr>
      <w:r w:rsidRPr="00557D23">
        <w:t xml:space="preserve">Christensen-Dalsgaard, S., May, R., Barrett, R., </w:t>
      </w:r>
      <w:proofErr w:type="spellStart"/>
      <w:r w:rsidRPr="00557D23">
        <w:t>Langset</w:t>
      </w:r>
      <w:proofErr w:type="spellEnd"/>
      <w:r w:rsidRPr="00557D23">
        <w:t xml:space="preserve">, M., </w:t>
      </w:r>
      <w:proofErr w:type="spellStart"/>
      <w:r w:rsidRPr="00557D23">
        <w:t>Sandercock</w:t>
      </w:r>
      <w:proofErr w:type="spellEnd"/>
      <w:r w:rsidRPr="00557D23">
        <w:t xml:space="preserve">, B., &amp; </w:t>
      </w:r>
      <w:proofErr w:type="spellStart"/>
      <w:r w:rsidRPr="00557D23">
        <w:t>Lorentsen</w:t>
      </w:r>
      <w:proofErr w:type="spellEnd"/>
      <w:r w:rsidRPr="00557D23">
        <w:t xml:space="preserve">, S. (2018). Prevailing weather conditions and diet composition affect chick growth and survival in the black-legged kittiwake. </w:t>
      </w:r>
      <w:r w:rsidRPr="00557D23">
        <w:rPr>
          <w:i/>
          <w:iCs/>
        </w:rPr>
        <w:t>Marine Ecology Progress Series</w:t>
      </w:r>
      <w:r w:rsidRPr="00557D23">
        <w:t xml:space="preserve">, </w:t>
      </w:r>
      <w:r w:rsidRPr="00557D23">
        <w:rPr>
          <w:i/>
          <w:iCs/>
        </w:rPr>
        <w:t>604</w:t>
      </w:r>
      <w:r w:rsidRPr="00557D23">
        <w:t>, 237–249. https://doi.org/10.3354/meps12744</w:t>
      </w:r>
    </w:p>
    <w:p w14:paraId="17318339" w14:textId="77777777" w:rsidR="00215852" w:rsidRDefault="00215852" w:rsidP="00215852">
      <w:pPr>
        <w:pStyle w:val="Bibliography"/>
        <w:spacing w:line="240" w:lineRule="auto"/>
        <w:contextualSpacing/>
      </w:pPr>
    </w:p>
    <w:p w14:paraId="6ABE6109" w14:textId="44EEC612" w:rsidR="00557D23" w:rsidRPr="00557D23" w:rsidRDefault="00557D23" w:rsidP="00215852">
      <w:pPr>
        <w:pStyle w:val="Bibliography"/>
        <w:spacing w:line="240" w:lineRule="auto"/>
        <w:contextualSpacing/>
      </w:pPr>
      <w:r w:rsidRPr="00557D23">
        <w:t xml:space="preserve">Cook, J. G., Johnson, B. K., Cook, R. C., Riggs, R. A., </w:t>
      </w:r>
      <w:proofErr w:type="spellStart"/>
      <w:r w:rsidRPr="00557D23">
        <w:t>Delcurto</w:t>
      </w:r>
      <w:proofErr w:type="spellEnd"/>
      <w:r w:rsidRPr="00557D23">
        <w:t xml:space="preserve">, T., Bryant, L. D., &amp; Irwin, L. L. (2004). Effects of summer-autumn nutrition and parturition date on reproduction and survival of elk. </w:t>
      </w:r>
      <w:r w:rsidRPr="00557D23">
        <w:rPr>
          <w:i/>
          <w:iCs/>
        </w:rPr>
        <w:t>Wildlife Monographs</w:t>
      </w:r>
      <w:r w:rsidRPr="00557D23">
        <w:t xml:space="preserve">, </w:t>
      </w:r>
      <w:r w:rsidRPr="00557D23">
        <w:rPr>
          <w:i/>
          <w:iCs/>
        </w:rPr>
        <w:t>155</w:t>
      </w:r>
      <w:r w:rsidRPr="00557D23">
        <w:t>(1), 1–61.</w:t>
      </w:r>
    </w:p>
    <w:p w14:paraId="5BF97219" w14:textId="77777777" w:rsidR="00215852" w:rsidRDefault="00215852" w:rsidP="00215852">
      <w:pPr>
        <w:pStyle w:val="Bibliography"/>
        <w:spacing w:line="240" w:lineRule="auto"/>
        <w:contextualSpacing/>
      </w:pPr>
    </w:p>
    <w:p w14:paraId="249D7AE6" w14:textId="5D21279C" w:rsidR="00557D23" w:rsidRPr="00557D23" w:rsidRDefault="00557D23" w:rsidP="00215852">
      <w:pPr>
        <w:pStyle w:val="Bibliography"/>
        <w:spacing w:line="240" w:lineRule="auto"/>
        <w:contextualSpacing/>
      </w:pPr>
      <w:r w:rsidRPr="00557D23">
        <w:t xml:space="preserve">Cruz-Rivera, E., &amp; Hay, M. E. (2000). The effects of diet mixing on consumer fitness: Macroalgae, epiphytes, and animal matter as food for marine amphipods. </w:t>
      </w:r>
      <w:proofErr w:type="spellStart"/>
      <w:r w:rsidRPr="00557D23">
        <w:rPr>
          <w:i/>
          <w:iCs/>
        </w:rPr>
        <w:t>Oecologia</w:t>
      </w:r>
      <w:proofErr w:type="spellEnd"/>
      <w:r w:rsidRPr="00557D23">
        <w:t xml:space="preserve">, </w:t>
      </w:r>
      <w:r w:rsidRPr="00557D23">
        <w:rPr>
          <w:i/>
          <w:iCs/>
        </w:rPr>
        <w:t>123</w:t>
      </w:r>
      <w:r w:rsidRPr="00557D23">
        <w:t>(2), 252–264. https://doi.org/10.1007/s004420051012</w:t>
      </w:r>
    </w:p>
    <w:p w14:paraId="77E2CBA8" w14:textId="77777777" w:rsidR="00215852" w:rsidRDefault="00215852" w:rsidP="00215852">
      <w:pPr>
        <w:pStyle w:val="Bibliography"/>
        <w:spacing w:line="240" w:lineRule="auto"/>
        <w:contextualSpacing/>
      </w:pPr>
    </w:p>
    <w:p w14:paraId="4880A138" w14:textId="1BE33E89" w:rsidR="00557D23" w:rsidRPr="00557D23" w:rsidRDefault="00557D23" w:rsidP="00215852">
      <w:pPr>
        <w:pStyle w:val="Bibliography"/>
        <w:spacing w:line="240" w:lineRule="auto"/>
        <w:contextualSpacing/>
      </w:pPr>
      <w:r w:rsidRPr="00557D23">
        <w:t>Custer, T. W., Custer, C. M., Johnson, K. M., &amp; Hoffman, D. J. (2008). Mercury and other element exposure to tree swallows (</w:t>
      </w:r>
      <w:r w:rsidRPr="00557D23">
        <w:rPr>
          <w:i/>
          <w:iCs/>
        </w:rPr>
        <w:t>Tachycineta bicolor</w:t>
      </w:r>
      <w:r w:rsidRPr="00557D23">
        <w:t xml:space="preserve">) nesting on </w:t>
      </w:r>
      <w:proofErr w:type="spellStart"/>
      <w:r w:rsidRPr="00557D23">
        <w:t>Lostwood</w:t>
      </w:r>
      <w:proofErr w:type="spellEnd"/>
      <w:r w:rsidRPr="00557D23">
        <w:t xml:space="preserve"> National Wildlife Refuge, North Dakota. </w:t>
      </w:r>
      <w:r w:rsidRPr="00557D23">
        <w:rPr>
          <w:i/>
          <w:iCs/>
        </w:rPr>
        <w:t>Environmental Pollution</w:t>
      </w:r>
      <w:r w:rsidRPr="00557D23">
        <w:t xml:space="preserve">, </w:t>
      </w:r>
      <w:r w:rsidRPr="00557D23">
        <w:rPr>
          <w:i/>
          <w:iCs/>
        </w:rPr>
        <w:t>155</w:t>
      </w:r>
      <w:r w:rsidRPr="00557D23">
        <w:t>(2), 217–226. https://doi.org/10.1016/j.envpol.2007.12.003</w:t>
      </w:r>
    </w:p>
    <w:p w14:paraId="1439C937" w14:textId="77777777" w:rsidR="00215852" w:rsidRDefault="00215852" w:rsidP="00215852">
      <w:pPr>
        <w:pStyle w:val="Bibliography"/>
        <w:spacing w:line="240" w:lineRule="auto"/>
        <w:contextualSpacing/>
      </w:pPr>
    </w:p>
    <w:p w14:paraId="09B5CF1E" w14:textId="2E6FDB38" w:rsidR="00557D23" w:rsidRPr="00557D23" w:rsidRDefault="00557D23" w:rsidP="00215852">
      <w:pPr>
        <w:pStyle w:val="Bibliography"/>
        <w:spacing w:line="240" w:lineRule="auto"/>
        <w:contextualSpacing/>
      </w:pPr>
      <w:proofErr w:type="spellStart"/>
      <w:r w:rsidRPr="00557D23">
        <w:t>Deagle</w:t>
      </w:r>
      <w:proofErr w:type="spellEnd"/>
      <w:r w:rsidRPr="00557D23">
        <w:t xml:space="preserve">, B. E., Thomas, A. C., McInnes, J. C., Clarke, L. J., </w:t>
      </w:r>
      <w:proofErr w:type="spellStart"/>
      <w:r w:rsidRPr="00557D23">
        <w:t>Vesterinen</w:t>
      </w:r>
      <w:proofErr w:type="spellEnd"/>
      <w:r w:rsidRPr="00557D23">
        <w:t xml:space="preserve">, E. J., Clare, E. L., </w:t>
      </w:r>
      <w:proofErr w:type="spellStart"/>
      <w:r w:rsidRPr="00557D23">
        <w:t>Kartzinel</w:t>
      </w:r>
      <w:proofErr w:type="spellEnd"/>
      <w:r w:rsidRPr="00557D23">
        <w:t xml:space="preserve">, T. R., &amp; </w:t>
      </w:r>
      <w:proofErr w:type="spellStart"/>
      <w:r w:rsidRPr="00557D23">
        <w:t>Eveson</w:t>
      </w:r>
      <w:proofErr w:type="spellEnd"/>
      <w:r w:rsidRPr="00557D23">
        <w:t xml:space="preserve">, J. P. (2019). Counting with DNA in metabarcoding studies: How should we convert sequence reads to dietary data? </w:t>
      </w:r>
      <w:r w:rsidRPr="00557D23">
        <w:rPr>
          <w:i/>
          <w:iCs/>
        </w:rPr>
        <w:t>Molecular Ecology</w:t>
      </w:r>
      <w:r w:rsidRPr="00557D23">
        <w:t xml:space="preserve">, </w:t>
      </w:r>
      <w:r w:rsidRPr="00557D23">
        <w:rPr>
          <w:i/>
          <w:iCs/>
        </w:rPr>
        <w:t>28</w:t>
      </w:r>
      <w:r w:rsidRPr="00557D23">
        <w:t>(2), 391–406. https://doi.org/10.1111/mec.14734</w:t>
      </w:r>
    </w:p>
    <w:p w14:paraId="1A05BF10" w14:textId="77777777" w:rsidR="00215852" w:rsidRDefault="00215852" w:rsidP="00215852">
      <w:pPr>
        <w:pStyle w:val="Bibliography"/>
        <w:spacing w:line="240" w:lineRule="auto"/>
        <w:contextualSpacing/>
      </w:pPr>
    </w:p>
    <w:p w14:paraId="1ED76959" w14:textId="452E3DCD" w:rsidR="00557D23" w:rsidRPr="00557D23" w:rsidRDefault="00557D23" w:rsidP="00215852">
      <w:pPr>
        <w:pStyle w:val="Bibliography"/>
        <w:spacing w:line="240" w:lineRule="auto"/>
        <w:contextualSpacing/>
      </w:pPr>
      <w:r w:rsidRPr="00557D23">
        <w:t xml:space="preserve">DeMott, W. R. (1998). Utilization of a cyanobacterium and a phosphorus-deficient green alga as complementary resources by daphnids. </w:t>
      </w:r>
      <w:r w:rsidRPr="00557D23">
        <w:rPr>
          <w:i/>
          <w:iCs/>
        </w:rPr>
        <w:t>Ecology</w:t>
      </w:r>
      <w:r w:rsidRPr="00557D23">
        <w:t xml:space="preserve">, </w:t>
      </w:r>
      <w:r w:rsidRPr="00557D23">
        <w:rPr>
          <w:i/>
          <w:iCs/>
        </w:rPr>
        <w:t>79</w:t>
      </w:r>
      <w:r w:rsidRPr="00557D23">
        <w:t>(7), 2463–2481. https://doi.org/10.1890/0012-9658(1998)079[</w:t>
      </w:r>
      <w:proofErr w:type="gramStart"/>
      <w:r w:rsidRPr="00557D23">
        <w:t>2463:UOACAA</w:t>
      </w:r>
      <w:proofErr w:type="gramEnd"/>
      <w:r w:rsidRPr="00557D23">
        <w:t>]2.0.CO;2</w:t>
      </w:r>
    </w:p>
    <w:p w14:paraId="739CA878" w14:textId="77777777" w:rsidR="00215852" w:rsidRDefault="00215852" w:rsidP="00215852">
      <w:pPr>
        <w:pStyle w:val="Bibliography"/>
        <w:spacing w:line="240" w:lineRule="auto"/>
        <w:contextualSpacing/>
      </w:pPr>
    </w:p>
    <w:p w14:paraId="48F13EB1" w14:textId="3697AB8A" w:rsidR="00557D23" w:rsidRPr="00557D23" w:rsidRDefault="00557D23" w:rsidP="00215852">
      <w:pPr>
        <w:pStyle w:val="Bibliography"/>
        <w:spacing w:line="240" w:lineRule="auto"/>
        <w:contextualSpacing/>
      </w:pPr>
      <w:proofErr w:type="spellStart"/>
      <w:r w:rsidRPr="00557D23">
        <w:t>Elbrecht</w:t>
      </w:r>
      <w:proofErr w:type="spellEnd"/>
      <w:r w:rsidRPr="00557D23">
        <w:t xml:space="preserve">, V., &amp; Leese, F. (2015). Can DNA-Based Ecosystem Assessments Quantify Species Abundance? Testing Primer Bias and Biomass—Sequence Relationships with an Innovative Metabarcoding Protocol. </w:t>
      </w:r>
      <w:r w:rsidRPr="00557D23">
        <w:rPr>
          <w:i/>
          <w:iCs/>
        </w:rPr>
        <w:t>PLOS ONE</w:t>
      </w:r>
      <w:r w:rsidRPr="00557D23">
        <w:t xml:space="preserve">, </w:t>
      </w:r>
      <w:r w:rsidRPr="00557D23">
        <w:rPr>
          <w:i/>
          <w:iCs/>
        </w:rPr>
        <w:t>10</w:t>
      </w:r>
      <w:r w:rsidRPr="00557D23">
        <w:t>(7), e0130324. https://doi.org/10.1371/journal.pone.0130324</w:t>
      </w:r>
    </w:p>
    <w:p w14:paraId="2BAA3204" w14:textId="77777777" w:rsidR="00215852" w:rsidRDefault="00215852" w:rsidP="00215852">
      <w:pPr>
        <w:pStyle w:val="Bibliography"/>
        <w:spacing w:line="240" w:lineRule="auto"/>
        <w:contextualSpacing/>
      </w:pPr>
    </w:p>
    <w:p w14:paraId="69FEF174" w14:textId="1A362EB2" w:rsidR="00557D23" w:rsidRPr="00557D23" w:rsidRDefault="00557D23" w:rsidP="00215852">
      <w:pPr>
        <w:pStyle w:val="Bibliography"/>
        <w:spacing w:line="240" w:lineRule="auto"/>
        <w:contextualSpacing/>
      </w:pPr>
      <w:proofErr w:type="spellStart"/>
      <w:r w:rsidRPr="00557D23">
        <w:t>Emlen</w:t>
      </w:r>
      <w:proofErr w:type="spellEnd"/>
      <w:r w:rsidRPr="00557D23">
        <w:t xml:space="preserve">, J. M. (1966). The Role of Time and Energy in Food Preference. </w:t>
      </w:r>
      <w:r w:rsidRPr="00557D23">
        <w:rPr>
          <w:i/>
          <w:iCs/>
        </w:rPr>
        <w:t>The American Naturalist</w:t>
      </w:r>
      <w:r w:rsidRPr="00557D23">
        <w:t xml:space="preserve">, </w:t>
      </w:r>
      <w:r w:rsidRPr="00557D23">
        <w:rPr>
          <w:i/>
          <w:iCs/>
        </w:rPr>
        <w:t>100</w:t>
      </w:r>
      <w:r w:rsidRPr="00557D23">
        <w:t>(916), 611–617. https://doi.org/10.1086/282455</w:t>
      </w:r>
    </w:p>
    <w:p w14:paraId="3DBE988C" w14:textId="77777777" w:rsidR="00215852" w:rsidRDefault="00215852" w:rsidP="00215852">
      <w:pPr>
        <w:pStyle w:val="Bibliography"/>
        <w:spacing w:line="240" w:lineRule="auto"/>
        <w:contextualSpacing/>
      </w:pPr>
    </w:p>
    <w:p w14:paraId="7481D138" w14:textId="21A478E4" w:rsidR="00557D23" w:rsidRPr="00557D23" w:rsidRDefault="00557D23" w:rsidP="00215852">
      <w:pPr>
        <w:pStyle w:val="Bibliography"/>
        <w:spacing w:line="240" w:lineRule="auto"/>
        <w:contextualSpacing/>
      </w:pPr>
      <w:r w:rsidRPr="00557D23">
        <w:t xml:space="preserve">Fiedler, W. (2005). </w:t>
      </w:r>
      <w:proofErr w:type="spellStart"/>
      <w:r w:rsidRPr="00557D23">
        <w:t>Ecomorphology</w:t>
      </w:r>
      <w:proofErr w:type="spellEnd"/>
      <w:r w:rsidRPr="00557D23">
        <w:t xml:space="preserve"> of the External Flight Apparatus of Blackcaps (</w:t>
      </w:r>
      <w:r w:rsidRPr="00557D23">
        <w:rPr>
          <w:i/>
          <w:iCs/>
        </w:rPr>
        <w:t>Sylvia atricapilla</w:t>
      </w:r>
      <w:r w:rsidRPr="00557D23">
        <w:t xml:space="preserve">) with Different Migration Behavior. </w:t>
      </w:r>
      <w:r w:rsidRPr="00557D23">
        <w:rPr>
          <w:i/>
          <w:iCs/>
        </w:rPr>
        <w:t>Annals of the New York Academy of Sciences</w:t>
      </w:r>
      <w:r w:rsidRPr="00557D23">
        <w:t xml:space="preserve">, </w:t>
      </w:r>
      <w:r w:rsidRPr="00557D23">
        <w:rPr>
          <w:i/>
          <w:iCs/>
        </w:rPr>
        <w:t>1046</w:t>
      </w:r>
      <w:r w:rsidRPr="00557D23">
        <w:t>(1), 253–263. https://doi.org/10.1196/annals.1343.022</w:t>
      </w:r>
    </w:p>
    <w:p w14:paraId="3602DD27" w14:textId="77777777" w:rsidR="00215852" w:rsidRDefault="00215852" w:rsidP="00215852">
      <w:pPr>
        <w:pStyle w:val="Bibliography"/>
        <w:spacing w:line="240" w:lineRule="auto"/>
        <w:contextualSpacing/>
      </w:pPr>
    </w:p>
    <w:p w14:paraId="334448A1" w14:textId="6A541051" w:rsidR="00557D23" w:rsidRPr="00557D23" w:rsidRDefault="00557D23" w:rsidP="00215852">
      <w:pPr>
        <w:pStyle w:val="Bibliography"/>
        <w:spacing w:line="240" w:lineRule="auto"/>
        <w:contextualSpacing/>
      </w:pPr>
      <w:r w:rsidRPr="00557D23">
        <w:t xml:space="preserve">Forsman, A. M., Hoenig, B. D., Gaspar, S. A., Fischer, J. D., Siegrist, J., &amp; Fraser, K. (2022). Evaluating the impacts of metabarcoding primer selection on DNA characterization of diet in an aerial insectivore, the Purple Martin. </w:t>
      </w:r>
      <w:r w:rsidRPr="00557D23">
        <w:rPr>
          <w:i/>
          <w:iCs/>
        </w:rPr>
        <w:t>Ornithology</w:t>
      </w:r>
      <w:r w:rsidRPr="00557D23">
        <w:t xml:space="preserve">, </w:t>
      </w:r>
      <w:r w:rsidRPr="00557D23">
        <w:rPr>
          <w:i/>
          <w:iCs/>
        </w:rPr>
        <w:t>139</w:t>
      </w:r>
      <w:r w:rsidRPr="00557D23">
        <w:t>(1), ukab075. https://doi.org/10.1093/ornithology/ukab075</w:t>
      </w:r>
    </w:p>
    <w:p w14:paraId="31D4765D" w14:textId="77777777" w:rsidR="00215852" w:rsidRDefault="00215852" w:rsidP="00215852">
      <w:pPr>
        <w:pStyle w:val="Bibliography"/>
        <w:spacing w:line="240" w:lineRule="auto"/>
        <w:contextualSpacing/>
      </w:pPr>
    </w:p>
    <w:p w14:paraId="5DA328EB" w14:textId="28CF3FEF" w:rsidR="00557D23" w:rsidRPr="00557D23" w:rsidRDefault="00557D23" w:rsidP="00215852">
      <w:pPr>
        <w:pStyle w:val="Bibliography"/>
        <w:spacing w:line="240" w:lineRule="auto"/>
        <w:contextualSpacing/>
      </w:pPr>
      <w:r w:rsidRPr="00557D23">
        <w:lastRenderedPageBreak/>
        <w:t>Godwin, C. M., Barclay, R. M. R., &amp; Smits, J. E. G. (2019). Tree Swallow (</w:t>
      </w:r>
      <w:r w:rsidRPr="00557D23">
        <w:rPr>
          <w:i/>
          <w:iCs/>
        </w:rPr>
        <w:t>Tachycineta bicolor</w:t>
      </w:r>
      <w:r w:rsidRPr="00557D23">
        <w:t xml:space="preserve">) nest success and nestling growth near oil sands mining operations in northeastern Alberta, Canada. </w:t>
      </w:r>
      <w:r w:rsidRPr="00557D23">
        <w:rPr>
          <w:i/>
          <w:iCs/>
        </w:rPr>
        <w:t>Canadian Journal of Zoology</w:t>
      </w:r>
      <w:r w:rsidRPr="00557D23">
        <w:t xml:space="preserve">, </w:t>
      </w:r>
      <w:r w:rsidRPr="00557D23">
        <w:rPr>
          <w:i/>
          <w:iCs/>
        </w:rPr>
        <w:t>97</w:t>
      </w:r>
      <w:r w:rsidRPr="00557D23">
        <w:t>(6), 547–557. https://doi.org/10.1139/cjz-2018-0247</w:t>
      </w:r>
    </w:p>
    <w:p w14:paraId="40D0E607" w14:textId="77777777" w:rsidR="00215852" w:rsidRDefault="00215852" w:rsidP="00215852">
      <w:pPr>
        <w:pStyle w:val="Bibliography"/>
        <w:spacing w:line="240" w:lineRule="auto"/>
        <w:contextualSpacing/>
      </w:pPr>
    </w:p>
    <w:p w14:paraId="5765B6CE" w14:textId="672991F2" w:rsidR="00557D23" w:rsidRPr="00557D23" w:rsidRDefault="00557D23" w:rsidP="00215852">
      <w:pPr>
        <w:pStyle w:val="Bibliography"/>
        <w:spacing w:line="240" w:lineRule="auto"/>
        <w:contextualSpacing/>
      </w:pPr>
      <w:proofErr w:type="spellStart"/>
      <w:r w:rsidRPr="00557D23">
        <w:t>Griffen</w:t>
      </w:r>
      <w:proofErr w:type="spellEnd"/>
      <w:r w:rsidRPr="00557D23">
        <w:t xml:space="preserve">, B. D. (2014). Linking individual diet variation and fecundity in an omnivorous marine consumer. </w:t>
      </w:r>
      <w:proofErr w:type="spellStart"/>
      <w:r w:rsidRPr="00557D23">
        <w:rPr>
          <w:i/>
          <w:iCs/>
        </w:rPr>
        <w:t>Oecologia</w:t>
      </w:r>
      <w:proofErr w:type="spellEnd"/>
      <w:r w:rsidRPr="00557D23">
        <w:t xml:space="preserve">, </w:t>
      </w:r>
      <w:r w:rsidRPr="00557D23">
        <w:rPr>
          <w:i/>
          <w:iCs/>
        </w:rPr>
        <w:t>174</w:t>
      </w:r>
      <w:r w:rsidRPr="00557D23">
        <w:t>(1), 121–130. https://doi.org/10.1007/s00442-013-2751-3</w:t>
      </w:r>
    </w:p>
    <w:p w14:paraId="7422EB34" w14:textId="77777777" w:rsidR="00557D23" w:rsidRPr="00557D23" w:rsidRDefault="00557D23" w:rsidP="00215852">
      <w:pPr>
        <w:pStyle w:val="Bibliography"/>
        <w:spacing w:line="240" w:lineRule="auto"/>
        <w:contextualSpacing/>
      </w:pPr>
      <w:r w:rsidRPr="00557D23">
        <w:t xml:space="preserve">Guglielmo, C. G. (2018). Obese super athletes: Fat-fueled migration in birds and bats. </w:t>
      </w:r>
      <w:r w:rsidRPr="00557D23">
        <w:rPr>
          <w:i/>
          <w:iCs/>
        </w:rPr>
        <w:t>Journal of Experimental Biology</w:t>
      </w:r>
      <w:r w:rsidRPr="00557D23">
        <w:t xml:space="preserve">, </w:t>
      </w:r>
      <w:r w:rsidRPr="00557D23">
        <w:rPr>
          <w:i/>
          <w:iCs/>
        </w:rPr>
        <w:t>221</w:t>
      </w:r>
      <w:r w:rsidRPr="00557D23">
        <w:t>(Suppl_1), jeb165753. https://doi.org/10.1242/jeb.165753</w:t>
      </w:r>
    </w:p>
    <w:p w14:paraId="70CDF8DD" w14:textId="77777777" w:rsidR="00215852" w:rsidRDefault="00215852" w:rsidP="00215852">
      <w:pPr>
        <w:pStyle w:val="Bibliography"/>
        <w:spacing w:line="240" w:lineRule="auto"/>
        <w:contextualSpacing/>
      </w:pPr>
    </w:p>
    <w:p w14:paraId="7AA61915" w14:textId="0365BB45" w:rsidR="00557D23" w:rsidRPr="00557D23" w:rsidRDefault="00557D23" w:rsidP="00215852">
      <w:pPr>
        <w:pStyle w:val="Bibliography"/>
        <w:spacing w:line="240" w:lineRule="auto"/>
        <w:contextualSpacing/>
      </w:pPr>
      <w:proofErr w:type="spellStart"/>
      <w:r w:rsidRPr="00557D23">
        <w:t>Guillod</w:t>
      </w:r>
      <w:proofErr w:type="spellEnd"/>
      <w:r w:rsidRPr="00557D23">
        <w:t xml:space="preserve">, N., </w:t>
      </w:r>
      <w:proofErr w:type="spellStart"/>
      <w:r w:rsidRPr="00557D23">
        <w:t>Arlettaz</w:t>
      </w:r>
      <w:proofErr w:type="spellEnd"/>
      <w:r w:rsidRPr="00557D23">
        <w:t xml:space="preserve">, R., &amp; </w:t>
      </w:r>
      <w:proofErr w:type="spellStart"/>
      <w:r w:rsidRPr="00557D23">
        <w:t>Jacot</w:t>
      </w:r>
      <w:proofErr w:type="spellEnd"/>
      <w:r w:rsidRPr="00557D23">
        <w:t xml:space="preserve">, A. (2016). Impact of spatial variation of a crucial prey, the </w:t>
      </w:r>
      <w:proofErr w:type="spellStart"/>
      <w:r w:rsidRPr="00557D23">
        <w:t>molecricket</w:t>
      </w:r>
      <w:proofErr w:type="spellEnd"/>
      <w:r w:rsidRPr="00557D23">
        <w:t xml:space="preserve">, on hoopoe territory occupancy and reproduction. </w:t>
      </w:r>
      <w:r w:rsidRPr="00557D23">
        <w:rPr>
          <w:i/>
          <w:iCs/>
        </w:rPr>
        <w:t>Journal of Avian Biology</w:t>
      </w:r>
      <w:r w:rsidRPr="00557D23">
        <w:t xml:space="preserve">, </w:t>
      </w:r>
      <w:r w:rsidRPr="00557D23">
        <w:rPr>
          <w:i/>
          <w:iCs/>
        </w:rPr>
        <w:t>47</w:t>
      </w:r>
      <w:r w:rsidRPr="00557D23">
        <w:t>(5), 697–705. https://doi.org/10.1111/jav.00990</w:t>
      </w:r>
    </w:p>
    <w:p w14:paraId="50BCD69C" w14:textId="77777777" w:rsidR="00215852" w:rsidRDefault="00215852" w:rsidP="00215852">
      <w:pPr>
        <w:pStyle w:val="Bibliography"/>
        <w:spacing w:line="240" w:lineRule="auto"/>
        <w:contextualSpacing/>
      </w:pPr>
    </w:p>
    <w:p w14:paraId="511D29BF" w14:textId="3797AC61" w:rsidR="00557D23" w:rsidRPr="00557D23" w:rsidRDefault="00557D23" w:rsidP="00215852">
      <w:pPr>
        <w:pStyle w:val="Bibliography"/>
        <w:spacing w:line="240" w:lineRule="auto"/>
        <w:contextualSpacing/>
      </w:pPr>
      <w:r w:rsidRPr="00557D23">
        <w:t xml:space="preserve">Hall, L. A., De La Cruz, S. E. W., Woo, I., </w:t>
      </w:r>
      <w:proofErr w:type="spellStart"/>
      <w:r w:rsidRPr="00557D23">
        <w:t>Kuwae</w:t>
      </w:r>
      <w:proofErr w:type="spellEnd"/>
      <w:r w:rsidRPr="00557D23">
        <w:t xml:space="preserve">, T., &amp; </w:t>
      </w:r>
      <w:proofErr w:type="spellStart"/>
      <w:r w:rsidRPr="00557D23">
        <w:t>Takekawa</w:t>
      </w:r>
      <w:proofErr w:type="spellEnd"/>
      <w:r w:rsidRPr="00557D23">
        <w:t xml:space="preserve">, J. Y. (2021). Age‐ and sex‐related dietary specialization facilitate seasonal resource partitioning in a migratory shorebird. </w:t>
      </w:r>
      <w:r w:rsidRPr="00557D23">
        <w:rPr>
          <w:i/>
          <w:iCs/>
        </w:rPr>
        <w:t>Ecology and Evolution</w:t>
      </w:r>
      <w:r w:rsidRPr="00557D23">
        <w:t xml:space="preserve">, </w:t>
      </w:r>
      <w:r w:rsidRPr="00557D23">
        <w:rPr>
          <w:i/>
          <w:iCs/>
        </w:rPr>
        <w:t>11</w:t>
      </w:r>
      <w:r w:rsidRPr="00557D23">
        <w:t>(4), 1866–1876. https://doi.org/10.1002/ece3.7175</w:t>
      </w:r>
    </w:p>
    <w:p w14:paraId="5A595073" w14:textId="77777777" w:rsidR="00215852" w:rsidRDefault="00215852" w:rsidP="00215852">
      <w:pPr>
        <w:pStyle w:val="Bibliography"/>
        <w:spacing w:line="240" w:lineRule="auto"/>
        <w:contextualSpacing/>
      </w:pPr>
    </w:p>
    <w:p w14:paraId="66D76C9C" w14:textId="4E8EE0F7" w:rsidR="00557D23" w:rsidRPr="00557D23" w:rsidRDefault="00557D23" w:rsidP="00215852">
      <w:pPr>
        <w:pStyle w:val="Bibliography"/>
        <w:spacing w:line="240" w:lineRule="auto"/>
        <w:contextualSpacing/>
      </w:pPr>
      <w:r w:rsidRPr="00557D23">
        <w:t xml:space="preserve">Harrison, S. J., </w:t>
      </w:r>
      <w:proofErr w:type="spellStart"/>
      <w:r w:rsidRPr="00557D23">
        <w:t>Raubenheimer</w:t>
      </w:r>
      <w:proofErr w:type="spellEnd"/>
      <w:r w:rsidRPr="00557D23">
        <w:t xml:space="preserve">, D., Simpson, S. J., Godin, J.-G. J., &amp; Bertram, S. M. (2014). Towards a synthesis of frameworks in nutritional ecology: Interacting effects of protein, </w:t>
      </w:r>
      <w:proofErr w:type="gramStart"/>
      <w:r w:rsidRPr="00557D23">
        <w:t>carbohydrate</w:t>
      </w:r>
      <w:proofErr w:type="gramEnd"/>
      <w:r w:rsidRPr="00557D23">
        <w:t xml:space="preserve"> and phosphorus on field cricket fitness. </w:t>
      </w:r>
      <w:r w:rsidRPr="00557D23">
        <w:rPr>
          <w:i/>
          <w:iCs/>
        </w:rPr>
        <w:t>Proceedings of the Royal Society B: Biological Sciences</w:t>
      </w:r>
      <w:r w:rsidRPr="00557D23">
        <w:t xml:space="preserve">, </w:t>
      </w:r>
      <w:r w:rsidRPr="00557D23">
        <w:rPr>
          <w:i/>
          <w:iCs/>
        </w:rPr>
        <w:t>281</w:t>
      </w:r>
      <w:r w:rsidRPr="00557D23">
        <w:t>(1792), 20140539. https://doi.org/10.1098/rspb.2014.0539</w:t>
      </w:r>
    </w:p>
    <w:p w14:paraId="2979D500" w14:textId="77777777" w:rsidR="00215852" w:rsidRDefault="00215852" w:rsidP="00215852">
      <w:pPr>
        <w:pStyle w:val="Bibliography"/>
        <w:spacing w:line="240" w:lineRule="auto"/>
        <w:contextualSpacing/>
      </w:pPr>
    </w:p>
    <w:p w14:paraId="716E8FE9" w14:textId="78BA9883" w:rsidR="00557D23" w:rsidRPr="00557D23" w:rsidRDefault="00557D23" w:rsidP="00215852">
      <w:pPr>
        <w:pStyle w:val="Bibliography"/>
        <w:spacing w:line="240" w:lineRule="auto"/>
        <w:contextualSpacing/>
      </w:pPr>
      <w:r w:rsidRPr="00557D23">
        <w:t xml:space="preserve">Heiman, M. L., &amp; Greenway, F. L. (2016). A healthy gastrointestinal microbiome is dependent on dietary diversity. </w:t>
      </w:r>
      <w:r w:rsidRPr="00557D23">
        <w:rPr>
          <w:i/>
          <w:iCs/>
        </w:rPr>
        <w:t>Molecular Metabolism</w:t>
      </w:r>
      <w:r w:rsidRPr="00557D23">
        <w:t xml:space="preserve">, </w:t>
      </w:r>
      <w:r w:rsidRPr="00557D23">
        <w:rPr>
          <w:i/>
          <w:iCs/>
        </w:rPr>
        <w:t>5</w:t>
      </w:r>
      <w:r w:rsidRPr="00557D23">
        <w:t>(5), 317–320. https://doi.org/10.1016/j.molmet.2016.02.005</w:t>
      </w:r>
    </w:p>
    <w:p w14:paraId="3D4FE93A" w14:textId="77777777" w:rsidR="00215852" w:rsidRDefault="00215852" w:rsidP="00215852">
      <w:pPr>
        <w:pStyle w:val="Bibliography"/>
        <w:spacing w:line="240" w:lineRule="auto"/>
        <w:contextualSpacing/>
      </w:pPr>
    </w:p>
    <w:p w14:paraId="3993C56C" w14:textId="4358B621" w:rsidR="00557D23" w:rsidRPr="00557D23" w:rsidRDefault="00557D23" w:rsidP="00215852">
      <w:pPr>
        <w:pStyle w:val="Bibliography"/>
        <w:spacing w:line="240" w:lineRule="auto"/>
        <w:contextualSpacing/>
      </w:pPr>
      <w:r w:rsidRPr="00557D23">
        <w:t xml:space="preserve">Hixson, S. M., Sharma, B., </w:t>
      </w:r>
      <w:proofErr w:type="spellStart"/>
      <w:r w:rsidRPr="00557D23">
        <w:t>Kainz</w:t>
      </w:r>
      <w:proofErr w:type="spellEnd"/>
      <w:r w:rsidRPr="00557D23">
        <w:t xml:space="preserve">, M. J., Wacker, A., &amp; Arts, M. T. (2015). Production, distribution, and abundance of long-chain omega-3 polyunsaturated fatty acids: A fundamental dichotomy between freshwater and terrestrial ecosystems. </w:t>
      </w:r>
      <w:r w:rsidRPr="00557D23">
        <w:rPr>
          <w:i/>
          <w:iCs/>
        </w:rPr>
        <w:t>Environmental Reviews</w:t>
      </w:r>
      <w:r w:rsidRPr="00557D23">
        <w:t xml:space="preserve">, </w:t>
      </w:r>
      <w:r w:rsidRPr="00557D23">
        <w:rPr>
          <w:i/>
          <w:iCs/>
        </w:rPr>
        <w:t>23</w:t>
      </w:r>
      <w:r w:rsidRPr="00557D23">
        <w:t>(4), 414–424. https://doi.org/10.1139/er-2015-0029</w:t>
      </w:r>
    </w:p>
    <w:p w14:paraId="2B67063C" w14:textId="77777777" w:rsidR="00215852" w:rsidRDefault="00215852" w:rsidP="00215852">
      <w:pPr>
        <w:pStyle w:val="Bibliography"/>
        <w:spacing w:line="240" w:lineRule="auto"/>
        <w:contextualSpacing/>
      </w:pPr>
    </w:p>
    <w:p w14:paraId="750989BC" w14:textId="69B6F878" w:rsidR="00557D23" w:rsidRPr="00557D23" w:rsidRDefault="00557D23" w:rsidP="00215852">
      <w:pPr>
        <w:pStyle w:val="Bibliography"/>
        <w:spacing w:line="240" w:lineRule="auto"/>
        <w:contextualSpacing/>
      </w:pPr>
      <w:r w:rsidRPr="00557D23">
        <w:t xml:space="preserve">Hoenig, B. D., </w:t>
      </w:r>
      <w:proofErr w:type="spellStart"/>
      <w:r w:rsidRPr="00557D23">
        <w:t>Trevelline</w:t>
      </w:r>
      <w:proofErr w:type="spellEnd"/>
      <w:r w:rsidRPr="00557D23">
        <w:t xml:space="preserve">, B. K., Kautz, A., </w:t>
      </w:r>
      <w:proofErr w:type="spellStart"/>
      <w:r w:rsidRPr="00557D23">
        <w:t>Latta</w:t>
      </w:r>
      <w:proofErr w:type="spellEnd"/>
      <w:r w:rsidRPr="00557D23">
        <w:t xml:space="preserve">, S. C., &amp; Porter, B. A. (2022). Two is better than one: Coupling </w:t>
      </w:r>
      <w:r w:rsidRPr="00557D23">
        <w:rPr>
          <w:smallCaps/>
        </w:rPr>
        <w:t>DNA</w:t>
      </w:r>
      <w:r w:rsidRPr="00557D23">
        <w:t xml:space="preserve"> metabarcoding and stable isotope analysis improves dietary characterizations for a riparian‐obligate, migratory songbird. </w:t>
      </w:r>
      <w:r w:rsidRPr="00557D23">
        <w:rPr>
          <w:i/>
          <w:iCs/>
        </w:rPr>
        <w:t>Molecular Ecology</w:t>
      </w:r>
      <w:r w:rsidRPr="00557D23">
        <w:t>, mec.16688. https://doi.org/10.1111/mec.16688</w:t>
      </w:r>
    </w:p>
    <w:p w14:paraId="1F975B31" w14:textId="77777777" w:rsidR="00215852" w:rsidRDefault="00215852" w:rsidP="00215852">
      <w:pPr>
        <w:pStyle w:val="Bibliography"/>
        <w:spacing w:line="240" w:lineRule="auto"/>
        <w:contextualSpacing/>
      </w:pPr>
    </w:p>
    <w:p w14:paraId="09F5F8C5" w14:textId="595150D8" w:rsidR="00557D23" w:rsidRPr="00557D23" w:rsidRDefault="00557D23" w:rsidP="00215852">
      <w:pPr>
        <w:pStyle w:val="Bibliography"/>
        <w:spacing w:line="240" w:lineRule="auto"/>
        <w:contextualSpacing/>
      </w:pPr>
      <w:r w:rsidRPr="00557D23">
        <w:t xml:space="preserve">Hoenig, B. D., </w:t>
      </w:r>
      <w:proofErr w:type="spellStart"/>
      <w:r w:rsidRPr="00557D23">
        <w:t>Trevelline</w:t>
      </w:r>
      <w:proofErr w:type="spellEnd"/>
      <w:r w:rsidRPr="00557D23">
        <w:t xml:space="preserve">, B. K., </w:t>
      </w:r>
      <w:proofErr w:type="spellStart"/>
      <w:r w:rsidRPr="00557D23">
        <w:t>Nuttle</w:t>
      </w:r>
      <w:proofErr w:type="spellEnd"/>
      <w:r w:rsidRPr="00557D23">
        <w:t xml:space="preserve">, T., &amp; Porter, B. A. (2021). Dietary DNA metabarcoding reveals seasonal trophic changes among three </w:t>
      </w:r>
      <w:proofErr w:type="spellStart"/>
      <w:r w:rsidRPr="00557D23">
        <w:t>syntopic</w:t>
      </w:r>
      <w:proofErr w:type="spellEnd"/>
      <w:r w:rsidRPr="00557D23">
        <w:t xml:space="preserve"> freshwater trout species. </w:t>
      </w:r>
      <w:r w:rsidRPr="00557D23">
        <w:rPr>
          <w:i/>
          <w:iCs/>
        </w:rPr>
        <w:t>Freshwater Biology</w:t>
      </w:r>
      <w:r w:rsidRPr="00557D23">
        <w:t xml:space="preserve">, </w:t>
      </w:r>
      <w:r w:rsidRPr="00557D23">
        <w:rPr>
          <w:i/>
          <w:iCs/>
        </w:rPr>
        <w:t>66</w:t>
      </w:r>
      <w:r w:rsidRPr="00557D23">
        <w:t>(3), 509–523. https://doi.org/10.1111/fwb.13656</w:t>
      </w:r>
    </w:p>
    <w:p w14:paraId="3478D7A7" w14:textId="77777777" w:rsidR="00215852" w:rsidRDefault="00215852" w:rsidP="00215852">
      <w:pPr>
        <w:pStyle w:val="Bibliography"/>
        <w:spacing w:line="240" w:lineRule="auto"/>
        <w:contextualSpacing/>
      </w:pPr>
    </w:p>
    <w:p w14:paraId="3C5560A1" w14:textId="0F791DCC" w:rsidR="00557D23" w:rsidRPr="00557D23" w:rsidRDefault="00557D23" w:rsidP="00215852">
      <w:pPr>
        <w:pStyle w:val="Bibliography"/>
        <w:spacing w:line="240" w:lineRule="auto"/>
        <w:contextualSpacing/>
      </w:pPr>
      <w:proofErr w:type="spellStart"/>
      <w:r w:rsidRPr="00557D23">
        <w:t>Jesmer</w:t>
      </w:r>
      <w:proofErr w:type="spellEnd"/>
      <w:r w:rsidRPr="00557D23">
        <w:t xml:space="preserve">, B. R., Kauffman, M. J., Murphy, M. A., &amp; </w:t>
      </w:r>
      <w:proofErr w:type="spellStart"/>
      <w:r w:rsidRPr="00557D23">
        <w:t>Goheen</w:t>
      </w:r>
      <w:proofErr w:type="spellEnd"/>
      <w:r w:rsidRPr="00557D23">
        <w:t xml:space="preserve">, J. R. (2020). A test of the Niche Variation Hypothesis in a ruminant herbivore. </w:t>
      </w:r>
      <w:r w:rsidRPr="00557D23">
        <w:rPr>
          <w:i/>
          <w:iCs/>
        </w:rPr>
        <w:t>Journal of Animal Ecology</w:t>
      </w:r>
      <w:r w:rsidRPr="00557D23">
        <w:t xml:space="preserve">, </w:t>
      </w:r>
      <w:r w:rsidRPr="00557D23">
        <w:rPr>
          <w:i/>
          <w:iCs/>
        </w:rPr>
        <w:t>89</w:t>
      </w:r>
      <w:r w:rsidRPr="00557D23">
        <w:t>(12), 2825–2839. https://doi.org/10.1111/1365-2656.13351</w:t>
      </w:r>
    </w:p>
    <w:p w14:paraId="2757878B" w14:textId="77777777" w:rsidR="00215852" w:rsidRDefault="00215852" w:rsidP="00215852">
      <w:pPr>
        <w:pStyle w:val="Bibliography"/>
        <w:spacing w:line="240" w:lineRule="auto"/>
        <w:contextualSpacing/>
      </w:pPr>
    </w:p>
    <w:p w14:paraId="3268C9C5" w14:textId="5D4B2857" w:rsidR="00557D23" w:rsidRPr="00557D23" w:rsidRDefault="00557D23" w:rsidP="00215852">
      <w:pPr>
        <w:pStyle w:val="Bibliography"/>
        <w:spacing w:line="240" w:lineRule="auto"/>
        <w:contextualSpacing/>
      </w:pPr>
      <w:r w:rsidRPr="00557D23">
        <w:lastRenderedPageBreak/>
        <w:t xml:space="preserve">Jump, D. B. (2002). The Biochemistry of n-3 Polyunsaturated Fatty Acids. </w:t>
      </w:r>
      <w:r w:rsidRPr="00557D23">
        <w:rPr>
          <w:i/>
          <w:iCs/>
        </w:rPr>
        <w:t>Journal of Biological Chemistry</w:t>
      </w:r>
      <w:r w:rsidRPr="00557D23">
        <w:t xml:space="preserve">, </w:t>
      </w:r>
      <w:r w:rsidRPr="00557D23">
        <w:rPr>
          <w:i/>
          <w:iCs/>
        </w:rPr>
        <w:t>277</w:t>
      </w:r>
      <w:r w:rsidRPr="00557D23">
        <w:t>(11), 8755–8758. https://doi.org/10.1074/jbc.R100062200</w:t>
      </w:r>
    </w:p>
    <w:p w14:paraId="482FE7EB" w14:textId="77777777" w:rsidR="00215852" w:rsidRDefault="00215852" w:rsidP="00215852">
      <w:pPr>
        <w:pStyle w:val="Bibliography"/>
        <w:spacing w:line="240" w:lineRule="auto"/>
        <w:contextualSpacing/>
      </w:pPr>
    </w:p>
    <w:p w14:paraId="791156C4" w14:textId="286BBC9F" w:rsidR="00557D23" w:rsidRPr="00557D23" w:rsidRDefault="00557D23" w:rsidP="00215852">
      <w:pPr>
        <w:pStyle w:val="Bibliography"/>
        <w:spacing w:line="240" w:lineRule="auto"/>
        <w:contextualSpacing/>
      </w:pPr>
      <w:proofErr w:type="spellStart"/>
      <w:r w:rsidRPr="00557D23">
        <w:t>Karasov</w:t>
      </w:r>
      <w:proofErr w:type="spellEnd"/>
      <w:r w:rsidRPr="00557D23">
        <w:t xml:space="preserve">, W. H., &amp; Martinez del Rio, C. (2007). </w:t>
      </w:r>
      <w:r w:rsidRPr="00557D23">
        <w:rPr>
          <w:i/>
          <w:iCs/>
        </w:rPr>
        <w:t xml:space="preserve">Physiological ecology: How animals process energy, </w:t>
      </w:r>
      <w:proofErr w:type="gramStart"/>
      <w:r w:rsidRPr="00557D23">
        <w:rPr>
          <w:i/>
          <w:iCs/>
        </w:rPr>
        <w:t>nutrients</w:t>
      </w:r>
      <w:proofErr w:type="gramEnd"/>
      <w:r w:rsidRPr="00557D23">
        <w:rPr>
          <w:i/>
          <w:iCs/>
        </w:rPr>
        <w:t xml:space="preserve"> and toxins</w:t>
      </w:r>
      <w:r w:rsidRPr="00557D23">
        <w:t>. Princeton Univ. Press.</w:t>
      </w:r>
    </w:p>
    <w:p w14:paraId="1A5B2E61" w14:textId="77777777" w:rsidR="00215852" w:rsidRDefault="00215852" w:rsidP="00215852">
      <w:pPr>
        <w:pStyle w:val="Bibliography"/>
        <w:spacing w:line="240" w:lineRule="auto"/>
        <w:contextualSpacing/>
      </w:pPr>
    </w:p>
    <w:p w14:paraId="293A92FE" w14:textId="03096458" w:rsidR="00557D23" w:rsidRPr="00557D23" w:rsidRDefault="00557D23" w:rsidP="00215852">
      <w:pPr>
        <w:pStyle w:val="Bibliography"/>
        <w:spacing w:line="240" w:lineRule="auto"/>
        <w:contextualSpacing/>
      </w:pPr>
      <w:proofErr w:type="spellStart"/>
      <w:r w:rsidRPr="00557D23">
        <w:t>Kartzinel</w:t>
      </w:r>
      <w:proofErr w:type="spellEnd"/>
      <w:r w:rsidRPr="00557D23">
        <w:t xml:space="preserve">, T. R., </w:t>
      </w:r>
      <w:proofErr w:type="spellStart"/>
      <w:r w:rsidRPr="00557D23">
        <w:t>Hsing</w:t>
      </w:r>
      <w:proofErr w:type="spellEnd"/>
      <w:r w:rsidRPr="00557D23">
        <w:t xml:space="preserve">, J. C., </w:t>
      </w:r>
      <w:proofErr w:type="spellStart"/>
      <w:r w:rsidRPr="00557D23">
        <w:t>Musili</w:t>
      </w:r>
      <w:proofErr w:type="spellEnd"/>
      <w:r w:rsidRPr="00557D23">
        <w:t xml:space="preserve">, P. M., Brown, B. R. P., &amp; Pringle, R. M. (2019). Covariation of diet and gut microbiome in African megafauna. </w:t>
      </w:r>
      <w:r w:rsidRPr="00557D23">
        <w:rPr>
          <w:i/>
          <w:iCs/>
        </w:rPr>
        <w:t>Proceedings of the National Academy of Sciences</w:t>
      </w:r>
      <w:r w:rsidRPr="00557D23">
        <w:t xml:space="preserve">, </w:t>
      </w:r>
      <w:r w:rsidRPr="00557D23">
        <w:rPr>
          <w:i/>
          <w:iCs/>
        </w:rPr>
        <w:t>116</w:t>
      </w:r>
      <w:r w:rsidRPr="00557D23">
        <w:t>(47), 23588–23593. https://doi.org/10.1073/pnas.1905666116</w:t>
      </w:r>
    </w:p>
    <w:p w14:paraId="10B81E30" w14:textId="77777777" w:rsidR="00215852" w:rsidRDefault="00215852" w:rsidP="00215852">
      <w:pPr>
        <w:pStyle w:val="Bibliography"/>
        <w:spacing w:line="240" w:lineRule="auto"/>
        <w:contextualSpacing/>
      </w:pPr>
    </w:p>
    <w:p w14:paraId="164E87D7" w14:textId="7F1DA05A" w:rsidR="00215852" w:rsidRDefault="00922F49" w:rsidP="00215852">
      <w:pPr>
        <w:pStyle w:val="Bibliography"/>
        <w:spacing w:line="240" w:lineRule="auto"/>
        <w:contextualSpacing/>
      </w:pPr>
      <w:r>
        <w:t xml:space="preserve">Kim, B.-R., Shin, J., Guevarra, R. B., Lee, J. H., Kim, D. W., </w:t>
      </w:r>
      <w:proofErr w:type="spellStart"/>
      <w:r>
        <w:t>Seol</w:t>
      </w:r>
      <w:proofErr w:type="spellEnd"/>
      <w:r>
        <w:t xml:space="preserve">, K.-H., Lee, J.-H., Kim, H. B., &amp; Isaacson, </w:t>
      </w:r>
      <w:r>
        <w:t>R. E</w:t>
      </w:r>
      <w:r>
        <w:t xml:space="preserve">. (2017). Deciphering diversity indices for a better understanding of </w:t>
      </w:r>
      <w:proofErr w:type="spellStart"/>
      <w:r>
        <w:t>microbioal</w:t>
      </w:r>
      <w:proofErr w:type="spellEnd"/>
      <w:r>
        <w:t xml:space="preserve"> communities. </w:t>
      </w:r>
      <w:r w:rsidRPr="00922F49">
        <w:rPr>
          <w:i/>
          <w:iCs/>
        </w:rPr>
        <w:t>Journal of Microbiology and Biotechnology</w:t>
      </w:r>
      <w:r>
        <w:t xml:space="preserve">, </w:t>
      </w:r>
      <w:r w:rsidRPr="00922F49">
        <w:rPr>
          <w:i/>
          <w:iCs/>
        </w:rPr>
        <w:t>27</w:t>
      </w:r>
      <w:r>
        <w:t xml:space="preserve">(12), 2089-2093. </w:t>
      </w:r>
      <w:r w:rsidRPr="00922F49">
        <w:t>https://doi.org/10.4014/jmb.1709.09027</w:t>
      </w:r>
    </w:p>
    <w:p w14:paraId="7FB75952" w14:textId="77777777" w:rsidR="00215852" w:rsidRPr="00215852" w:rsidRDefault="00215852" w:rsidP="00215852"/>
    <w:p w14:paraId="4725E26E" w14:textId="2C7EC4BE" w:rsidR="00557D23" w:rsidRPr="00557D23" w:rsidRDefault="00557D23" w:rsidP="00215852">
      <w:pPr>
        <w:pStyle w:val="Bibliography"/>
        <w:spacing w:line="240" w:lineRule="auto"/>
        <w:contextualSpacing/>
      </w:pPr>
      <w:r w:rsidRPr="00557D23">
        <w:t xml:space="preserve">Kumar, R. A. M., &amp; Ramakrishna Rao, T. (1999). Demographic responses of adult </w:t>
      </w:r>
      <w:proofErr w:type="spellStart"/>
      <w:r w:rsidRPr="00557D23">
        <w:rPr>
          <w:i/>
          <w:iCs/>
        </w:rPr>
        <w:t>Mesocyclops</w:t>
      </w:r>
      <w:proofErr w:type="spellEnd"/>
      <w:r w:rsidRPr="00557D23">
        <w:rPr>
          <w:i/>
          <w:iCs/>
        </w:rPr>
        <w:t xml:space="preserve"> </w:t>
      </w:r>
      <w:proofErr w:type="spellStart"/>
      <w:r w:rsidRPr="00557D23">
        <w:rPr>
          <w:i/>
          <w:iCs/>
        </w:rPr>
        <w:t>thermocyclopoides</w:t>
      </w:r>
      <w:proofErr w:type="spellEnd"/>
      <w:r w:rsidRPr="00557D23">
        <w:t xml:space="preserve"> (</w:t>
      </w:r>
      <w:proofErr w:type="spellStart"/>
      <w:r w:rsidRPr="00557D23">
        <w:t>Copepoda</w:t>
      </w:r>
      <w:proofErr w:type="spellEnd"/>
      <w:r w:rsidRPr="00557D23">
        <w:t xml:space="preserve">, </w:t>
      </w:r>
      <w:proofErr w:type="spellStart"/>
      <w:r w:rsidRPr="00557D23">
        <w:t>Cyclopoida</w:t>
      </w:r>
      <w:proofErr w:type="spellEnd"/>
      <w:r w:rsidRPr="00557D23">
        <w:t xml:space="preserve">) to different plant and animal diets. </w:t>
      </w:r>
      <w:r w:rsidRPr="00557D23">
        <w:rPr>
          <w:i/>
          <w:iCs/>
        </w:rPr>
        <w:t>Freshwater Biology</w:t>
      </w:r>
      <w:r w:rsidRPr="00557D23">
        <w:t xml:space="preserve">, </w:t>
      </w:r>
      <w:r w:rsidRPr="00557D23">
        <w:rPr>
          <w:i/>
          <w:iCs/>
        </w:rPr>
        <w:t>42</w:t>
      </w:r>
      <w:r w:rsidRPr="00557D23">
        <w:t>(3), 487–501. https://doi.org/10.1046/j.1365-2427.1999.00485.x</w:t>
      </w:r>
    </w:p>
    <w:p w14:paraId="3495C59A" w14:textId="77777777" w:rsidR="00922F49" w:rsidRDefault="00922F49" w:rsidP="00215852">
      <w:pPr>
        <w:pStyle w:val="Bibliography"/>
        <w:spacing w:line="240" w:lineRule="auto"/>
        <w:contextualSpacing/>
      </w:pPr>
    </w:p>
    <w:p w14:paraId="136C6CBB" w14:textId="647D4390" w:rsidR="00557D23" w:rsidRPr="00557D23" w:rsidRDefault="00557D23" w:rsidP="00215852">
      <w:pPr>
        <w:pStyle w:val="Bibliography"/>
        <w:spacing w:line="240" w:lineRule="auto"/>
        <w:contextualSpacing/>
      </w:pPr>
      <w:r w:rsidRPr="00557D23">
        <w:t xml:space="preserve">Kutzer, M. A. M., Kurtz, J., &amp; Armitage, S. A. O. (2018). Genotype and diet affect resistance, survival, and fecundity but not fecundity tolerance. </w:t>
      </w:r>
      <w:r w:rsidRPr="00557D23">
        <w:rPr>
          <w:i/>
          <w:iCs/>
        </w:rPr>
        <w:t>Journal of Evolutionary Biology</w:t>
      </w:r>
      <w:r w:rsidRPr="00557D23">
        <w:t xml:space="preserve">, </w:t>
      </w:r>
      <w:r w:rsidRPr="00557D23">
        <w:rPr>
          <w:i/>
          <w:iCs/>
        </w:rPr>
        <w:t>31</w:t>
      </w:r>
      <w:r w:rsidRPr="00557D23">
        <w:t>(1), 159–171. https://doi.org/10.1111/jeb.13211</w:t>
      </w:r>
    </w:p>
    <w:p w14:paraId="35F294F6" w14:textId="77777777" w:rsidR="00922F49" w:rsidRDefault="00922F49" w:rsidP="00215852">
      <w:pPr>
        <w:pStyle w:val="Bibliography"/>
        <w:spacing w:line="240" w:lineRule="auto"/>
        <w:contextualSpacing/>
      </w:pPr>
    </w:p>
    <w:p w14:paraId="41940272" w14:textId="5CF4C9E7" w:rsidR="00557D23" w:rsidRPr="00557D23" w:rsidRDefault="00557D23" w:rsidP="00215852">
      <w:pPr>
        <w:pStyle w:val="Bibliography"/>
        <w:spacing w:line="240" w:lineRule="auto"/>
        <w:contextualSpacing/>
      </w:pPr>
      <w:proofErr w:type="spellStart"/>
      <w:r w:rsidRPr="00557D23">
        <w:t>Lefcheck</w:t>
      </w:r>
      <w:proofErr w:type="spellEnd"/>
      <w:r w:rsidRPr="00557D23">
        <w:t xml:space="preserve">, J. S., Whalen, M. A., Davenport, T. M., Stone, J. P., &amp; Duffy, J. E. (2013). Physiological effects of diet mixing on consumer fitness: A meta-analysis. </w:t>
      </w:r>
      <w:r w:rsidRPr="00557D23">
        <w:rPr>
          <w:i/>
          <w:iCs/>
        </w:rPr>
        <w:t>Ecology</w:t>
      </w:r>
      <w:r w:rsidRPr="00557D23">
        <w:t xml:space="preserve">, </w:t>
      </w:r>
      <w:r w:rsidRPr="00557D23">
        <w:rPr>
          <w:i/>
          <w:iCs/>
        </w:rPr>
        <w:t>94</w:t>
      </w:r>
      <w:r w:rsidRPr="00557D23">
        <w:t>(3), 565–572. https://doi.org/10.1890/12-0192.1</w:t>
      </w:r>
    </w:p>
    <w:p w14:paraId="4AE1E72C" w14:textId="77777777" w:rsidR="00922F49" w:rsidRDefault="00922F49" w:rsidP="00215852">
      <w:pPr>
        <w:pStyle w:val="Bibliography"/>
        <w:spacing w:line="240" w:lineRule="auto"/>
        <w:contextualSpacing/>
      </w:pPr>
    </w:p>
    <w:p w14:paraId="37E1AD35" w14:textId="29F9BFCF" w:rsidR="00922F49" w:rsidRDefault="00922F49" w:rsidP="00215852">
      <w:pPr>
        <w:pStyle w:val="Bibliography"/>
        <w:spacing w:line="240" w:lineRule="auto"/>
        <w:contextualSpacing/>
      </w:pPr>
      <w:proofErr w:type="spellStart"/>
      <w:r>
        <w:t>Lenth</w:t>
      </w:r>
      <w:proofErr w:type="spellEnd"/>
      <w:r>
        <w:t xml:space="preserve">, R. (2022). </w:t>
      </w:r>
      <w:proofErr w:type="spellStart"/>
      <w:r>
        <w:t>emmeans</w:t>
      </w:r>
      <w:proofErr w:type="spellEnd"/>
      <w:r>
        <w:t>: Estimated Marginal Means, aka Least-Squares Means. R package version 1.7.5, https://CRAN.R-project.org/package=emmeans</w:t>
      </w:r>
    </w:p>
    <w:p w14:paraId="5868027A" w14:textId="77777777" w:rsidR="00922F49" w:rsidRDefault="00922F49" w:rsidP="00215852">
      <w:pPr>
        <w:pStyle w:val="Bibliography"/>
        <w:spacing w:line="240" w:lineRule="auto"/>
        <w:contextualSpacing/>
      </w:pPr>
    </w:p>
    <w:p w14:paraId="662EB850" w14:textId="790BE548" w:rsidR="00557D23" w:rsidRPr="00557D23" w:rsidRDefault="00557D23" w:rsidP="00215852">
      <w:pPr>
        <w:pStyle w:val="Bibliography"/>
        <w:spacing w:line="240" w:lineRule="auto"/>
        <w:contextualSpacing/>
      </w:pPr>
      <w:proofErr w:type="spellStart"/>
      <w:r w:rsidRPr="00557D23">
        <w:t>Lourenço</w:t>
      </w:r>
      <w:proofErr w:type="spellEnd"/>
      <w:r w:rsidRPr="00557D23">
        <w:t xml:space="preserve">, R., Delgado, M. del M., </w:t>
      </w:r>
      <w:proofErr w:type="spellStart"/>
      <w:r w:rsidRPr="00557D23">
        <w:t>Campioni</w:t>
      </w:r>
      <w:proofErr w:type="spellEnd"/>
      <w:r w:rsidRPr="00557D23">
        <w:t xml:space="preserve">, L., </w:t>
      </w:r>
      <w:proofErr w:type="spellStart"/>
      <w:r w:rsidRPr="00557D23">
        <w:t>Korpimäki</w:t>
      </w:r>
      <w:proofErr w:type="spellEnd"/>
      <w:r w:rsidRPr="00557D23">
        <w:t xml:space="preserve">, E., &amp; </w:t>
      </w:r>
      <w:proofErr w:type="spellStart"/>
      <w:r w:rsidRPr="00557D23">
        <w:t>Penteriani</w:t>
      </w:r>
      <w:proofErr w:type="spellEnd"/>
      <w:r w:rsidRPr="00557D23">
        <w:t xml:space="preserve">, V. (2015). Evaluating the influence of diet-related variables on breeding performance and home range </w:t>
      </w:r>
      <w:proofErr w:type="spellStart"/>
      <w:r w:rsidRPr="00557D23">
        <w:t>behaviour</w:t>
      </w:r>
      <w:proofErr w:type="spellEnd"/>
      <w:r w:rsidRPr="00557D23">
        <w:t xml:space="preserve"> of a top predator. </w:t>
      </w:r>
      <w:r w:rsidRPr="00557D23">
        <w:rPr>
          <w:i/>
          <w:iCs/>
        </w:rPr>
        <w:t>Population Ecology</w:t>
      </w:r>
      <w:r w:rsidRPr="00557D23">
        <w:t xml:space="preserve">, </w:t>
      </w:r>
      <w:r w:rsidRPr="00557D23">
        <w:rPr>
          <w:i/>
          <w:iCs/>
        </w:rPr>
        <w:t>57</w:t>
      </w:r>
      <w:r w:rsidRPr="00557D23">
        <w:t>(4), 625–636. https://doi.org/10.1007/s10144-015-0506-1</w:t>
      </w:r>
    </w:p>
    <w:p w14:paraId="12A75BD4" w14:textId="77777777" w:rsidR="00922F49" w:rsidRDefault="00922F49" w:rsidP="00215852">
      <w:pPr>
        <w:pStyle w:val="Bibliography"/>
        <w:spacing w:line="240" w:lineRule="auto"/>
        <w:contextualSpacing/>
      </w:pPr>
    </w:p>
    <w:p w14:paraId="2961BA4B" w14:textId="0D47B2E9" w:rsidR="00557D23" w:rsidRPr="00557D23" w:rsidRDefault="00557D23" w:rsidP="00215852">
      <w:pPr>
        <w:pStyle w:val="Bibliography"/>
        <w:spacing w:line="240" w:lineRule="auto"/>
        <w:contextualSpacing/>
      </w:pPr>
      <w:r w:rsidRPr="00557D23">
        <w:t xml:space="preserve">MacArthur, R. H., &amp; </w:t>
      </w:r>
      <w:proofErr w:type="spellStart"/>
      <w:r w:rsidRPr="00557D23">
        <w:t>Pianka</w:t>
      </w:r>
      <w:proofErr w:type="spellEnd"/>
      <w:r w:rsidRPr="00557D23">
        <w:t xml:space="preserve">, E. R. (1966). On Optimal Use of a Patchy Environment. </w:t>
      </w:r>
      <w:r w:rsidRPr="00557D23">
        <w:rPr>
          <w:i/>
          <w:iCs/>
        </w:rPr>
        <w:t>The American Naturalist</w:t>
      </w:r>
      <w:r w:rsidRPr="00557D23">
        <w:t xml:space="preserve">, </w:t>
      </w:r>
      <w:r w:rsidRPr="00557D23">
        <w:rPr>
          <w:i/>
          <w:iCs/>
        </w:rPr>
        <w:t>100</w:t>
      </w:r>
      <w:r w:rsidRPr="00557D23">
        <w:t>(916), 603–609. https://doi.org/10.1086/282454</w:t>
      </w:r>
    </w:p>
    <w:p w14:paraId="3EA7F6AA" w14:textId="77777777" w:rsidR="00922F49" w:rsidRDefault="00922F49" w:rsidP="00215852">
      <w:pPr>
        <w:pStyle w:val="Bibliography"/>
        <w:spacing w:line="240" w:lineRule="auto"/>
        <w:contextualSpacing/>
      </w:pPr>
    </w:p>
    <w:p w14:paraId="253491EF" w14:textId="166F15E7" w:rsidR="00557D23" w:rsidRPr="00557D23" w:rsidRDefault="00557D23" w:rsidP="00215852">
      <w:pPr>
        <w:pStyle w:val="Bibliography"/>
        <w:spacing w:line="240" w:lineRule="auto"/>
        <w:contextualSpacing/>
      </w:pPr>
      <w:proofErr w:type="spellStart"/>
      <w:r w:rsidRPr="00557D23">
        <w:t>Magalhães</w:t>
      </w:r>
      <w:proofErr w:type="spellEnd"/>
      <w:r w:rsidRPr="00557D23">
        <w:t xml:space="preserve"> de Oliveira, H. F., Camargo, N. F., </w:t>
      </w:r>
      <w:proofErr w:type="spellStart"/>
      <w:r w:rsidRPr="00557D23">
        <w:t>Hemprich</w:t>
      </w:r>
      <w:proofErr w:type="spellEnd"/>
      <w:r w:rsidRPr="00557D23">
        <w:t xml:space="preserve">-Bennett, D. R., Rodríguez-Herrera, B., Rossiter, S. J., &amp; Clare, E. L. (2020). Wing morphology predicts individual niche specialization in </w:t>
      </w:r>
      <w:proofErr w:type="spellStart"/>
      <w:r w:rsidRPr="00557D23">
        <w:rPr>
          <w:i/>
          <w:iCs/>
        </w:rPr>
        <w:t>Pteronotus</w:t>
      </w:r>
      <w:proofErr w:type="spellEnd"/>
      <w:r w:rsidRPr="00557D23">
        <w:rPr>
          <w:i/>
          <w:iCs/>
        </w:rPr>
        <w:t xml:space="preserve"> </w:t>
      </w:r>
      <w:proofErr w:type="spellStart"/>
      <w:r w:rsidRPr="00557D23">
        <w:rPr>
          <w:i/>
          <w:iCs/>
        </w:rPr>
        <w:t>mesoamericanus</w:t>
      </w:r>
      <w:proofErr w:type="spellEnd"/>
      <w:r w:rsidRPr="00557D23">
        <w:t xml:space="preserve"> (Mammalia: </w:t>
      </w:r>
      <w:proofErr w:type="spellStart"/>
      <w:r w:rsidRPr="00557D23">
        <w:t>Chiroptera</w:t>
      </w:r>
      <w:proofErr w:type="spellEnd"/>
      <w:r w:rsidRPr="00557D23">
        <w:t xml:space="preserve">). </w:t>
      </w:r>
      <w:proofErr w:type="spellStart"/>
      <w:r w:rsidRPr="00557D23">
        <w:rPr>
          <w:i/>
          <w:iCs/>
        </w:rPr>
        <w:t>PLoS</w:t>
      </w:r>
      <w:proofErr w:type="spellEnd"/>
      <w:r w:rsidRPr="00557D23">
        <w:rPr>
          <w:i/>
          <w:iCs/>
        </w:rPr>
        <w:t xml:space="preserve"> ONE</w:t>
      </w:r>
      <w:r w:rsidRPr="00557D23">
        <w:t xml:space="preserve">, </w:t>
      </w:r>
      <w:r w:rsidRPr="00557D23">
        <w:rPr>
          <w:i/>
          <w:iCs/>
        </w:rPr>
        <w:t>15</w:t>
      </w:r>
      <w:r w:rsidRPr="00557D23">
        <w:t>(5), e0232601. https://doi.org/10.1371/journal.pone.0232601</w:t>
      </w:r>
    </w:p>
    <w:p w14:paraId="213F9390" w14:textId="77777777" w:rsidR="00922F49" w:rsidRDefault="00922F49" w:rsidP="00215852">
      <w:pPr>
        <w:pStyle w:val="Bibliography"/>
        <w:spacing w:line="240" w:lineRule="auto"/>
        <w:contextualSpacing/>
      </w:pPr>
    </w:p>
    <w:p w14:paraId="6CCF4AA0" w14:textId="568757C9" w:rsidR="00557D23" w:rsidRPr="00557D23" w:rsidRDefault="00557D23" w:rsidP="00215852">
      <w:pPr>
        <w:pStyle w:val="Bibliography"/>
        <w:spacing w:line="240" w:lineRule="auto"/>
        <w:contextualSpacing/>
      </w:pPr>
      <w:r w:rsidRPr="00557D23">
        <w:lastRenderedPageBreak/>
        <w:t xml:space="preserve">Marchetti, K., Price, T., &amp; Richman, A. (1995). Correlates of Wing Morphology with Foraging </w:t>
      </w:r>
      <w:proofErr w:type="spellStart"/>
      <w:r w:rsidRPr="00557D23">
        <w:t>Behaviour</w:t>
      </w:r>
      <w:proofErr w:type="spellEnd"/>
      <w:r w:rsidRPr="00557D23">
        <w:t xml:space="preserve"> and Migration Distance in the Genus </w:t>
      </w:r>
      <w:proofErr w:type="spellStart"/>
      <w:r w:rsidRPr="00557D23">
        <w:rPr>
          <w:i/>
          <w:iCs/>
        </w:rPr>
        <w:t>Phylloscopus</w:t>
      </w:r>
      <w:proofErr w:type="spellEnd"/>
      <w:r w:rsidRPr="00557D23">
        <w:t xml:space="preserve">. </w:t>
      </w:r>
      <w:r w:rsidRPr="00557D23">
        <w:rPr>
          <w:i/>
          <w:iCs/>
        </w:rPr>
        <w:t>Journal of Avian Biology</w:t>
      </w:r>
      <w:r w:rsidRPr="00557D23">
        <w:t xml:space="preserve">, </w:t>
      </w:r>
      <w:r w:rsidRPr="00557D23">
        <w:rPr>
          <w:i/>
          <w:iCs/>
        </w:rPr>
        <w:t>26</w:t>
      </w:r>
      <w:r w:rsidRPr="00557D23">
        <w:t>(3), 177. https://doi.org/10.2307/3677316</w:t>
      </w:r>
    </w:p>
    <w:p w14:paraId="4EA16E94" w14:textId="77777777" w:rsidR="00922F49" w:rsidRDefault="00922F49" w:rsidP="00215852">
      <w:pPr>
        <w:pStyle w:val="Bibliography"/>
        <w:spacing w:line="240" w:lineRule="auto"/>
        <w:contextualSpacing/>
      </w:pPr>
    </w:p>
    <w:p w14:paraId="676EBCEE" w14:textId="49C2BB8A" w:rsidR="00557D23" w:rsidRPr="00557D23" w:rsidRDefault="00557D23" w:rsidP="00215852">
      <w:pPr>
        <w:pStyle w:val="Bibliography"/>
        <w:spacing w:line="240" w:lineRule="auto"/>
        <w:contextualSpacing/>
      </w:pPr>
      <w:proofErr w:type="spellStart"/>
      <w:r w:rsidRPr="00557D23">
        <w:t>Margalida</w:t>
      </w:r>
      <w:proofErr w:type="spellEnd"/>
      <w:r w:rsidRPr="00557D23">
        <w:t xml:space="preserve">, A., Benítez, J. R., Sánchez-Zapata, J. A., Ávila, E., Arenas, R., &amp; </w:t>
      </w:r>
      <w:proofErr w:type="spellStart"/>
      <w:r w:rsidRPr="00557D23">
        <w:t>Donázar</w:t>
      </w:r>
      <w:proofErr w:type="spellEnd"/>
      <w:r w:rsidRPr="00557D23">
        <w:t xml:space="preserve">, J. A. (2012). Long-term relationship between diet breadth and breeding success in a declining population of Egyptian Vultures </w:t>
      </w:r>
      <w:r w:rsidRPr="00557D23">
        <w:rPr>
          <w:i/>
          <w:iCs/>
        </w:rPr>
        <w:t xml:space="preserve">Neophron </w:t>
      </w:r>
      <w:proofErr w:type="spellStart"/>
      <w:r w:rsidRPr="00557D23">
        <w:rPr>
          <w:i/>
          <w:iCs/>
        </w:rPr>
        <w:t>percnopterus</w:t>
      </w:r>
      <w:proofErr w:type="spellEnd"/>
      <w:r w:rsidRPr="00557D23">
        <w:t xml:space="preserve">. </w:t>
      </w:r>
      <w:r w:rsidRPr="00557D23">
        <w:rPr>
          <w:i/>
          <w:iCs/>
        </w:rPr>
        <w:t>Ibis</w:t>
      </w:r>
      <w:r w:rsidRPr="00557D23">
        <w:t xml:space="preserve">, </w:t>
      </w:r>
      <w:r w:rsidRPr="00557D23">
        <w:rPr>
          <w:i/>
          <w:iCs/>
        </w:rPr>
        <w:t>154</w:t>
      </w:r>
      <w:r w:rsidRPr="00557D23">
        <w:t>(1), 184–188. https://doi.org/10.1111/j.1474-919X.2011.01189.x</w:t>
      </w:r>
    </w:p>
    <w:p w14:paraId="6EA05EB5" w14:textId="77777777" w:rsidR="00922F49" w:rsidRDefault="00922F49" w:rsidP="00215852">
      <w:pPr>
        <w:pStyle w:val="Bibliography"/>
        <w:spacing w:line="240" w:lineRule="auto"/>
        <w:contextualSpacing/>
      </w:pPr>
    </w:p>
    <w:p w14:paraId="1E52EA61" w14:textId="2036BA93" w:rsidR="00557D23" w:rsidRPr="00557D23" w:rsidRDefault="00557D23" w:rsidP="00215852">
      <w:pPr>
        <w:pStyle w:val="Bibliography"/>
        <w:spacing w:line="240" w:lineRule="auto"/>
        <w:contextualSpacing/>
      </w:pPr>
      <w:r w:rsidRPr="00557D23">
        <w:t xml:space="preserve">McCarty, J. P., &amp; Winkler, D. W. (1999). Foraging Ecology and Diet Selectivity of Tree Swallows Feeding Nestlings. </w:t>
      </w:r>
      <w:r w:rsidRPr="00557D23">
        <w:rPr>
          <w:i/>
          <w:iCs/>
        </w:rPr>
        <w:t>The Condor</w:t>
      </w:r>
      <w:r w:rsidRPr="00557D23">
        <w:t xml:space="preserve">, </w:t>
      </w:r>
      <w:r w:rsidRPr="00557D23">
        <w:rPr>
          <w:i/>
          <w:iCs/>
        </w:rPr>
        <w:t>101</w:t>
      </w:r>
      <w:r w:rsidRPr="00557D23">
        <w:t>(2), 246–254.</w:t>
      </w:r>
    </w:p>
    <w:p w14:paraId="1C0CA609" w14:textId="77777777" w:rsidR="00922F49" w:rsidRDefault="00922F49" w:rsidP="00215852">
      <w:pPr>
        <w:pStyle w:val="Bibliography"/>
        <w:spacing w:line="240" w:lineRule="auto"/>
        <w:contextualSpacing/>
      </w:pPr>
    </w:p>
    <w:p w14:paraId="6DF63EA3" w14:textId="1BFEE10E" w:rsidR="00557D23" w:rsidRPr="00557D23" w:rsidRDefault="00557D23" w:rsidP="00215852">
      <w:pPr>
        <w:pStyle w:val="Bibliography"/>
        <w:spacing w:line="240" w:lineRule="auto"/>
        <w:contextualSpacing/>
      </w:pPr>
      <w:proofErr w:type="spellStart"/>
      <w:r w:rsidRPr="00557D23">
        <w:t>McMurdie</w:t>
      </w:r>
      <w:proofErr w:type="spellEnd"/>
      <w:r w:rsidRPr="00557D23">
        <w:t xml:space="preserve">, P. J., &amp; Holmes, S. (2013). </w:t>
      </w:r>
      <w:proofErr w:type="spellStart"/>
      <w:r w:rsidRPr="00557D23">
        <w:t>phyloseq</w:t>
      </w:r>
      <w:proofErr w:type="spellEnd"/>
      <w:r w:rsidRPr="00557D23">
        <w:t xml:space="preserve">: An R package for reproducible interactive analysis and graphics of microbiome census data. </w:t>
      </w:r>
      <w:proofErr w:type="spellStart"/>
      <w:r w:rsidRPr="00557D23">
        <w:rPr>
          <w:i/>
          <w:iCs/>
        </w:rPr>
        <w:t>PloS</w:t>
      </w:r>
      <w:proofErr w:type="spellEnd"/>
      <w:r w:rsidRPr="00557D23">
        <w:rPr>
          <w:i/>
          <w:iCs/>
        </w:rPr>
        <w:t xml:space="preserve"> One</w:t>
      </w:r>
      <w:r w:rsidRPr="00557D23">
        <w:t xml:space="preserve">, </w:t>
      </w:r>
      <w:r w:rsidRPr="00557D23">
        <w:rPr>
          <w:i/>
          <w:iCs/>
        </w:rPr>
        <w:t>8</w:t>
      </w:r>
      <w:r w:rsidRPr="00557D23">
        <w:t>(4), e61217.</w:t>
      </w:r>
    </w:p>
    <w:p w14:paraId="7306EF70" w14:textId="77777777" w:rsidR="00922F49" w:rsidRDefault="00922F49" w:rsidP="00215852">
      <w:pPr>
        <w:pStyle w:val="Bibliography"/>
        <w:spacing w:line="240" w:lineRule="auto"/>
        <w:contextualSpacing/>
      </w:pPr>
    </w:p>
    <w:p w14:paraId="1ACDE449" w14:textId="5F87AD0F" w:rsidR="00557D23" w:rsidRPr="00557D23" w:rsidRDefault="00557D23" w:rsidP="00215852">
      <w:pPr>
        <w:pStyle w:val="Bibliography"/>
        <w:spacing w:line="240" w:lineRule="auto"/>
        <w:contextualSpacing/>
      </w:pPr>
      <w:proofErr w:type="spellStart"/>
      <w:r w:rsidRPr="00557D23">
        <w:t>Mengelkoch</w:t>
      </w:r>
      <w:proofErr w:type="spellEnd"/>
      <w:r w:rsidRPr="00557D23">
        <w:t xml:space="preserve">, J. M., Niemi, G. J., &amp; Regal, R. R. (2004). Diet of the nestling tree swallow. </w:t>
      </w:r>
      <w:r w:rsidRPr="00557D23">
        <w:rPr>
          <w:i/>
          <w:iCs/>
        </w:rPr>
        <w:t>The Condor</w:t>
      </w:r>
      <w:r w:rsidRPr="00557D23">
        <w:t xml:space="preserve">, </w:t>
      </w:r>
      <w:r w:rsidRPr="00557D23">
        <w:rPr>
          <w:i/>
          <w:iCs/>
        </w:rPr>
        <w:t>106</w:t>
      </w:r>
      <w:r w:rsidRPr="00557D23">
        <w:t>(2), 423–429. https://doi.org/10.1093/condor/106.2.423</w:t>
      </w:r>
    </w:p>
    <w:p w14:paraId="1D48EA1B" w14:textId="77777777" w:rsidR="00922F49" w:rsidRDefault="00922F49" w:rsidP="00215852">
      <w:pPr>
        <w:pStyle w:val="Bibliography"/>
        <w:spacing w:line="240" w:lineRule="auto"/>
        <w:contextualSpacing/>
      </w:pPr>
    </w:p>
    <w:p w14:paraId="67BB7BBD" w14:textId="52DA5703" w:rsidR="00557D23" w:rsidRPr="00557D23" w:rsidRDefault="00557D23" w:rsidP="00215852">
      <w:pPr>
        <w:pStyle w:val="Bibliography"/>
        <w:spacing w:line="240" w:lineRule="auto"/>
        <w:contextualSpacing/>
      </w:pPr>
      <w:r w:rsidRPr="00557D23">
        <w:t xml:space="preserve">Michelson, C. I., Clark, R. G., &amp; Morrissey, C. A. (2018). Agricultural land cover does not affect the diet of Tree Swallows in wetland-dominated habitats. </w:t>
      </w:r>
      <w:r w:rsidRPr="00557D23">
        <w:rPr>
          <w:i/>
          <w:iCs/>
        </w:rPr>
        <w:t>The Condor</w:t>
      </w:r>
      <w:r w:rsidRPr="00557D23">
        <w:t xml:space="preserve">, </w:t>
      </w:r>
      <w:r w:rsidRPr="00557D23">
        <w:rPr>
          <w:i/>
          <w:iCs/>
        </w:rPr>
        <w:t>120</w:t>
      </w:r>
      <w:r w:rsidRPr="00557D23">
        <w:t>(4), 751–764. https://doi.org/10.1650/CONDOR-18-16.1</w:t>
      </w:r>
    </w:p>
    <w:p w14:paraId="1498EC86" w14:textId="77777777" w:rsidR="00922F49" w:rsidRDefault="00922F49" w:rsidP="00215852">
      <w:pPr>
        <w:pStyle w:val="Bibliography"/>
        <w:spacing w:line="240" w:lineRule="auto"/>
        <w:contextualSpacing/>
      </w:pPr>
    </w:p>
    <w:p w14:paraId="1E86FCD8" w14:textId="0936C10E" w:rsidR="00557D23" w:rsidRPr="00557D23" w:rsidRDefault="00557D23" w:rsidP="00215852">
      <w:pPr>
        <w:pStyle w:val="Bibliography"/>
        <w:spacing w:line="240" w:lineRule="auto"/>
        <w:contextualSpacing/>
      </w:pPr>
      <w:proofErr w:type="spellStart"/>
      <w:r w:rsidRPr="00557D23">
        <w:t>Milá</w:t>
      </w:r>
      <w:proofErr w:type="spellEnd"/>
      <w:r w:rsidRPr="00557D23">
        <w:t xml:space="preserve">, B., Wayne, R. K., &amp; Smith, T. B. (2008). </w:t>
      </w:r>
      <w:proofErr w:type="spellStart"/>
      <w:r w:rsidRPr="00557D23">
        <w:t>Ecomorphology</w:t>
      </w:r>
      <w:proofErr w:type="spellEnd"/>
      <w:r w:rsidRPr="00557D23">
        <w:t xml:space="preserve"> of migratory and sedentary populations of the yellow-</w:t>
      </w:r>
      <w:proofErr w:type="spellStart"/>
      <w:r w:rsidRPr="00557D23">
        <w:t>rumped</w:t>
      </w:r>
      <w:proofErr w:type="spellEnd"/>
      <w:r w:rsidRPr="00557D23">
        <w:t xml:space="preserve"> warbler (</w:t>
      </w:r>
      <w:r w:rsidRPr="00557D23">
        <w:rPr>
          <w:i/>
          <w:iCs/>
        </w:rPr>
        <w:t xml:space="preserve">Dendroica </w:t>
      </w:r>
      <w:proofErr w:type="spellStart"/>
      <w:r w:rsidRPr="00557D23">
        <w:rPr>
          <w:i/>
          <w:iCs/>
        </w:rPr>
        <w:t>coronata</w:t>
      </w:r>
      <w:proofErr w:type="spellEnd"/>
      <w:r w:rsidRPr="00557D23">
        <w:t xml:space="preserve">). </w:t>
      </w:r>
      <w:r w:rsidRPr="00557D23">
        <w:rPr>
          <w:i/>
          <w:iCs/>
        </w:rPr>
        <w:t>The Condor</w:t>
      </w:r>
      <w:r w:rsidRPr="00557D23">
        <w:t xml:space="preserve">, </w:t>
      </w:r>
      <w:r w:rsidRPr="00557D23">
        <w:rPr>
          <w:i/>
          <w:iCs/>
        </w:rPr>
        <w:t>110</w:t>
      </w:r>
      <w:r w:rsidRPr="00557D23">
        <w:t>(2), 335–344. https://doi.org/10.1525/cond.2008.8396</w:t>
      </w:r>
    </w:p>
    <w:p w14:paraId="3EF3B97D" w14:textId="77777777" w:rsidR="00922F49" w:rsidRDefault="00922F49" w:rsidP="00215852">
      <w:pPr>
        <w:pStyle w:val="Bibliography"/>
        <w:spacing w:line="240" w:lineRule="auto"/>
        <w:contextualSpacing/>
      </w:pPr>
    </w:p>
    <w:p w14:paraId="3B9EB59F" w14:textId="108AFC0A" w:rsidR="00557D23" w:rsidRPr="00557D23" w:rsidRDefault="00557D23" w:rsidP="00215852">
      <w:pPr>
        <w:pStyle w:val="Bibliography"/>
        <w:spacing w:line="240" w:lineRule="auto"/>
        <w:contextualSpacing/>
      </w:pPr>
      <w:proofErr w:type="spellStart"/>
      <w:r w:rsidRPr="00557D23">
        <w:t>Nebel</w:t>
      </w:r>
      <w:proofErr w:type="spellEnd"/>
      <w:r w:rsidRPr="00557D23">
        <w:t xml:space="preserve">, S., Mills, A., McCracken, J. D., &amp; Taylor, P. D. (2010). Declines of Aerial Insectivores in North America Follow a Geographic Gradient. </w:t>
      </w:r>
      <w:r w:rsidRPr="00557D23">
        <w:rPr>
          <w:i/>
          <w:iCs/>
        </w:rPr>
        <w:t>Avian Conservation and Ecology</w:t>
      </w:r>
      <w:r w:rsidRPr="00557D23">
        <w:t xml:space="preserve">, </w:t>
      </w:r>
      <w:r w:rsidRPr="00557D23">
        <w:rPr>
          <w:i/>
          <w:iCs/>
        </w:rPr>
        <w:t>5</w:t>
      </w:r>
      <w:r w:rsidRPr="00557D23">
        <w:t>(2), 1. https://doi.org/10.5751/ACE-00391-050201</w:t>
      </w:r>
    </w:p>
    <w:p w14:paraId="26D86772" w14:textId="77777777" w:rsidR="00922F49" w:rsidRDefault="00922F49" w:rsidP="00215852">
      <w:pPr>
        <w:pStyle w:val="Bibliography"/>
        <w:spacing w:line="240" w:lineRule="auto"/>
        <w:contextualSpacing/>
      </w:pPr>
    </w:p>
    <w:p w14:paraId="63973221" w14:textId="5B19BD88" w:rsidR="00EA01ED" w:rsidRPr="00EA01ED" w:rsidRDefault="00EA01ED" w:rsidP="00EA01ED">
      <w:pPr>
        <w:widowControl w:val="0"/>
        <w:ind w:left="720" w:hanging="720"/>
        <w:contextualSpacing/>
        <w:rPr>
          <w:color w:val="000000" w:themeColor="text1"/>
        </w:rPr>
      </w:pPr>
      <w:r w:rsidRPr="0068143B">
        <w:rPr>
          <w:color w:val="000000" w:themeColor="text1"/>
        </w:rPr>
        <w:t xml:space="preserve">Oksanen, J., Simpson, G., Blanchet, F., </w:t>
      </w:r>
      <w:proofErr w:type="spellStart"/>
      <w:r w:rsidRPr="0068143B">
        <w:rPr>
          <w:color w:val="000000" w:themeColor="text1"/>
        </w:rPr>
        <w:t>Kindt</w:t>
      </w:r>
      <w:proofErr w:type="spellEnd"/>
      <w:r w:rsidRPr="0068143B">
        <w:rPr>
          <w:color w:val="000000" w:themeColor="text1"/>
        </w:rPr>
        <w:t xml:space="preserve">, R., Legendre, P., Minchin, P., O'Hara, R., </w:t>
      </w:r>
      <w:proofErr w:type="spellStart"/>
      <w:r w:rsidRPr="0068143B">
        <w:rPr>
          <w:color w:val="000000" w:themeColor="text1"/>
        </w:rPr>
        <w:t>Solymos</w:t>
      </w:r>
      <w:proofErr w:type="spellEnd"/>
      <w:r w:rsidRPr="0068143B">
        <w:rPr>
          <w:color w:val="000000" w:themeColor="text1"/>
        </w:rPr>
        <w:t xml:space="preserve">, P., Stevens, M., </w:t>
      </w:r>
      <w:proofErr w:type="spellStart"/>
      <w:r w:rsidRPr="0068143B">
        <w:rPr>
          <w:color w:val="000000" w:themeColor="text1"/>
        </w:rPr>
        <w:t>Szoecs</w:t>
      </w:r>
      <w:proofErr w:type="spellEnd"/>
      <w:r w:rsidRPr="0068143B">
        <w:rPr>
          <w:color w:val="000000" w:themeColor="text1"/>
        </w:rPr>
        <w:t xml:space="preserve">, E., Wagner, H., Barbour, M., </w:t>
      </w:r>
      <w:proofErr w:type="spellStart"/>
      <w:r w:rsidRPr="0068143B">
        <w:rPr>
          <w:color w:val="000000" w:themeColor="text1"/>
        </w:rPr>
        <w:t>Bedward</w:t>
      </w:r>
      <w:proofErr w:type="spellEnd"/>
      <w:r w:rsidRPr="0068143B">
        <w:rPr>
          <w:color w:val="000000" w:themeColor="text1"/>
        </w:rPr>
        <w:t xml:space="preserve">, M., </w:t>
      </w:r>
      <w:proofErr w:type="spellStart"/>
      <w:r w:rsidRPr="0068143B">
        <w:rPr>
          <w:color w:val="000000" w:themeColor="text1"/>
        </w:rPr>
        <w:t>Bolker</w:t>
      </w:r>
      <w:proofErr w:type="spellEnd"/>
      <w:r w:rsidRPr="0068143B">
        <w:rPr>
          <w:color w:val="000000" w:themeColor="text1"/>
        </w:rPr>
        <w:t xml:space="preserve">, B., </w:t>
      </w:r>
      <w:proofErr w:type="spellStart"/>
      <w:r w:rsidRPr="0068143B">
        <w:rPr>
          <w:color w:val="000000" w:themeColor="text1"/>
        </w:rPr>
        <w:t>Borcard</w:t>
      </w:r>
      <w:proofErr w:type="spellEnd"/>
      <w:r w:rsidRPr="0068143B">
        <w:rPr>
          <w:color w:val="000000" w:themeColor="text1"/>
        </w:rPr>
        <w:t xml:space="preserve">, D., Carvalho, G., Chirico, M., De Caceres, M., Durand, S., Evangelista, H., </w:t>
      </w:r>
      <w:proofErr w:type="spellStart"/>
      <w:r w:rsidRPr="0068143B">
        <w:rPr>
          <w:color w:val="000000" w:themeColor="text1"/>
        </w:rPr>
        <w:t>FitzJohn</w:t>
      </w:r>
      <w:proofErr w:type="spellEnd"/>
      <w:r w:rsidRPr="0068143B">
        <w:rPr>
          <w:color w:val="000000" w:themeColor="text1"/>
        </w:rPr>
        <w:t xml:space="preserve">, R., Friendly, M., </w:t>
      </w:r>
      <w:proofErr w:type="spellStart"/>
      <w:r w:rsidRPr="0068143B">
        <w:rPr>
          <w:color w:val="000000" w:themeColor="text1"/>
        </w:rPr>
        <w:t>Furneaux</w:t>
      </w:r>
      <w:proofErr w:type="spellEnd"/>
      <w:r w:rsidRPr="0068143B">
        <w:rPr>
          <w:color w:val="000000" w:themeColor="text1"/>
        </w:rPr>
        <w:t xml:space="preserve">, B., Hannigan, G., Hill, M., Lahti, L., McGlinn, D., Ouellette, M., Ribeiro Cunha, E., Smith, T., Stier, A., Ter </w:t>
      </w:r>
      <w:proofErr w:type="spellStart"/>
      <w:r w:rsidRPr="0068143B">
        <w:rPr>
          <w:color w:val="000000" w:themeColor="text1"/>
        </w:rPr>
        <w:t>Braak</w:t>
      </w:r>
      <w:proofErr w:type="spellEnd"/>
      <w:r w:rsidRPr="0068143B">
        <w:rPr>
          <w:color w:val="000000" w:themeColor="text1"/>
        </w:rPr>
        <w:t>, C., Weedon, J. (2022). vegan: Community Ecology Package. R package version 2.6-2, https://CRAN.R-project.org/package=vegan</w:t>
      </w:r>
    </w:p>
    <w:p w14:paraId="6A186F68" w14:textId="77777777" w:rsidR="00EA01ED" w:rsidRDefault="00EA01ED" w:rsidP="00215852">
      <w:pPr>
        <w:pStyle w:val="Bibliography"/>
        <w:spacing w:line="240" w:lineRule="auto"/>
        <w:contextualSpacing/>
      </w:pPr>
    </w:p>
    <w:p w14:paraId="52AA75B8" w14:textId="7BA7A957" w:rsidR="00557D23" w:rsidRPr="00557D23" w:rsidRDefault="00557D23" w:rsidP="00215852">
      <w:pPr>
        <w:pStyle w:val="Bibliography"/>
        <w:spacing w:line="240" w:lineRule="auto"/>
        <w:contextualSpacing/>
      </w:pPr>
      <w:r w:rsidRPr="00557D23">
        <w:t xml:space="preserve">Palmer, J. M., </w:t>
      </w:r>
      <w:proofErr w:type="spellStart"/>
      <w:r w:rsidRPr="00557D23">
        <w:t>Jusino</w:t>
      </w:r>
      <w:proofErr w:type="spellEnd"/>
      <w:r w:rsidRPr="00557D23">
        <w:t xml:space="preserve">, M. A., </w:t>
      </w:r>
      <w:proofErr w:type="spellStart"/>
      <w:r w:rsidRPr="00557D23">
        <w:t>Banik</w:t>
      </w:r>
      <w:proofErr w:type="spellEnd"/>
      <w:r w:rsidRPr="00557D23">
        <w:t xml:space="preserve">, M. T., &amp; Lindner, D. L. (2018). Non-biological synthetic spike-in controls and the </w:t>
      </w:r>
      <w:proofErr w:type="spellStart"/>
      <w:r w:rsidRPr="00557D23">
        <w:t>AMPtk</w:t>
      </w:r>
      <w:proofErr w:type="spellEnd"/>
      <w:r w:rsidRPr="00557D23">
        <w:t xml:space="preserve"> software pipeline improve mycobiome data. </w:t>
      </w:r>
      <w:proofErr w:type="spellStart"/>
      <w:r w:rsidRPr="00557D23">
        <w:rPr>
          <w:i/>
          <w:iCs/>
        </w:rPr>
        <w:t>PeerJ</w:t>
      </w:r>
      <w:proofErr w:type="spellEnd"/>
      <w:r w:rsidRPr="00557D23">
        <w:t xml:space="preserve">, </w:t>
      </w:r>
      <w:r w:rsidRPr="00557D23">
        <w:rPr>
          <w:i/>
          <w:iCs/>
        </w:rPr>
        <w:t>6</w:t>
      </w:r>
      <w:r w:rsidRPr="00557D23">
        <w:t>, e4925.</w:t>
      </w:r>
    </w:p>
    <w:p w14:paraId="5F75B59C" w14:textId="77777777" w:rsidR="00922F49" w:rsidRDefault="00922F49" w:rsidP="00215852">
      <w:pPr>
        <w:pStyle w:val="Bibliography"/>
        <w:spacing w:line="240" w:lineRule="auto"/>
        <w:contextualSpacing/>
      </w:pPr>
    </w:p>
    <w:p w14:paraId="7072EF54" w14:textId="78333498" w:rsidR="00557D23" w:rsidRPr="00557D23" w:rsidRDefault="00557D23" w:rsidP="00215852">
      <w:pPr>
        <w:pStyle w:val="Bibliography"/>
        <w:spacing w:line="240" w:lineRule="auto"/>
        <w:contextualSpacing/>
      </w:pPr>
      <w:r w:rsidRPr="00557D23">
        <w:t xml:space="preserve">Pierce, B. J., &amp; McWilliams, S. R. (2014). The Fat of the Matter: How Dietary Fatty Acids Can Affect Exercise Performance. </w:t>
      </w:r>
      <w:r w:rsidRPr="00557D23">
        <w:rPr>
          <w:i/>
          <w:iCs/>
        </w:rPr>
        <w:t>Integrative and Comparative Biology</w:t>
      </w:r>
      <w:r w:rsidRPr="00557D23">
        <w:t xml:space="preserve">, </w:t>
      </w:r>
      <w:r w:rsidRPr="00557D23">
        <w:rPr>
          <w:i/>
          <w:iCs/>
        </w:rPr>
        <w:t>54</w:t>
      </w:r>
      <w:r w:rsidRPr="00557D23">
        <w:t>(5), 903–912. https://doi.org/10.1093/icb/icu098</w:t>
      </w:r>
    </w:p>
    <w:p w14:paraId="7301EAE7" w14:textId="77777777" w:rsidR="00922F49" w:rsidRDefault="00922F49" w:rsidP="00215852">
      <w:pPr>
        <w:pStyle w:val="Bibliography"/>
        <w:spacing w:line="240" w:lineRule="auto"/>
        <w:contextualSpacing/>
      </w:pPr>
    </w:p>
    <w:p w14:paraId="04546168" w14:textId="63A6045A" w:rsidR="00557D23" w:rsidRPr="00557D23" w:rsidRDefault="00557D23" w:rsidP="00215852">
      <w:pPr>
        <w:pStyle w:val="Bibliography"/>
        <w:spacing w:line="240" w:lineRule="auto"/>
        <w:contextualSpacing/>
      </w:pPr>
      <w:proofErr w:type="spellStart"/>
      <w:r w:rsidRPr="00557D23">
        <w:lastRenderedPageBreak/>
        <w:t>Piñol</w:t>
      </w:r>
      <w:proofErr w:type="spellEnd"/>
      <w:r w:rsidRPr="00557D23">
        <w:t xml:space="preserve">, J., </w:t>
      </w:r>
      <w:proofErr w:type="spellStart"/>
      <w:r w:rsidRPr="00557D23">
        <w:t>Senar</w:t>
      </w:r>
      <w:proofErr w:type="spellEnd"/>
      <w:r w:rsidRPr="00557D23">
        <w:t xml:space="preserve">, M. A., &amp; Symondson, W. O. C. (2019). The choice of universal primers and the characteristics of the species mixture determine when </w:t>
      </w:r>
      <w:r w:rsidRPr="00557D23">
        <w:rPr>
          <w:smallCaps/>
        </w:rPr>
        <w:t>DNA</w:t>
      </w:r>
      <w:r w:rsidRPr="00557D23">
        <w:t xml:space="preserve"> metabarcoding can be quantitative. </w:t>
      </w:r>
      <w:r w:rsidRPr="00557D23">
        <w:rPr>
          <w:i/>
          <w:iCs/>
        </w:rPr>
        <w:t>Molecular Ecology</w:t>
      </w:r>
      <w:r w:rsidRPr="00557D23">
        <w:t xml:space="preserve">, </w:t>
      </w:r>
      <w:r w:rsidRPr="00557D23">
        <w:rPr>
          <w:i/>
          <w:iCs/>
        </w:rPr>
        <w:t>28</w:t>
      </w:r>
      <w:r w:rsidRPr="00557D23">
        <w:t>(2), 407–419. https://doi.org/10.1111/mec.14776</w:t>
      </w:r>
    </w:p>
    <w:p w14:paraId="77893D3B" w14:textId="77777777" w:rsidR="00922F49" w:rsidRDefault="00922F49" w:rsidP="00215852">
      <w:pPr>
        <w:pStyle w:val="Bibliography"/>
        <w:spacing w:line="240" w:lineRule="auto"/>
        <w:contextualSpacing/>
      </w:pPr>
    </w:p>
    <w:p w14:paraId="55872714" w14:textId="1005DF8F" w:rsidR="00EA01ED" w:rsidRDefault="00EA01ED" w:rsidP="00EA01ED">
      <w:pPr>
        <w:widowControl w:val="0"/>
        <w:ind w:left="720" w:hanging="720"/>
        <w:contextualSpacing/>
      </w:pPr>
      <w:r w:rsidRPr="00915456">
        <w:t>R Core Team (202</w:t>
      </w:r>
      <w:r>
        <w:t>2</w:t>
      </w:r>
      <w:r w:rsidRPr="00915456">
        <w:t xml:space="preserve">). </w:t>
      </w:r>
      <w:r w:rsidRPr="00FB4F15">
        <w:rPr>
          <w:i/>
          <w:iCs/>
        </w:rPr>
        <w:t xml:space="preserve">R: A language and environment for statistical computing. </w:t>
      </w:r>
      <w:r w:rsidRPr="00FB4F15">
        <w:t>R Foundation for Statistical Computing</w:t>
      </w:r>
      <w:r w:rsidRPr="00915456">
        <w:t>.</w:t>
      </w:r>
      <w:r>
        <w:t xml:space="preserve"> </w:t>
      </w:r>
      <w:r w:rsidRPr="00EA01ED">
        <w:t>https://www.R-project.org/</w:t>
      </w:r>
    </w:p>
    <w:p w14:paraId="56901DEC" w14:textId="77777777" w:rsidR="00EA01ED" w:rsidRDefault="00EA01ED" w:rsidP="00215852">
      <w:pPr>
        <w:pStyle w:val="Bibliography"/>
        <w:spacing w:line="240" w:lineRule="auto"/>
        <w:contextualSpacing/>
      </w:pPr>
    </w:p>
    <w:p w14:paraId="342977DF" w14:textId="18B0ED66" w:rsidR="00557D23" w:rsidRPr="00557D23" w:rsidRDefault="00557D23" w:rsidP="00215852">
      <w:pPr>
        <w:pStyle w:val="Bibliography"/>
        <w:spacing w:line="240" w:lineRule="auto"/>
        <w:contextualSpacing/>
      </w:pPr>
      <w:proofErr w:type="spellStart"/>
      <w:r w:rsidRPr="00557D23">
        <w:t>Raubenheimer</w:t>
      </w:r>
      <w:proofErr w:type="spellEnd"/>
      <w:r w:rsidRPr="00557D23">
        <w:t xml:space="preserve">, D., &amp; Simpson, S. J. (2018). Nutritional ecology and foraging theory. </w:t>
      </w:r>
      <w:r w:rsidRPr="00557D23">
        <w:rPr>
          <w:i/>
          <w:iCs/>
        </w:rPr>
        <w:t>Current Opinion in Insect Science</w:t>
      </w:r>
      <w:r w:rsidRPr="00557D23">
        <w:t xml:space="preserve">, </w:t>
      </w:r>
      <w:r w:rsidRPr="00557D23">
        <w:rPr>
          <w:i/>
          <w:iCs/>
        </w:rPr>
        <w:t>27</w:t>
      </w:r>
      <w:r w:rsidRPr="00557D23">
        <w:t>, 38–45. https://doi.org/10.1016/j.cois.2018.02.002</w:t>
      </w:r>
    </w:p>
    <w:p w14:paraId="7EB7C863" w14:textId="77777777" w:rsidR="00922F49" w:rsidRDefault="00922F49" w:rsidP="00215852">
      <w:pPr>
        <w:pStyle w:val="Bibliography"/>
        <w:spacing w:line="240" w:lineRule="auto"/>
        <w:contextualSpacing/>
      </w:pPr>
    </w:p>
    <w:p w14:paraId="35E87C7B" w14:textId="0A807FE9" w:rsidR="00557D23" w:rsidRPr="00557D23" w:rsidRDefault="00557D23" w:rsidP="00215852">
      <w:pPr>
        <w:pStyle w:val="Bibliography"/>
        <w:spacing w:line="240" w:lineRule="auto"/>
        <w:contextualSpacing/>
      </w:pPr>
      <w:proofErr w:type="spellStart"/>
      <w:r w:rsidRPr="00557D23">
        <w:t>Raubenheimer</w:t>
      </w:r>
      <w:proofErr w:type="spellEnd"/>
      <w:r w:rsidRPr="00557D23">
        <w:t xml:space="preserve">, D., Simpson, S. J., &amp; </w:t>
      </w:r>
      <w:proofErr w:type="spellStart"/>
      <w:r w:rsidRPr="00557D23">
        <w:t>Mayntz</w:t>
      </w:r>
      <w:proofErr w:type="spellEnd"/>
      <w:r w:rsidRPr="00557D23">
        <w:t xml:space="preserve">, D. (2009). Nutrition, </w:t>
      </w:r>
      <w:proofErr w:type="gramStart"/>
      <w:r w:rsidRPr="00557D23">
        <w:t>ecology</w:t>
      </w:r>
      <w:proofErr w:type="gramEnd"/>
      <w:r w:rsidRPr="00557D23">
        <w:t xml:space="preserve"> and nutritional ecology: Toward an integrated framework. </w:t>
      </w:r>
      <w:r w:rsidRPr="00557D23">
        <w:rPr>
          <w:i/>
          <w:iCs/>
        </w:rPr>
        <w:t>Functional Ecology</w:t>
      </w:r>
      <w:r w:rsidRPr="00557D23">
        <w:t xml:space="preserve">, </w:t>
      </w:r>
      <w:r w:rsidRPr="00557D23">
        <w:rPr>
          <w:i/>
          <w:iCs/>
        </w:rPr>
        <w:t>23</w:t>
      </w:r>
      <w:r w:rsidRPr="00557D23">
        <w:t>(1), 4–16. https://doi.org/10.1111/j.1365-2435.2009.01522.x</w:t>
      </w:r>
    </w:p>
    <w:p w14:paraId="212968A2" w14:textId="77777777" w:rsidR="00922F49" w:rsidRDefault="00922F49" w:rsidP="00215852">
      <w:pPr>
        <w:pStyle w:val="Bibliography"/>
        <w:spacing w:line="240" w:lineRule="auto"/>
        <w:contextualSpacing/>
      </w:pPr>
    </w:p>
    <w:p w14:paraId="32FC45B0" w14:textId="18877F40" w:rsidR="00557D23" w:rsidRPr="00557D23" w:rsidRDefault="00557D23" w:rsidP="00215852">
      <w:pPr>
        <w:pStyle w:val="Bibliography"/>
        <w:spacing w:line="240" w:lineRule="auto"/>
        <w:contextualSpacing/>
      </w:pPr>
      <w:proofErr w:type="spellStart"/>
      <w:r w:rsidRPr="00557D23">
        <w:t>Resano</w:t>
      </w:r>
      <w:proofErr w:type="spellEnd"/>
      <w:r w:rsidRPr="00557D23">
        <w:t>-Mayor, J., Hernández-</w:t>
      </w:r>
      <w:proofErr w:type="spellStart"/>
      <w:r w:rsidRPr="00557D23">
        <w:t>Matías</w:t>
      </w:r>
      <w:proofErr w:type="spellEnd"/>
      <w:r w:rsidRPr="00557D23">
        <w:t xml:space="preserve">, A., Real, J., </w:t>
      </w:r>
      <w:proofErr w:type="spellStart"/>
      <w:r w:rsidRPr="00557D23">
        <w:t>Moleón</w:t>
      </w:r>
      <w:proofErr w:type="spellEnd"/>
      <w:r w:rsidRPr="00557D23">
        <w:t xml:space="preserve">, M., </w:t>
      </w:r>
      <w:proofErr w:type="spellStart"/>
      <w:r w:rsidRPr="00557D23">
        <w:t>Parés</w:t>
      </w:r>
      <w:proofErr w:type="spellEnd"/>
      <w:r w:rsidRPr="00557D23">
        <w:t xml:space="preserve">, F., Inger, R., &amp; </w:t>
      </w:r>
      <w:proofErr w:type="spellStart"/>
      <w:r w:rsidRPr="00557D23">
        <w:t>Bearhop</w:t>
      </w:r>
      <w:proofErr w:type="spellEnd"/>
      <w:r w:rsidRPr="00557D23">
        <w:t xml:space="preserve">, S. (2014). Multi-Scale Effects of Nestling Diet on Breeding Performance in a Terrestrial Top Predator Inferred from Stable Isotope Analysis. </w:t>
      </w:r>
      <w:proofErr w:type="spellStart"/>
      <w:r w:rsidRPr="00557D23">
        <w:rPr>
          <w:i/>
          <w:iCs/>
        </w:rPr>
        <w:t>PLoS</w:t>
      </w:r>
      <w:proofErr w:type="spellEnd"/>
      <w:r w:rsidRPr="00557D23">
        <w:rPr>
          <w:i/>
          <w:iCs/>
        </w:rPr>
        <w:t xml:space="preserve"> ONE</w:t>
      </w:r>
      <w:r w:rsidRPr="00557D23">
        <w:t xml:space="preserve">, </w:t>
      </w:r>
      <w:r w:rsidRPr="00557D23">
        <w:rPr>
          <w:i/>
          <w:iCs/>
        </w:rPr>
        <w:t>9</w:t>
      </w:r>
      <w:r w:rsidRPr="00557D23">
        <w:t>(4), e95320. https://doi.org/10.1371/journal.pone.0095320</w:t>
      </w:r>
    </w:p>
    <w:p w14:paraId="5E178FBD" w14:textId="77777777" w:rsidR="00922F49" w:rsidRDefault="00922F49" w:rsidP="00215852">
      <w:pPr>
        <w:pStyle w:val="Bibliography"/>
        <w:spacing w:line="240" w:lineRule="auto"/>
        <w:contextualSpacing/>
      </w:pPr>
    </w:p>
    <w:p w14:paraId="130A43F6" w14:textId="2D66DC20" w:rsidR="00557D23" w:rsidRPr="00557D23" w:rsidRDefault="00557D23" w:rsidP="00215852">
      <w:pPr>
        <w:pStyle w:val="Bibliography"/>
        <w:spacing w:line="240" w:lineRule="auto"/>
        <w:contextualSpacing/>
      </w:pPr>
      <w:r w:rsidRPr="00557D23">
        <w:t xml:space="preserve">Rosenberg, K. V., </w:t>
      </w:r>
      <w:proofErr w:type="spellStart"/>
      <w:r w:rsidRPr="00557D23">
        <w:t>Dokter</w:t>
      </w:r>
      <w:proofErr w:type="spellEnd"/>
      <w:r w:rsidRPr="00557D23">
        <w:t xml:space="preserve">, A. M., Blancher, P. J., Sauer, J. R., Smith, A. C., Smith, P. A., Stanton, J. C., Panjabi, A., </w:t>
      </w:r>
      <w:proofErr w:type="spellStart"/>
      <w:r w:rsidRPr="00557D23">
        <w:t>Helft</w:t>
      </w:r>
      <w:proofErr w:type="spellEnd"/>
      <w:r w:rsidRPr="00557D23">
        <w:t xml:space="preserve">, L., Parr, M., &amp; </w:t>
      </w:r>
      <w:proofErr w:type="spellStart"/>
      <w:r w:rsidRPr="00557D23">
        <w:t>Marra</w:t>
      </w:r>
      <w:proofErr w:type="spellEnd"/>
      <w:r w:rsidRPr="00557D23">
        <w:t xml:space="preserve">, P. P. (2019). Decline of the North American avifauna. </w:t>
      </w:r>
      <w:r w:rsidRPr="00557D23">
        <w:rPr>
          <w:i/>
          <w:iCs/>
        </w:rPr>
        <w:t>Science</w:t>
      </w:r>
      <w:r w:rsidRPr="00557D23">
        <w:t xml:space="preserve">, </w:t>
      </w:r>
      <w:r w:rsidRPr="00557D23">
        <w:rPr>
          <w:i/>
          <w:iCs/>
        </w:rPr>
        <w:t>366</w:t>
      </w:r>
      <w:r w:rsidRPr="00557D23">
        <w:t>(6461), 120–124. https://doi.org/10.1126/science.aaw1313</w:t>
      </w:r>
    </w:p>
    <w:p w14:paraId="3C86321F" w14:textId="77777777" w:rsidR="00922F49" w:rsidRDefault="00922F49" w:rsidP="00215852">
      <w:pPr>
        <w:pStyle w:val="Bibliography"/>
        <w:spacing w:line="240" w:lineRule="auto"/>
        <w:contextualSpacing/>
      </w:pPr>
    </w:p>
    <w:p w14:paraId="0BDDF1BD" w14:textId="66BB5A5B" w:rsidR="00557D23" w:rsidRPr="00557D23" w:rsidRDefault="00557D23" w:rsidP="00215852">
      <w:pPr>
        <w:pStyle w:val="Bibliography"/>
        <w:spacing w:line="240" w:lineRule="auto"/>
        <w:contextualSpacing/>
      </w:pPr>
      <w:r w:rsidRPr="00557D23">
        <w:t xml:space="preserve">Serrano-Davies, E., &amp; Sanz, J. J. (2017). Habitat structure modulates nestling diet composition and fitness of Blue Tits </w:t>
      </w:r>
      <w:proofErr w:type="spellStart"/>
      <w:r w:rsidRPr="00557D23">
        <w:rPr>
          <w:i/>
          <w:iCs/>
        </w:rPr>
        <w:t>Cyanistes</w:t>
      </w:r>
      <w:proofErr w:type="spellEnd"/>
      <w:r w:rsidRPr="00557D23">
        <w:rPr>
          <w:i/>
          <w:iCs/>
        </w:rPr>
        <w:t xml:space="preserve"> caeruleus</w:t>
      </w:r>
      <w:r w:rsidRPr="00557D23">
        <w:t xml:space="preserve"> in the Mediterranean region. </w:t>
      </w:r>
      <w:r w:rsidRPr="00557D23">
        <w:rPr>
          <w:i/>
          <w:iCs/>
        </w:rPr>
        <w:t>Bird Study</w:t>
      </w:r>
      <w:r w:rsidRPr="00557D23">
        <w:t xml:space="preserve">, </w:t>
      </w:r>
      <w:r w:rsidRPr="00557D23">
        <w:rPr>
          <w:i/>
          <w:iCs/>
        </w:rPr>
        <w:t>64</w:t>
      </w:r>
      <w:r w:rsidRPr="00557D23">
        <w:t>(3), 295–305. https://doi.org/10.1080/00063657.2017.1357678</w:t>
      </w:r>
    </w:p>
    <w:p w14:paraId="53EC2E60" w14:textId="77777777" w:rsidR="00922F49" w:rsidRDefault="00922F49" w:rsidP="00215852">
      <w:pPr>
        <w:pStyle w:val="Bibliography"/>
        <w:spacing w:line="240" w:lineRule="auto"/>
        <w:contextualSpacing/>
      </w:pPr>
    </w:p>
    <w:p w14:paraId="5C8F8A11" w14:textId="67160C8B" w:rsidR="00557D23" w:rsidRPr="00557D23" w:rsidRDefault="00557D23" w:rsidP="00215852">
      <w:pPr>
        <w:pStyle w:val="Bibliography"/>
        <w:spacing w:line="240" w:lineRule="auto"/>
        <w:contextualSpacing/>
      </w:pPr>
      <w:proofErr w:type="spellStart"/>
      <w:r w:rsidRPr="00557D23">
        <w:t>Shaner</w:t>
      </w:r>
      <w:proofErr w:type="spellEnd"/>
      <w:r w:rsidRPr="00557D23">
        <w:t xml:space="preserve">, P. L., Chen, Y., &amp; Hsu, Y. (2021). Niche–trait relationships at individual and population level in three co‐occurring passerine species. </w:t>
      </w:r>
      <w:r w:rsidRPr="00557D23">
        <w:rPr>
          <w:i/>
          <w:iCs/>
        </w:rPr>
        <w:t>Ecology and Evolution</w:t>
      </w:r>
      <w:r w:rsidRPr="00557D23">
        <w:t xml:space="preserve">, </w:t>
      </w:r>
      <w:r w:rsidRPr="00557D23">
        <w:rPr>
          <w:i/>
          <w:iCs/>
        </w:rPr>
        <w:t>11</w:t>
      </w:r>
      <w:r w:rsidRPr="00557D23">
        <w:t>(12), 7378–7389. https://doi.org/10.1002/ece3.7569</w:t>
      </w:r>
    </w:p>
    <w:p w14:paraId="0CEF8EDC" w14:textId="77777777" w:rsidR="00922F49" w:rsidRDefault="00922F49" w:rsidP="00215852">
      <w:pPr>
        <w:pStyle w:val="Bibliography"/>
        <w:spacing w:line="240" w:lineRule="auto"/>
        <w:contextualSpacing/>
      </w:pPr>
    </w:p>
    <w:p w14:paraId="09B0A70A" w14:textId="68A7EB02" w:rsidR="00557D23" w:rsidRPr="00557D23" w:rsidRDefault="00557D23" w:rsidP="00215852">
      <w:pPr>
        <w:pStyle w:val="Bibliography"/>
        <w:spacing w:line="240" w:lineRule="auto"/>
        <w:contextualSpacing/>
      </w:pPr>
      <w:r w:rsidRPr="00557D23">
        <w:t xml:space="preserve">Smith, A. C., Hudson, M.-A. R., Downes, C. M., &amp; Francis, C. M. (2015). Change Points in the Population Trends of Aerial-Insectivorous Birds in North America: Synchronized in Time across Species and Regions. </w:t>
      </w:r>
      <w:proofErr w:type="spellStart"/>
      <w:r w:rsidRPr="00557D23">
        <w:rPr>
          <w:i/>
          <w:iCs/>
        </w:rPr>
        <w:t>PLoS</w:t>
      </w:r>
      <w:proofErr w:type="spellEnd"/>
      <w:r w:rsidRPr="00557D23">
        <w:rPr>
          <w:i/>
          <w:iCs/>
        </w:rPr>
        <w:t xml:space="preserve"> ONE</w:t>
      </w:r>
      <w:r w:rsidRPr="00557D23">
        <w:t xml:space="preserve">, </w:t>
      </w:r>
      <w:r w:rsidRPr="00557D23">
        <w:rPr>
          <w:i/>
          <w:iCs/>
        </w:rPr>
        <w:t>10</w:t>
      </w:r>
      <w:r w:rsidRPr="00557D23">
        <w:t>(7), e0130768. https://doi.org/10.1371/journal.pone.0130768</w:t>
      </w:r>
    </w:p>
    <w:p w14:paraId="1ACB5AF6" w14:textId="77777777" w:rsidR="00922F49" w:rsidRDefault="00922F49" w:rsidP="00215852">
      <w:pPr>
        <w:pStyle w:val="Bibliography"/>
        <w:spacing w:line="240" w:lineRule="auto"/>
        <w:contextualSpacing/>
      </w:pPr>
    </w:p>
    <w:p w14:paraId="5904DD95" w14:textId="6A56B0D9" w:rsidR="00557D23" w:rsidRPr="00557D23" w:rsidRDefault="00557D23" w:rsidP="00215852">
      <w:pPr>
        <w:pStyle w:val="Bibliography"/>
        <w:spacing w:line="240" w:lineRule="auto"/>
        <w:contextualSpacing/>
      </w:pPr>
      <w:r w:rsidRPr="00557D23">
        <w:t xml:space="preserve">Smith, J. A., Baumgartner, L. J., Suthers, I. M., &amp; Taylor, M. D. (2011). Generalist niche, specialist strategy: The diet of an Australian percichthyid. </w:t>
      </w:r>
      <w:r w:rsidRPr="00557D23">
        <w:rPr>
          <w:i/>
          <w:iCs/>
        </w:rPr>
        <w:t>Journal of Fish Biology</w:t>
      </w:r>
      <w:r w:rsidRPr="00557D23">
        <w:t xml:space="preserve">, </w:t>
      </w:r>
      <w:r w:rsidRPr="00557D23">
        <w:rPr>
          <w:i/>
          <w:iCs/>
        </w:rPr>
        <w:t>78</w:t>
      </w:r>
      <w:r w:rsidRPr="00557D23">
        <w:t>(4), 1183–1199. https://doi.org/10.1111/j.1095-8649.2011.02926.x</w:t>
      </w:r>
    </w:p>
    <w:p w14:paraId="63E1E3A3" w14:textId="77777777" w:rsidR="00922F49" w:rsidRDefault="00922F49" w:rsidP="00215852">
      <w:pPr>
        <w:pStyle w:val="Bibliography"/>
        <w:spacing w:line="240" w:lineRule="auto"/>
        <w:contextualSpacing/>
      </w:pPr>
    </w:p>
    <w:p w14:paraId="2AB58AC0" w14:textId="07946B37" w:rsidR="00557D23" w:rsidRPr="00557D23" w:rsidRDefault="00557D23" w:rsidP="00215852">
      <w:pPr>
        <w:pStyle w:val="Bibliography"/>
        <w:spacing w:line="240" w:lineRule="auto"/>
        <w:contextualSpacing/>
      </w:pPr>
      <w:r w:rsidRPr="00557D23">
        <w:t xml:space="preserve">Spiller, K. J., &amp; </w:t>
      </w:r>
      <w:proofErr w:type="spellStart"/>
      <w:r w:rsidRPr="00557D23">
        <w:t>Dettmers</w:t>
      </w:r>
      <w:proofErr w:type="spellEnd"/>
      <w:r w:rsidRPr="00557D23">
        <w:t xml:space="preserve">, R. (2019). Evidence for multiple drivers of aerial insectivore declines in North America. </w:t>
      </w:r>
      <w:r w:rsidRPr="00557D23">
        <w:rPr>
          <w:i/>
          <w:iCs/>
        </w:rPr>
        <w:t>The Condor</w:t>
      </w:r>
      <w:r w:rsidRPr="00557D23">
        <w:t xml:space="preserve">, </w:t>
      </w:r>
      <w:r w:rsidRPr="00557D23">
        <w:rPr>
          <w:i/>
          <w:iCs/>
        </w:rPr>
        <w:t>121</w:t>
      </w:r>
      <w:r w:rsidRPr="00557D23">
        <w:t>(2), duz010. https://doi.org/10.1093/condor/duz010</w:t>
      </w:r>
    </w:p>
    <w:p w14:paraId="45E88AF5" w14:textId="77777777" w:rsidR="00922F49" w:rsidRDefault="00922F49" w:rsidP="00215852">
      <w:pPr>
        <w:pStyle w:val="Bibliography"/>
        <w:spacing w:line="240" w:lineRule="auto"/>
        <w:contextualSpacing/>
      </w:pPr>
    </w:p>
    <w:p w14:paraId="1198B7A0" w14:textId="390668A0" w:rsidR="00557D23" w:rsidRPr="00557D23" w:rsidRDefault="00557D23" w:rsidP="00215852">
      <w:pPr>
        <w:pStyle w:val="Bibliography"/>
        <w:spacing w:line="240" w:lineRule="auto"/>
        <w:contextualSpacing/>
      </w:pPr>
      <w:proofErr w:type="spellStart"/>
      <w:r w:rsidRPr="00557D23">
        <w:lastRenderedPageBreak/>
        <w:t>Svanbäck</w:t>
      </w:r>
      <w:proofErr w:type="spellEnd"/>
      <w:r w:rsidRPr="00557D23">
        <w:t xml:space="preserve">, R., &amp; </w:t>
      </w:r>
      <w:proofErr w:type="spellStart"/>
      <w:r w:rsidRPr="00557D23">
        <w:t>Bolnick</w:t>
      </w:r>
      <w:proofErr w:type="spellEnd"/>
      <w:r w:rsidRPr="00557D23">
        <w:t xml:space="preserve">, D. I. (2007). Intraspecific competition drives increased resource use diversity within a natural population. </w:t>
      </w:r>
      <w:r w:rsidRPr="00557D23">
        <w:rPr>
          <w:i/>
          <w:iCs/>
        </w:rPr>
        <w:t>Proceedings of the Royal Society B: Biological Sciences</w:t>
      </w:r>
      <w:r w:rsidRPr="00557D23">
        <w:t xml:space="preserve">, </w:t>
      </w:r>
      <w:r w:rsidRPr="00557D23">
        <w:rPr>
          <w:i/>
          <w:iCs/>
        </w:rPr>
        <w:t>274</w:t>
      </w:r>
      <w:r w:rsidRPr="00557D23">
        <w:t>(1611), 839–844. https://doi.org/10.1098/rspb.2006.0198</w:t>
      </w:r>
    </w:p>
    <w:p w14:paraId="048975DB" w14:textId="77777777" w:rsidR="00922F49" w:rsidRDefault="00922F49" w:rsidP="00215852">
      <w:pPr>
        <w:pStyle w:val="Bibliography"/>
        <w:spacing w:line="240" w:lineRule="auto"/>
        <w:contextualSpacing/>
      </w:pPr>
    </w:p>
    <w:p w14:paraId="2AC940BB" w14:textId="0ADE12F2" w:rsidR="00557D23" w:rsidRPr="00557D23" w:rsidRDefault="00557D23" w:rsidP="00215852">
      <w:pPr>
        <w:pStyle w:val="Bibliography"/>
        <w:spacing w:line="240" w:lineRule="auto"/>
        <w:contextualSpacing/>
      </w:pPr>
      <w:proofErr w:type="spellStart"/>
      <w:r w:rsidRPr="00557D23">
        <w:t>Tiede</w:t>
      </w:r>
      <w:proofErr w:type="spellEnd"/>
      <w:r w:rsidRPr="00557D23">
        <w:t xml:space="preserve">, J., </w:t>
      </w:r>
      <w:proofErr w:type="spellStart"/>
      <w:r w:rsidRPr="00557D23">
        <w:t>Scherber</w:t>
      </w:r>
      <w:proofErr w:type="spellEnd"/>
      <w:r w:rsidRPr="00557D23">
        <w:t xml:space="preserve">, C., Mutschler, J., McMahon, K. D., &amp; Gratton, C. (2017). Gut microbiomes of mobile predators vary with landscape context and species identity. </w:t>
      </w:r>
      <w:r w:rsidRPr="00557D23">
        <w:rPr>
          <w:i/>
          <w:iCs/>
        </w:rPr>
        <w:t>Ecology and Evolution</w:t>
      </w:r>
      <w:r w:rsidRPr="00557D23">
        <w:t xml:space="preserve">, </w:t>
      </w:r>
      <w:r w:rsidRPr="00557D23">
        <w:rPr>
          <w:i/>
          <w:iCs/>
        </w:rPr>
        <w:t>7</w:t>
      </w:r>
      <w:r w:rsidRPr="00557D23">
        <w:t>(20), 8545–8557. https://doi.org/10.1002/ece3.3390</w:t>
      </w:r>
    </w:p>
    <w:p w14:paraId="42EBD576" w14:textId="77777777" w:rsidR="00922F49" w:rsidRDefault="00922F49" w:rsidP="00215852">
      <w:pPr>
        <w:pStyle w:val="Bibliography"/>
        <w:spacing w:line="240" w:lineRule="auto"/>
        <w:contextualSpacing/>
      </w:pPr>
    </w:p>
    <w:p w14:paraId="05C503FA" w14:textId="47A93F3D" w:rsidR="00557D23" w:rsidRPr="00557D23" w:rsidRDefault="00557D23" w:rsidP="00215852">
      <w:pPr>
        <w:pStyle w:val="Bibliography"/>
        <w:spacing w:line="240" w:lineRule="auto"/>
        <w:contextualSpacing/>
      </w:pPr>
      <w:r w:rsidRPr="00557D23">
        <w:t xml:space="preserve">Tinker, M. T., Bentall, G., &amp; Estes, J. A. (2008). Food limitation leads to behavioral diversification and dietary specialization in sea otters. </w:t>
      </w:r>
      <w:r w:rsidRPr="00557D23">
        <w:rPr>
          <w:i/>
          <w:iCs/>
        </w:rPr>
        <w:t>Proceedings of the National Academy of Sciences</w:t>
      </w:r>
      <w:r w:rsidRPr="00557D23">
        <w:t xml:space="preserve">, </w:t>
      </w:r>
      <w:r w:rsidRPr="00557D23">
        <w:rPr>
          <w:i/>
          <w:iCs/>
        </w:rPr>
        <w:t>105</w:t>
      </w:r>
      <w:r w:rsidRPr="00557D23">
        <w:t>(2), 560–565. https://doi.org/10.1073/pnas.0709263105</w:t>
      </w:r>
    </w:p>
    <w:p w14:paraId="1E42EB95" w14:textId="77777777" w:rsidR="00922F49" w:rsidRDefault="00922F49" w:rsidP="00215852">
      <w:pPr>
        <w:pStyle w:val="Bibliography"/>
        <w:spacing w:line="240" w:lineRule="auto"/>
        <w:contextualSpacing/>
      </w:pPr>
    </w:p>
    <w:p w14:paraId="72365094" w14:textId="3F9DA800" w:rsidR="00557D23" w:rsidRPr="00557D23" w:rsidRDefault="00557D23" w:rsidP="00215852">
      <w:pPr>
        <w:pStyle w:val="Bibliography"/>
        <w:spacing w:line="240" w:lineRule="auto"/>
        <w:contextualSpacing/>
      </w:pPr>
      <w:proofErr w:type="spellStart"/>
      <w:r w:rsidRPr="00557D23">
        <w:t>Tobalske</w:t>
      </w:r>
      <w:proofErr w:type="spellEnd"/>
      <w:r w:rsidRPr="00557D23">
        <w:t xml:space="preserve">, B. W. (2016). Avian Flight. In I. J. </w:t>
      </w:r>
      <w:proofErr w:type="spellStart"/>
      <w:r w:rsidRPr="00557D23">
        <w:t>Lovette</w:t>
      </w:r>
      <w:proofErr w:type="spellEnd"/>
      <w:r w:rsidRPr="00557D23">
        <w:t xml:space="preserve"> &amp; J. W. Fitzpatrick (Eds.), </w:t>
      </w:r>
      <w:r w:rsidRPr="00557D23">
        <w:rPr>
          <w:i/>
          <w:iCs/>
        </w:rPr>
        <w:t>The Cornell Lab of Ornithology Handbook of Bird Biology</w:t>
      </w:r>
      <w:r w:rsidRPr="00557D23">
        <w:t xml:space="preserve"> (Third, pp. 148–167). John Wiley &amp; Sons.</w:t>
      </w:r>
    </w:p>
    <w:p w14:paraId="56CC82E7" w14:textId="77777777" w:rsidR="00922F49" w:rsidRDefault="00922F49" w:rsidP="00215852">
      <w:pPr>
        <w:pStyle w:val="Bibliography"/>
        <w:spacing w:line="240" w:lineRule="auto"/>
        <w:contextualSpacing/>
      </w:pPr>
    </w:p>
    <w:p w14:paraId="28BE37E7" w14:textId="0D6AD726" w:rsidR="00557D23" w:rsidRPr="00557D23" w:rsidRDefault="00557D23" w:rsidP="00215852">
      <w:pPr>
        <w:pStyle w:val="Bibliography"/>
        <w:spacing w:line="240" w:lineRule="auto"/>
        <w:contextualSpacing/>
      </w:pPr>
      <w:proofErr w:type="spellStart"/>
      <w:r w:rsidRPr="00557D23">
        <w:t>Turnbaugh</w:t>
      </w:r>
      <w:proofErr w:type="spellEnd"/>
      <w:r w:rsidRPr="00557D23">
        <w:t xml:space="preserve">, P. J., &amp; Gordon, J. I. (2009). The core gut microbiome, energy balance and obesity. </w:t>
      </w:r>
      <w:r w:rsidRPr="00557D23">
        <w:rPr>
          <w:i/>
          <w:iCs/>
        </w:rPr>
        <w:t>The Journal of Physiology</w:t>
      </w:r>
      <w:r w:rsidRPr="00557D23">
        <w:t xml:space="preserve">, </w:t>
      </w:r>
      <w:r w:rsidRPr="00557D23">
        <w:rPr>
          <w:i/>
          <w:iCs/>
        </w:rPr>
        <w:t>587</w:t>
      </w:r>
      <w:r w:rsidRPr="00557D23">
        <w:t>(17), 4153–4158. https://doi.org/10.1113/jphysiol.2009.174136</w:t>
      </w:r>
    </w:p>
    <w:p w14:paraId="75A57D2D" w14:textId="77777777" w:rsidR="00922F49" w:rsidRDefault="00922F49" w:rsidP="00215852">
      <w:pPr>
        <w:pStyle w:val="Bibliography"/>
        <w:spacing w:line="240" w:lineRule="auto"/>
        <w:contextualSpacing/>
      </w:pPr>
    </w:p>
    <w:p w14:paraId="24734F65" w14:textId="25C79B81" w:rsidR="00557D23" w:rsidRPr="00557D23" w:rsidRDefault="00557D23" w:rsidP="00215852">
      <w:pPr>
        <w:pStyle w:val="Bibliography"/>
        <w:spacing w:line="240" w:lineRule="auto"/>
        <w:contextualSpacing/>
      </w:pPr>
      <w:r w:rsidRPr="00557D23">
        <w:t xml:space="preserve">Twining, C. W., Brenna, J. T., Hairston, N. G., &amp; </w:t>
      </w:r>
      <w:proofErr w:type="spellStart"/>
      <w:r w:rsidRPr="00557D23">
        <w:t>Flecker</w:t>
      </w:r>
      <w:proofErr w:type="spellEnd"/>
      <w:r w:rsidRPr="00557D23">
        <w:t xml:space="preserve">, A. S. (2016). Highly unsaturated fatty acids in nature: What we know and what we need to learn. </w:t>
      </w:r>
      <w:r w:rsidRPr="00557D23">
        <w:rPr>
          <w:i/>
          <w:iCs/>
        </w:rPr>
        <w:t>Oikos</w:t>
      </w:r>
      <w:r w:rsidRPr="00557D23">
        <w:t xml:space="preserve">, </w:t>
      </w:r>
      <w:r w:rsidRPr="00557D23">
        <w:rPr>
          <w:i/>
          <w:iCs/>
        </w:rPr>
        <w:t>125</w:t>
      </w:r>
      <w:r w:rsidRPr="00557D23">
        <w:t>(6), 749–760. https://doi.org/10.1111/oik.02910</w:t>
      </w:r>
    </w:p>
    <w:p w14:paraId="7BB112B7" w14:textId="77777777" w:rsidR="00922F49" w:rsidRDefault="00922F49" w:rsidP="00215852">
      <w:pPr>
        <w:pStyle w:val="Bibliography"/>
        <w:spacing w:line="240" w:lineRule="auto"/>
        <w:contextualSpacing/>
      </w:pPr>
    </w:p>
    <w:p w14:paraId="76B98B30" w14:textId="04BDAD61" w:rsidR="00557D23" w:rsidRPr="00557D23" w:rsidRDefault="00557D23" w:rsidP="00215852">
      <w:pPr>
        <w:pStyle w:val="Bibliography"/>
        <w:spacing w:line="240" w:lineRule="auto"/>
        <w:contextualSpacing/>
      </w:pPr>
      <w:r w:rsidRPr="00557D23">
        <w:t xml:space="preserve">Twining, C. W., Brenna, J. T., Lawrence, P., Shipley, J. R., Tollefson, T. N., &amp; Winkler, D. W. (2016). Omega-3 long-chain polyunsaturated fatty acids support aerial insectivore performance more than food quantity. </w:t>
      </w:r>
      <w:r w:rsidRPr="00557D23">
        <w:rPr>
          <w:i/>
          <w:iCs/>
        </w:rPr>
        <w:t>Proceedings of the National Academy of Sciences</w:t>
      </w:r>
      <w:r w:rsidRPr="00557D23">
        <w:t xml:space="preserve">, </w:t>
      </w:r>
      <w:r w:rsidRPr="00557D23">
        <w:rPr>
          <w:i/>
          <w:iCs/>
        </w:rPr>
        <w:t>113</w:t>
      </w:r>
      <w:r w:rsidRPr="00557D23">
        <w:t>(39), 10920–10925.</w:t>
      </w:r>
    </w:p>
    <w:p w14:paraId="230D05DC" w14:textId="77777777" w:rsidR="00922F49" w:rsidRDefault="00922F49" w:rsidP="00215852">
      <w:pPr>
        <w:pStyle w:val="Bibliography"/>
        <w:spacing w:line="240" w:lineRule="auto"/>
        <w:contextualSpacing/>
      </w:pPr>
    </w:p>
    <w:p w14:paraId="471DA4CD" w14:textId="17DD6233" w:rsidR="00557D23" w:rsidRPr="00557D23" w:rsidRDefault="00557D23" w:rsidP="00215852">
      <w:pPr>
        <w:pStyle w:val="Bibliography"/>
        <w:spacing w:line="240" w:lineRule="auto"/>
        <w:contextualSpacing/>
      </w:pPr>
      <w:r w:rsidRPr="00557D23">
        <w:t xml:space="preserve">Twining, C. W., Brenna, J. T., Lawrence, P., Winkler, D. W., </w:t>
      </w:r>
      <w:proofErr w:type="spellStart"/>
      <w:r w:rsidRPr="00557D23">
        <w:t>Flecker</w:t>
      </w:r>
      <w:proofErr w:type="spellEnd"/>
      <w:r w:rsidRPr="00557D23">
        <w:t xml:space="preserve">, A. S., &amp; Hairston, N. G. (2019). Aquatic and terrestrial resources are not nutritionally reciprocal for consumers. </w:t>
      </w:r>
      <w:r w:rsidRPr="00557D23">
        <w:rPr>
          <w:i/>
          <w:iCs/>
        </w:rPr>
        <w:t>Functional Ecology</w:t>
      </w:r>
      <w:r w:rsidRPr="00557D23">
        <w:t xml:space="preserve">, </w:t>
      </w:r>
      <w:r w:rsidRPr="00557D23">
        <w:rPr>
          <w:i/>
          <w:iCs/>
        </w:rPr>
        <w:t>33</w:t>
      </w:r>
      <w:r w:rsidRPr="00557D23">
        <w:t>(10), 2042–2052. https://doi.org/10.1111/1365-2435.13401</w:t>
      </w:r>
    </w:p>
    <w:p w14:paraId="704CEF44" w14:textId="77777777" w:rsidR="00922F49" w:rsidRDefault="00922F49" w:rsidP="00215852">
      <w:pPr>
        <w:pStyle w:val="Bibliography"/>
        <w:spacing w:line="240" w:lineRule="auto"/>
        <w:contextualSpacing/>
      </w:pPr>
    </w:p>
    <w:p w14:paraId="574829C2" w14:textId="5076955D" w:rsidR="00557D23" w:rsidRPr="00557D23" w:rsidRDefault="00557D23" w:rsidP="00215852">
      <w:pPr>
        <w:pStyle w:val="Bibliography"/>
        <w:spacing w:line="240" w:lineRule="auto"/>
        <w:contextualSpacing/>
      </w:pPr>
      <w:r w:rsidRPr="00557D23">
        <w:t xml:space="preserve">Twining, C. W., Lawrence, P., Winkler, D. W., </w:t>
      </w:r>
      <w:proofErr w:type="spellStart"/>
      <w:r w:rsidRPr="00557D23">
        <w:t>Flecker</w:t>
      </w:r>
      <w:proofErr w:type="spellEnd"/>
      <w:r w:rsidRPr="00557D23">
        <w:t xml:space="preserve">, A. S., &amp; Brenna, J. T. (2018). Conversion efficiency of alpha linolenic acid to omega-3 highly unsaturated fatty acids in aerial insectivore chicks. </w:t>
      </w:r>
      <w:r w:rsidRPr="00557D23">
        <w:rPr>
          <w:i/>
          <w:iCs/>
        </w:rPr>
        <w:t>Journal of Experimental Biology</w:t>
      </w:r>
      <w:r w:rsidRPr="00557D23">
        <w:t xml:space="preserve">, </w:t>
      </w:r>
      <w:r w:rsidRPr="00557D23">
        <w:rPr>
          <w:i/>
          <w:iCs/>
        </w:rPr>
        <w:t>221</w:t>
      </w:r>
      <w:r w:rsidRPr="00557D23">
        <w:t>(3), jeb.165373. https://doi.org/10.1242/jeb.165373</w:t>
      </w:r>
    </w:p>
    <w:p w14:paraId="75A3017D" w14:textId="77777777" w:rsidR="00922F49" w:rsidRDefault="00922F49" w:rsidP="00215852">
      <w:pPr>
        <w:pStyle w:val="Bibliography"/>
        <w:spacing w:line="240" w:lineRule="auto"/>
        <w:contextualSpacing/>
      </w:pPr>
    </w:p>
    <w:p w14:paraId="0676D6CA" w14:textId="61863B6F" w:rsidR="00557D23" w:rsidRPr="00557D23" w:rsidRDefault="00557D23" w:rsidP="00215852">
      <w:pPr>
        <w:pStyle w:val="Bibliography"/>
        <w:spacing w:line="240" w:lineRule="auto"/>
        <w:contextualSpacing/>
      </w:pPr>
      <w:r w:rsidRPr="00557D23">
        <w:t xml:space="preserve">Twining, C. W., Shipley, J. R., &amp; Winkler, D. W. (2018). Aquatic insects rich in omega-3 fatty acids drive breeding success in a widespread bird. </w:t>
      </w:r>
      <w:r w:rsidRPr="00557D23">
        <w:rPr>
          <w:i/>
          <w:iCs/>
        </w:rPr>
        <w:t>Ecology Letters</w:t>
      </w:r>
      <w:r w:rsidRPr="00557D23">
        <w:t xml:space="preserve">, </w:t>
      </w:r>
      <w:r w:rsidRPr="00557D23">
        <w:rPr>
          <w:i/>
          <w:iCs/>
        </w:rPr>
        <w:t>21</w:t>
      </w:r>
      <w:r w:rsidRPr="00557D23">
        <w:t>(12), 1812–1820. https://doi.org/10.1111/ele.13156</w:t>
      </w:r>
    </w:p>
    <w:p w14:paraId="438630AC" w14:textId="77777777" w:rsidR="00922F49" w:rsidRDefault="00922F49" w:rsidP="00215852">
      <w:pPr>
        <w:pStyle w:val="Bibliography"/>
        <w:spacing w:line="240" w:lineRule="auto"/>
        <w:contextualSpacing/>
      </w:pPr>
    </w:p>
    <w:p w14:paraId="181AB8A9" w14:textId="5AEFFB3D" w:rsidR="00557D23" w:rsidRPr="00557D23" w:rsidRDefault="00557D23" w:rsidP="00215852">
      <w:pPr>
        <w:pStyle w:val="Bibliography"/>
        <w:spacing w:line="240" w:lineRule="auto"/>
        <w:contextualSpacing/>
      </w:pPr>
      <w:r w:rsidRPr="00557D23">
        <w:t xml:space="preserve">Vitousek, M. N., Taff, C. C., </w:t>
      </w:r>
      <w:proofErr w:type="spellStart"/>
      <w:r w:rsidRPr="00557D23">
        <w:t>Ardia</w:t>
      </w:r>
      <w:proofErr w:type="spellEnd"/>
      <w:r w:rsidRPr="00557D23">
        <w:t xml:space="preserve">, D. R., Stedman, J. M., Zimmer, C., Salzman, T. C., &amp; Winkler, D. W. (2018). The lingering impact of stress: Brief acute glucocorticoid exposure has sustained, dose-dependent effects on reproduction. </w:t>
      </w:r>
      <w:r w:rsidRPr="00557D23">
        <w:rPr>
          <w:i/>
          <w:iCs/>
        </w:rPr>
        <w:t>Proceedings of the Royal Society B: Biological Sciences</w:t>
      </w:r>
      <w:r w:rsidRPr="00557D23">
        <w:t xml:space="preserve">, </w:t>
      </w:r>
      <w:r w:rsidRPr="00557D23">
        <w:rPr>
          <w:i/>
          <w:iCs/>
        </w:rPr>
        <w:t>285</w:t>
      </w:r>
      <w:r w:rsidRPr="00557D23">
        <w:t>(1882), 20180722. https://doi.org/10.1098/rspb.2018.0722</w:t>
      </w:r>
    </w:p>
    <w:p w14:paraId="4D3A23BB" w14:textId="77777777" w:rsidR="00922F49" w:rsidRDefault="00922F49" w:rsidP="00215852">
      <w:pPr>
        <w:pStyle w:val="Bibliography"/>
        <w:spacing w:line="240" w:lineRule="auto"/>
        <w:contextualSpacing/>
      </w:pPr>
    </w:p>
    <w:p w14:paraId="542AE47D" w14:textId="47456B82" w:rsidR="00557D23" w:rsidRPr="00557D23" w:rsidRDefault="00557D23" w:rsidP="00215852">
      <w:pPr>
        <w:pStyle w:val="Bibliography"/>
        <w:spacing w:line="240" w:lineRule="auto"/>
        <w:contextualSpacing/>
      </w:pPr>
      <w:r w:rsidRPr="00557D23">
        <w:t xml:space="preserve">Vitousek, M. N., Taff, C. C., </w:t>
      </w:r>
      <w:proofErr w:type="spellStart"/>
      <w:r w:rsidRPr="00557D23">
        <w:t>Hallinger</w:t>
      </w:r>
      <w:proofErr w:type="spellEnd"/>
      <w:r w:rsidRPr="00557D23">
        <w:t xml:space="preserve">, K. K., Zimmer, C., &amp; Winkler, D. W. (2018). Hormones and Fitness: Evidence for Trade-Offs in Glucocorticoid Regulation Across Contexts. </w:t>
      </w:r>
      <w:r w:rsidRPr="00557D23">
        <w:rPr>
          <w:i/>
          <w:iCs/>
        </w:rPr>
        <w:t>Frontiers in Ecology and Evolution</w:t>
      </w:r>
      <w:r w:rsidRPr="00557D23">
        <w:t xml:space="preserve">, </w:t>
      </w:r>
      <w:r w:rsidRPr="00557D23">
        <w:rPr>
          <w:i/>
          <w:iCs/>
        </w:rPr>
        <w:t>6</w:t>
      </w:r>
      <w:r w:rsidRPr="00557D23">
        <w:t>, 42. https://doi.org/10.3389/fevo.2018.00042</w:t>
      </w:r>
    </w:p>
    <w:p w14:paraId="39B9C6E8" w14:textId="77777777" w:rsidR="00922F49" w:rsidRDefault="00922F49" w:rsidP="00215852">
      <w:pPr>
        <w:pStyle w:val="Bibliography"/>
        <w:spacing w:line="240" w:lineRule="auto"/>
        <w:contextualSpacing/>
      </w:pPr>
    </w:p>
    <w:p w14:paraId="0C8C78FD" w14:textId="5A52E8CC" w:rsidR="00557D23" w:rsidRPr="00557D23" w:rsidRDefault="00557D23" w:rsidP="00215852">
      <w:pPr>
        <w:pStyle w:val="Bibliography"/>
        <w:spacing w:line="240" w:lineRule="auto"/>
        <w:contextualSpacing/>
      </w:pPr>
      <w:r w:rsidRPr="00557D23">
        <w:t xml:space="preserve">Wang, Y., Smith, H. K., </w:t>
      </w:r>
      <w:proofErr w:type="spellStart"/>
      <w:r w:rsidRPr="00557D23">
        <w:t>Goossens</w:t>
      </w:r>
      <w:proofErr w:type="spellEnd"/>
      <w:r w:rsidRPr="00557D23">
        <w:t xml:space="preserve">, E., Hertzog, L., </w:t>
      </w:r>
      <w:proofErr w:type="spellStart"/>
      <w:r w:rsidRPr="00557D23">
        <w:t>Bletz</w:t>
      </w:r>
      <w:proofErr w:type="spellEnd"/>
      <w:r w:rsidRPr="00557D23">
        <w:t xml:space="preserve">, M. C., </w:t>
      </w:r>
      <w:proofErr w:type="spellStart"/>
      <w:r w:rsidRPr="00557D23">
        <w:t>Bonte</w:t>
      </w:r>
      <w:proofErr w:type="spellEnd"/>
      <w:r w:rsidRPr="00557D23">
        <w:t xml:space="preserve">, D., </w:t>
      </w:r>
      <w:proofErr w:type="spellStart"/>
      <w:r w:rsidRPr="00557D23">
        <w:t>Verheyen</w:t>
      </w:r>
      <w:proofErr w:type="spellEnd"/>
      <w:r w:rsidRPr="00557D23">
        <w:t xml:space="preserve">, K., Lens, L., </w:t>
      </w:r>
      <w:proofErr w:type="spellStart"/>
      <w:r w:rsidRPr="00557D23">
        <w:t>Vences</w:t>
      </w:r>
      <w:proofErr w:type="spellEnd"/>
      <w:r w:rsidRPr="00557D23">
        <w:t xml:space="preserve">, M., </w:t>
      </w:r>
      <w:proofErr w:type="spellStart"/>
      <w:r w:rsidRPr="00557D23">
        <w:t>Pasmans</w:t>
      </w:r>
      <w:proofErr w:type="spellEnd"/>
      <w:r w:rsidRPr="00557D23">
        <w:t xml:space="preserve">, F., &amp; Martel, A. (2021). Diet diversity and environment determine the intestinal microbiome and bacterial pathogen load of fire salamanders. </w:t>
      </w:r>
      <w:r w:rsidRPr="00557D23">
        <w:rPr>
          <w:i/>
          <w:iCs/>
        </w:rPr>
        <w:t>Scientific Reports</w:t>
      </w:r>
      <w:r w:rsidRPr="00557D23">
        <w:t xml:space="preserve">, </w:t>
      </w:r>
      <w:r w:rsidRPr="00557D23">
        <w:rPr>
          <w:i/>
          <w:iCs/>
        </w:rPr>
        <w:t>11</w:t>
      </w:r>
      <w:r w:rsidRPr="00557D23">
        <w:t>(1), 20493. https://doi.org/10.1038/s41598-021-98995-6</w:t>
      </w:r>
    </w:p>
    <w:p w14:paraId="6BE61432" w14:textId="77777777" w:rsidR="00922F49" w:rsidRDefault="00922F49" w:rsidP="00215852">
      <w:pPr>
        <w:pStyle w:val="Bibliography"/>
        <w:spacing w:line="240" w:lineRule="auto"/>
        <w:contextualSpacing/>
      </w:pPr>
    </w:p>
    <w:p w14:paraId="21A726C2" w14:textId="77777777" w:rsidR="00EA01ED" w:rsidRPr="00D90A53" w:rsidRDefault="00EA01ED" w:rsidP="00EA01ED">
      <w:pPr>
        <w:widowControl w:val="0"/>
        <w:ind w:left="720" w:hanging="720"/>
        <w:contextualSpacing/>
        <w:rPr>
          <w:rStyle w:val="Hyperlink"/>
          <w:color w:val="auto"/>
          <w:u w:val="none"/>
        </w:rPr>
      </w:pPr>
      <w:r>
        <w:t xml:space="preserve">Warnes, G. R., </w:t>
      </w:r>
      <w:proofErr w:type="spellStart"/>
      <w:r>
        <w:t>Bolker</w:t>
      </w:r>
      <w:proofErr w:type="spellEnd"/>
      <w:r>
        <w:t xml:space="preserve">, B., Lumley, T. (2022). </w:t>
      </w:r>
      <w:proofErr w:type="spellStart"/>
      <w:r>
        <w:t>gtools</w:t>
      </w:r>
      <w:proofErr w:type="spellEnd"/>
      <w:r>
        <w:t>: Various R Programming Tools. R package version 3.9.2.2, https://CRAN.R-project.org/package=gtools</w:t>
      </w:r>
    </w:p>
    <w:p w14:paraId="53839D3F" w14:textId="77777777" w:rsidR="00EA01ED" w:rsidRDefault="00EA01ED" w:rsidP="00215852">
      <w:pPr>
        <w:pStyle w:val="Bibliography"/>
        <w:spacing w:line="240" w:lineRule="auto"/>
        <w:contextualSpacing/>
      </w:pPr>
    </w:p>
    <w:p w14:paraId="647166BD" w14:textId="77777777" w:rsidR="00EA01ED" w:rsidRDefault="00EA01ED" w:rsidP="00215852">
      <w:pPr>
        <w:pStyle w:val="Bibliography"/>
        <w:spacing w:line="240" w:lineRule="auto"/>
        <w:contextualSpacing/>
      </w:pPr>
    </w:p>
    <w:p w14:paraId="040A32C4" w14:textId="3A83917E" w:rsidR="00557D23" w:rsidRPr="00557D23" w:rsidRDefault="00557D23" w:rsidP="00215852">
      <w:pPr>
        <w:pStyle w:val="Bibliography"/>
        <w:spacing w:line="240" w:lineRule="auto"/>
        <w:contextualSpacing/>
      </w:pPr>
      <w:r w:rsidRPr="00557D23">
        <w:t xml:space="preserve">Whitfield, D. P., Reid, R., Haworth, P. F., Madders, M., </w:t>
      </w:r>
      <w:proofErr w:type="spellStart"/>
      <w:r w:rsidRPr="00557D23">
        <w:t>Marquiss</w:t>
      </w:r>
      <w:proofErr w:type="spellEnd"/>
      <w:r w:rsidRPr="00557D23">
        <w:t xml:space="preserve">, M., </w:t>
      </w:r>
      <w:proofErr w:type="spellStart"/>
      <w:r w:rsidRPr="00557D23">
        <w:t>Tingay</w:t>
      </w:r>
      <w:proofErr w:type="spellEnd"/>
      <w:r w:rsidRPr="00557D23">
        <w:t xml:space="preserve">, R., &amp; Fielding, A. H. (2009). Diet specificity is not associated with increased reproductive performance of Golden Eagles </w:t>
      </w:r>
      <w:r w:rsidRPr="00557D23">
        <w:rPr>
          <w:i/>
          <w:iCs/>
        </w:rPr>
        <w:t xml:space="preserve">Aquila </w:t>
      </w:r>
      <w:proofErr w:type="spellStart"/>
      <w:r w:rsidRPr="00557D23">
        <w:rPr>
          <w:i/>
          <w:iCs/>
        </w:rPr>
        <w:t>chrysaetos</w:t>
      </w:r>
      <w:proofErr w:type="spellEnd"/>
      <w:r w:rsidRPr="00557D23">
        <w:t xml:space="preserve"> in Western Scotland. </w:t>
      </w:r>
      <w:r w:rsidRPr="00557D23">
        <w:rPr>
          <w:i/>
          <w:iCs/>
        </w:rPr>
        <w:t>Ibis</w:t>
      </w:r>
      <w:r w:rsidRPr="00557D23">
        <w:t xml:space="preserve">, </w:t>
      </w:r>
      <w:r w:rsidRPr="00557D23">
        <w:rPr>
          <w:i/>
          <w:iCs/>
        </w:rPr>
        <w:t>151</w:t>
      </w:r>
      <w:r w:rsidRPr="00557D23">
        <w:t>(2), 255–264. https://doi.org/10.1111/j.1474-919X.2009.00924.x</w:t>
      </w:r>
    </w:p>
    <w:p w14:paraId="3A20C41E" w14:textId="77777777" w:rsidR="00922F49" w:rsidRDefault="00922F49" w:rsidP="00215852">
      <w:pPr>
        <w:pStyle w:val="Bibliography"/>
        <w:spacing w:line="240" w:lineRule="auto"/>
        <w:contextualSpacing/>
      </w:pPr>
    </w:p>
    <w:p w14:paraId="164A4D2A" w14:textId="3F0EE981" w:rsidR="00557D23" w:rsidRPr="00557D23" w:rsidRDefault="00557D23" w:rsidP="00215852">
      <w:pPr>
        <w:pStyle w:val="Bibliography"/>
        <w:spacing w:line="240" w:lineRule="auto"/>
        <w:contextualSpacing/>
      </w:pPr>
      <w:r w:rsidRPr="00557D23">
        <w:t xml:space="preserve">Woo, K. J., Elliott, K. H., Davidson, M., Gaston, A. J., &amp; </w:t>
      </w:r>
      <w:proofErr w:type="spellStart"/>
      <w:r w:rsidRPr="00557D23">
        <w:t>Davoren</w:t>
      </w:r>
      <w:proofErr w:type="spellEnd"/>
      <w:r w:rsidRPr="00557D23">
        <w:t xml:space="preserve">, G. K. (2008). Individual specialization in diet by a generalist marine predator reflects specialization in foraging </w:t>
      </w:r>
      <w:proofErr w:type="spellStart"/>
      <w:r w:rsidRPr="00557D23">
        <w:t>behaviour</w:t>
      </w:r>
      <w:proofErr w:type="spellEnd"/>
      <w:r w:rsidRPr="00557D23">
        <w:t xml:space="preserve">. </w:t>
      </w:r>
      <w:r w:rsidRPr="00557D23">
        <w:rPr>
          <w:i/>
          <w:iCs/>
        </w:rPr>
        <w:t>Journal of Animal Ecology</w:t>
      </w:r>
      <w:r w:rsidRPr="00557D23">
        <w:t xml:space="preserve">, </w:t>
      </w:r>
      <w:r w:rsidRPr="00557D23">
        <w:rPr>
          <w:i/>
          <w:iCs/>
        </w:rPr>
        <w:t>77</w:t>
      </w:r>
      <w:r w:rsidRPr="00557D23">
        <w:t>(6), 1082–1091. https://doi.org/10.1111/j.1365-2656.2008.01429.x</w:t>
      </w:r>
    </w:p>
    <w:p w14:paraId="3D2862D7" w14:textId="77777777" w:rsidR="00922F49" w:rsidRDefault="00922F49" w:rsidP="00215852">
      <w:pPr>
        <w:pStyle w:val="Bibliography"/>
        <w:spacing w:line="240" w:lineRule="auto"/>
        <w:contextualSpacing/>
      </w:pPr>
    </w:p>
    <w:p w14:paraId="3B7F146F" w14:textId="597D7618" w:rsidR="00557D23" w:rsidRPr="00557D23" w:rsidRDefault="00557D23" w:rsidP="00215852">
      <w:pPr>
        <w:pStyle w:val="Bibliography"/>
        <w:spacing w:line="240" w:lineRule="auto"/>
        <w:contextualSpacing/>
      </w:pPr>
      <w:r w:rsidRPr="00557D23">
        <w:t xml:space="preserve">Zach, R., &amp; </w:t>
      </w:r>
      <w:proofErr w:type="spellStart"/>
      <w:r w:rsidRPr="00557D23">
        <w:t>Mayoh</w:t>
      </w:r>
      <w:proofErr w:type="spellEnd"/>
      <w:r w:rsidRPr="00557D23">
        <w:t xml:space="preserve">, K. R. (1982). Weight and feather growth of nestling tree swallows. </w:t>
      </w:r>
      <w:r w:rsidRPr="00557D23">
        <w:rPr>
          <w:i/>
          <w:iCs/>
        </w:rPr>
        <w:t>Canadian Journal of Zoology</w:t>
      </w:r>
      <w:r w:rsidRPr="00557D23">
        <w:t xml:space="preserve">, </w:t>
      </w:r>
      <w:r w:rsidRPr="00557D23">
        <w:rPr>
          <w:i/>
          <w:iCs/>
        </w:rPr>
        <w:t>60</w:t>
      </w:r>
      <w:r w:rsidRPr="00557D23">
        <w:t>(5), 1080–1090. https://doi.org/10.1139/z82-149</w:t>
      </w:r>
    </w:p>
    <w:p w14:paraId="0BA9C62F" w14:textId="0FC69C63" w:rsidR="00593B23" w:rsidRPr="00EA01ED" w:rsidRDefault="00F7105D" w:rsidP="00EA01ED">
      <w:pPr>
        <w:widowControl w:val="0"/>
        <w:contextualSpacing/>
        <w:rPr>
          <w:rStyle w:val="Heading1Char"/>
          <w:rFonts w:eastAsia="Times New Roman" w:cs="Times New Roman"/>
          <w:b w:val="0"/>
          <w:color w:val="auto"/>
          <w:szCs w:val="24"/>
        </w:rPr>
      </w:pPr>
      <w:r>
        <w:fldChar w:fldCharType="end"/>
      </w:r>
      <w:bookmarkStart w:id="34" w:name="_Toc94096437"/>
      <w:bookmarkStart w:id="35" w:name="_Toc94096847"/>
      <w:bookmarkStart w:id="36" w:name="_Toc94098205"/>
      <w:bookmarkStart w:id="37" w:name="_Toc94099066"/>
      <w:r w:rsidR="00593B23">
        <w:rPr>
          <w:rStyle w:val="Heading1Char"/>
        </w:rPr>
        <w:br w:type="page"/>
      </w:r>
    </w:p>
    <w:p w14:paraId="0C53AD8E" w14:textId="448DB9D2" w:rsidR="001E7C7A" w:rsidRDefault="00D771BB" w:rsidP="00067028">
      <w:pPr>
        <w:widowControl w:val="0"/>
        <w:contextualSpacing/>
        <w:rPr>
          <w:rStyle w:val="Heading1Char"/>
          <w:b w:val="0"/>
          <w:bCs/>
        </w:rPr>
      </w:pPr>
      <w:r>
        <w:rPr>
          <w:rStyle w:val="Heading1Char"/>
        </w:rPr>
        <w:lastRenderedPageBreak/>
        <w:t>DATA ACCESSIBILITY</w:t>
      </w:r>
      <w:r>
        <w:rPr>
          <w:rStyle w:val="Heading1Char"/>
          <w:b w:val="0"/>
          <w:bCs/>
        </w:rPr>
        <w:t>:</w:t>
      </w:r>
      <w:r w:rsidR="00067028">
        <w:rPr>
          <w:rStyle w:val="Heading1Char"/>
          <w:b w:val="0"/>
          <w:bCs/>
        </w:rPr>
        <w:t xml:space="preserve"> All </w:t>
      </w:r>
      <w:r w:rsidR="00090534">
        <w:rPr>
          <w:rStyle w:val="Heading1Char"/>
          <w:b w:val="0"/>
          <w:bCs/>
        </w:rPr>
        <w:t xml:space="preserve">output from </w:t>
      </w:r>
      <w:proofErr w:type="spellStart"/>
      <w:r w:rsidR="00090534">
        <w:rPr>
          <w:rStyle w:val="Heading1Char"/>
          <w:b w:val="0"/>
          <w:bCs/>
        </w:rPr>
        <w:t>AMPtk</w:t>
      </w:r>
      <w:proofErr w:type="spellEnd"/>
      <w:r w:rsidR="00090534">
        <w:rPr>
          <w:rStyle w:val="Heading1Char"/>
          <w:b w:val="0"/>
          <w:bCs/>
        </w:rPr>
        <w:t xml:space="preserve"> pipeline</w:t>
      </w:r>
      <w:r w:rsidR="00067028">
        <w:rPr>
          <w:rStyle w:val="Heading1Char"/>
          <w:b w:val="0"/>
          <w:bCs/>
        </w:rPr>
        <w:t>, metadata, and code are available on GitHub at</w:t>
      </w:r>
      <w:r w:rsidR="00D706C7">
        <w:rPr>
          <w:rStyle w:val="Heading1Char"/>
          <w:b w:val="0"/>
          <w:bCs/>
        </w:rPr>
        <w:t xml:space="preserve"> </w:t>
      </w:r>
      <w:r w:rsidR="00D706C7" w:rsidRPr="00D706C7">
        <w:rPr>
          <w:rStyle w:val="Heading1Char"/>
          <w:b w:val="0"/>
          <w:bCs/>
        </w:rPr>
        <w:t>https://github.com/juehling/tres_coi_FINAL</w:t>
      </w:r>
      <w:r w:rsidR="00067028">
        <w:rPr>
          <w:rStyle w:val="Heading1Char"/>
          <w:b w:val="0"/>
          <w:bCs/>
        </w:rPr>
        <w:t xml:space="preserve"> and, upon acceptance, will be assigned a permanent DOI using </w:t>
      </w:r>
      <w:proofErr w:type="spellStart"/>
      <w:r w:rsidR="00DD1C30">
        <w:rPr>
          <w:rStyle w:val="Heading1Char"/>
          <w:b w:val="0"/>
          <w:bCs/>
        </w:rPr>
        <w:t>Zenodo</w:t>
      </w:r>
      <w:proofErr w:type="spellEnd"/>
      <w:r w:rsidR="00067028">
        <w:rPr>
          <w:rStyle w:val="Heading1Char"/>
          <w:b w:val="0"/>
          <w:bCs/>
        </w:rPr>
        <w:t>. Additionally,</w:t>
      </w:r>
      <w:r w:rsidR="00090534">
        <w:rPr>
          <w:rStyle w:val="Heading1Char"/>
          <w:b w:val="0"/>
          <w:bCs/>
        </w:rPr>
        <w:t xml:space="preserve"> upon acceptance,</w:t>
      </w:r>
      <w:r w:rsidR="00067028">
        <w:rPr>
          <w:rStyle w:val="Heading1Char"/>
          <w:b w:val="0"/>
          <w:bCs/>
        </w:rPr>
        <w:t xml:space="preserve"> all </w:t>
      </w:r>
      <w:proofErr w:type="spellStart"/>
      <w:r w:rsidR="00DD1C30">
        <w:rPr>
          <w:rStyle w:val="Heading1Char"/>
          <w:b w:val="0"/>
          <w:bCs/>
        </w:rPr>
        <w:t>fastq</w:t>
      </w:r>
      <w:proofErr w:type="spellEnd"/>
      <w:r w:rsidR="00DD1C30">
        <w:rPr>
          <w:rStyle w:val="Heading1Char"/>
          <w:b w:val="0"/>
          <w:bCs/>
        </w:rPr>
        <w:t xml:space="preserve"> files</w:t>
      </w:r>
      <w:r w:rsidR="00067028">
        <w:rPr>
          <w:rStyle w:val="Heading1Char"/>
          <w:b w:val="0"/>
          <w:bCs/>
        </w:rPr>
        <w:t xml:space="preserve"> will be uploaded to NCBI</w:t>
      </w:r>
      <w:r w:rsidR="00090534">
        <w:rPr>
          <w:rStyle w:val="Heading1Char"/>
          <w:b w:val="0"/>
          <w:bCs/>
        </w:rPr>
        <w:t>.</w:t>
      </w:r>
    </w:p>
    <w:p w14:paraId="0D7C924B" w14:textId="0ECF4C18" w:rsidR="00D771BB" w:rsidRDefault="00D771BB" w:rsidP="00DF1465">
      <w:pPr>
        <w:widowControl w:val="0"/>
        <w:contextualSpacing/>
        <w:rPr>
          <w:rStyle w:val="Heading1Char"/>
          <w:b w:val="0"/>
          <w:bCs/>
        </w:rPr>
      </w:pPr>
    </w:p>
    <w:p w14:paraId="6254B638" w14:textId="15A45671" w:rsidR="009B5217" w:rsidRPr="00090534" w:rsidRDefault="00D771BB" w:rsidP="00090534">
      <w:pPr>
        <w:widowControl w:val="0"/>
        <w:contextualSpacing/>
        <w:rPr>
          <w:rStyle w:val="Heading1Char"/>
          <w:b w:val="0"/>
          <w:bCs/>
        </w:rPr>
        <w:sectPr w:rsidR="009B5217" w:rsidRPr="00090534" w:rsidSect="00D771BB">
          <w:headerReference w:type="even" r:id="rId8"/>
          <w:headerReference w:type="default" r:id="rId9"/>
          <w:type w:val="continuous"/>
          <w:pgSz w:w="12240" w:h="15840"/>
          <w:pgMar w:top="1440" w:right="1440" w:bottom="1440" w:left="1440" w:header="720" w:footer="720" w:gutter="0"/>
          <w:lnNumType w:countBy="1" w:restart="continuous"/>
          <w:cols w:space="720"/>
          <w:docGrid w:linePitch="360"/>
        </w:sectPr>
      </w:pPr>
      <w:r>
        <w:rPr>
          <w:rStyle w:val="Heading1Char"/>
        </w:rPr>
        <w:t>AUTHOR CONTRIBUTIONS</w:t>
      </w:r>
      <w:r>
        <w:rPr>
          <w:rStyle w:val="Heading1Char"/>
          <w:b w:val="0"/>
          <w:bCs/>
        </w:rPr>
        <w:t>: JJU</w:t>
      </w:r>
      <w:r w:rsidR="0037358C">
        <w:rPr>
          <w:rStyle w:val="Heading1Char"/>
          <w:b w:val="0"/>
          <w:bCs/>
        </w:rPr>
        <w:t>, CCT, and MNV</w:t>
      </w:r>
      <w:r w:rsidR="00A2757D">
        <w:rPr>
          <w:rStyle w:val="Heading1Char"/>
          <w:b w:val="0"/>
          <w:bCs/>
        </w:rPr>
        <w:t xml:space="preserve"> designed the study. JJU, CCT, JLH, PMB, and ASI performed the fieldwork. JJU, JLH, and PMB performed the </w:t>
      </w:r>
      <w:proofErr w:type="spellStart"/>
      <w:r w:rsidR="00A2757D">
        <w:rPr>
          <w:rStyle w:val="Heading1Char"/>
          <w:b w:val="0"/>
          <w:bCs/>
        </w:rPr>
        <w:t>labwork</w:t>
      </w:r>
      <w:proofErr w:type="spellEnd"/>
      <w:r w:rsidR="00A2757D">
        <w:rPr>
          <w:rStyle w:val="Heading1Char"/>
          <w:b w:val="0"/>
          <w:bCs/>
        </w:rPr>
        <w:t>. JJU and CCT designed the data pipeline and performed data analyses, with input from MNV. JJU wrote the paper. All authors provided edits on the paper.</w:t>
      </w:r>
    </w:p>
    <w:p w14:paraId="2C932973" w14:textId="7CA92CCB" w:rsidR="003F7BAC" w:rsidRPr="00397498" w:rsidRDefault="003F7BAC" w:rsidP="00DF1465">
      <w:pPr>
        <w:widowControl w:val="0"/>
        <w:contextualSpacing/>
      </w:pPr>
      <w:r w:rsidRPr="00397498">
        <w:rPr>
          <w:rStyle w:val="Heading1Char"/>
        </w:rPr>
        <w:lastRenderedPageBreak/>
        <w:t>FIGURES</w:t>
      </w:r>
      <w:bookmarkEnd w:id="34"/>
      <w:bookmarkEnd w:id="35"/>
      <w:bookmarkEnd w:id="36"/>
      <w:bookmarkEnd w:id="37"/>
      <w:r w:rsidR="00AD2FB0" w:rsidRPr="00397498">
        <w:t>:</w:t>
      </w:r>
    </w:p>
    <w:p w14:paraId="043C1927" w14:textId="69EBBA79" w:rsidR="007B6FB6" w:rsidRPr="00397498" w:rsidRDefault="007B6FB6" w:rsidP="00DF1465">
      <w:pPr>
        <w:widowControl w:val="0"/>
        <w:contextualSpacing/>
      </w:pPr>
    </w:p>
    <w:p w14:paraId="5F97517E" w14:textId="1951303C" w:rsidR="008A1EFB" w:rsidRPr="00282753" w:rsidRDefault="00536D63" w:rsidP="00536D63">
      <w:pPr>
        <w:contextualSpacing/>
      </w:pPr>
      <w:r w:rsidRPr="00282753">
        <w:rPr>
          <w:b/>
          <w:bCs/>
        </w:rPr>
        <w:t>Figure 1</w:t>
      </w:r>
      <w:r w:rsidRPr="00282753">
        <w:rPr>
          <w:rStyle w:val="CommentReference"/>
          <w:sz w:val="24"/>
          <w:szCs w:val="24"/>
        </w:rPr>
        <w:t/>
      </w:r>
      <w:r w:rsidRPr="00282753">
        <w:t xml:space="preserve">: </w:t>
      </w:r>
      <w:r w:rsidR="008A1EFB" w:rsidRPr="00282753">
        <w:t xml:space="preserve">A. </w:t>
      </w:r>
      <w:r w:rsidRPr="00282753">
        <w:t xml:space="preserve">The proportion of samples each arthropod </w:t>
      </w:r>
      <w:r w:rsidR="009E59A0">
        <w:t>distinct taxonomic group</w:t>
      </w:r>
      <w:r w:rsidRPr="00282753">
        <w:t xml:space="preserve"> was detected in, with only those </w:t>
      </w:r>
      <w:r w:rsidR="009E59A0">
        <w:t>distinct taxonomic groups</w:t>
      </w:r>
      <w:r w:rsidRPr="00282753">
        <w:t xml:space="preserve"> detected in 20% or more of fecal samples shown. </w:t>
      </w:r>
      <w:r w:rsidR="008A1EFB" w:rsidRPr="00282753">
        <w:t>B. The a</w:t>
      </w:r>
      <w:r w:rsidRPr="00282753">
        <w:t xml:space="preserve">verage relative abundance of arthropod </w:t>
      </w:r>
      <w:r w:rsidR="00086175" w:rsidRPr="00282753">
        <w:t>distinct taxonomic groups</w:t>
      </w:r>
      <w:r w:rsidRPr="00282753">
        <w:t xml:space="preserve"> in samples</w:t>
      </w:r>
      <w:r w:rsidR="008A1EFB" w:rsidRPr="00282753">
        <w:t xml:space="preserve">, with the </w:t>
      </w:r>
      <w:r w:rsidR="008509E7" w:rsidRPr="00282753">
        <w:t>groups</w:t>
      </w:r>
      <w:r w:rsidR="008A1EFB" w:rsidRPr="00282753">
        <w:t xml:space="preserve"> with the fifteen highest average relative abundance values shown.</w:t>
      </w:r>
    </w:p>
    <w:p w14:paraId="111A9646" w14:textId="6C52991A" w:rsidR="00282753" w:rsidRPr="00DD1C30" w:rsidRDefault="00DB29CE" w:rsidP="00536D63">
      <w:pPr>
        <w:contextualSpacing/>
        <w:rPr>
          <w:highlight w:val="yellow"/>
        </w:rPr>
      </w:pPr>
      <w:r>
        <w:rPr>
          <w:noProof/>
        </w:rPr>
        <w:drawing>
          <wp:inline distT="0" distB="0" distL="0" distR="0" wp14:anchorId="37C86AD7" wp14:editId="01092F65">
            <wp:extent cx="7267223" cy="50636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t="12903"/>
                    <a:stretch/>
                  </pic:blipFill>
                  <pic:spPr bwMode="auto">
                    <a:xfrm>
                      <a:off x="0" y="0"/>
                      <a:ext cx="7287303" cy="5077604"/>
                    </a:xfrm>
                    <a:prstGeom prst="rect">
                      <a:avLst/>
                    </a:prstGeom>
                    <a:ln>
                      <a:noFill/>
                    </a:ln>
                    <a:extLst>
                      <a:ext uri="{53640926-AAD7-44D8-BBD7-CCE9431645EC}">
                        <a14:shadowObscured xmlns:a14="http://schemas.microsoft.com/office/drawing/2010/main"/>
                      </a:ext>
                    </a:extLst>
                  </pic:spPr>
                </pic:pic>
              </a:graphicData>
            </a:graphic>
          </wp:inline>
        </w:drawing>
      </w:r>
    </w:p>
    <w:p w14:paraId="66DF7EA6" w14:textId="6AD983B9" w:rsidR="009B5217" w:rsidRPr="00DB29CE" w:rsidRDefault="009B5217" w:rsidP="00536D63">
      <w:pPr>
        <w:rPr>
          <w:b/>
          <w:bCs/>
          <w:highlight w:val="yellow"/>
        </w:rPr>
        <w:sectPr w:rsidR="009B5217" w:rsidRPr="00DB29CE" w:rsidSect="009B5217">
          <w:type w:val="continuous"/>
          <w:pgSz w:w="15840" w:h="12240" w:orient="landscape"/>
          <w:pgMar w:top="1440" w:right="1440" w:bottom="1440" w:left="1440" w:header="720" w:footer="720" w:gutter="0"/>
          <w:lnNumType w:countBy="1" w:restart="continuous"/>
          <w:cols w:space="720"/>
          <w:docGrid w:linePitch="360"/>
        </w:sectPr>
      </w:pPr>
    </w:p>
    <w:p w14:paraId="19FFD37E" w14:textId="6A3504D3" w:rsidR="00536D63" w:rsidRPr="005C531A" w:rsidRDefault="00536D63" w:rsidP="00536D63">
      <w:r w:rsidRPr="005C531A">
        <w:rPr>
          <w:b/>
          <w:bCs/>
        </w:rPr>
        <w:lastRenderedPageBreak/>
        <w:t>Figure 2</w:t>
      </w:r>
      <w:r w:rsidRPr="005C531A">
        <w:t xml:space="preserve">: </w:t>
      </w:r>
      <w:r w:rsidR="004F73B0" w:rsidRPr="005C531A">
        <w:t>R</w:t>
      </w:r>
      <w:r w:rsidRPr="005C531A">
        <w:t xml:space="preserve">elationship between Simpson’s diversity index of </w:t>
      </w:r>
      <w:r w:rsidR="00BD5592" w:rsidRPr="005C531A">
        <w:t xml:space="preserve">the </w:t>
      </w:r>
      <w:r w:rsidRPr="005C531A">
        <w:t xml:space="preserve">day 12 nestling diet and </w:t>
      </w:r>
      <w:r w:rsidR="00BD5592" w:rsidRPr="005C531A">
        <w:t xml:space="preserve">the </w:t>
      </w:r>
      <w:r w:rsidR="00C87909" w:rsidRPr="005C531A">
        <w:t>likelihood of fledging</w:t>
      </w:r>
      <w:r w:rsidRPr="005C531A">
        <w:t xml:space="preserve">. The blue line shows the predicted relationship from the </w:t>
      </w:r>
      <w:r w:rsidR="0029704E" w:rsidRPr="005C531A">
        <w:t>GLMM</w:t>
      </w:r>
      <w:r w:rsidRPr="005C531A">
        <w:t xml:space="preserve"> model, and the shaded blue area shows the confidence interval of the prediction. </w:t>
      </w:r>
      <w:r w:rsidR="00BD5592" w:rsidRPr="005C531A">
        <w:t>The b</w:t>
      </w:r>
      <w:r w:rsidRPr="005C531A">
        <w:t>lue points show raw data</w:t>
      </w:r>
      <w:r w:rsidR="00AE6CAB" w:rsidRPr="005C531A">
        <w:t xml:space="preserve"> </w:t>
      </w:r>
      <w:r w:rsidR="002B1CA4" w:rsidRPr="005C531A">
        <w:t xml:space="preserve">from </w:t>
      </w:r>
      <w:r w:rsidR="00AE6CAB" w:rsidRPr="005C531A">
        <w:t>individual samples</w:t>
      </w:r>
      <w:r w:rsidRPr="005C531A">
        <w:t>.</w:t>
      </w:r>
    </w:p>
    <w:p w14:paraId="4760913B" w14:textId="0F5E113D" w:rsidR="005C531A" w:rsidRPr="005C531A" w:rsidRDefault="003A23FA">
      <w:pPr>
        <w:rPr>
          <w:highlight w:val="yellow"/>
        </w:rPr>
      </w:pPr>
      <w:r>
        <w:rPr>
          <w:noProof/>
        </w:rPr>
        <w:drawing>
          <wp:inline distT="0" distB="0" distL="0" distR="0" wp14:anchorId="260056DD" wp14:editId="4B2A0B30">
            <wp:extent cx="4424516" cy="35396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31276" cy="3545022"/>
                    </a:xfrm>
                    <a:prstGeom prst="rect">
                      <a:avLst/>
                    </a:prstGeom>
                  </pic:spPr>
                </pic:pic>
              </a:graphicData>
            </a:graphic>
          </wp:inline>
        </w:drawing>
      </w:r>
      <w:r w:rsidR="005C531A">
        <w:rPr>
          <w:b/>
          <w:bCs/>
        </w:rPr>
        <w:br w:type="page"/>
      </w:r>
    </w:p>
    <w:p w14:paraId="5092969E" w14:textId="0CBF974A" w:rsidR="006F55BD" w:rsidRPr="00EB6F7C" w:rsidRDefault="008A1EFB" w:rsidP="00DF1465">
      <w:pPr>
        <w:widowControl w:val="0"/>
      </w:pPr>
      <w:r w:rsidRPr="00EB6F7C">
        <w:rPr>
          <w:b/>
          <w:bCs/>
        </w:rPr>
        <w:lastRenderedPageBreak/>
        <w:t>Figure 3</w:t>
      </w:r>
      <w:r w:rsidR="006F55BD" w:rsidRPr="00EB6F7C">
        <w:t>:</w:t>
      </w:r>
      <w:r w:rsidR="00EE5CA5" w:rsidRPr="00EB6F7C">
        <w:t xml:space="preserve"> Percent of the diet composed of aquatic insects, calculated via relative abundance, and nestling age. </w:t>
      </w:r>
      <w:r w:rsidR="00BD5592" w:rsidRPr="00EB6F7C">
        <w:t>The b</w:t>
      </w:r>
      <w:r w:rsidR="00EE5CA5" w:rsidRPr="00EB6F7C">
        <w:t>oxes show</w:t>
      </w:r>
      <w:r w:rsidR="00BD5592" w:rsidRPr="00EB6F7C">
        <w:t xml:space="preserve"> the</w:t>
      </w:r>
      <w:r w:rsidR="00EE5CA5" w:rsidRPr="00EB6F7C">
        <w:t xml:space="preserve"> minimum, first quartile, median, third quartile, and maximum. </w:t>
      </w:r>
      <w:r w:rsidR="00BD5592" w:rsidRPr="00EB6F7C">
        <w:t>The p</w:t>
      </w:r>
      <w:r w:rsidR="00EE5CA5" w:rsidRPr="00EB6F7C">
        <w:t xml:space="preserve">oints show </w:t>
      </w:r>
      <w:r w:rsidR="00BD5592" w:rsidRPr="00EB6F7C">
        <w:t xml:space="preserve">the </w:t>
      </w:r>
      <w:r w:rsidR="00EE5CA5" w:rsidRPr="00EB6F7C">
        <w:t>raw data</w:t>
      </w:r>
      <w:r w:rsidR="00AE6CAB" w:rsidRPr="00EB6F7C">
        <w:t xml:space="preserve"> </w:t>
      </w:r>
      <w:r w:rsidR="002B1CA4" w:rsidRPr="00EB6F7C">
        <w:t>from</w:t>
      </w:r>
      <w:r w:rsidR="00AE6CAB" w:rsidRPr="00EB6F7C">
        <w:t xml:space="preserve"> individual samples</w:t>
      </w:r>
      <w:r w:rsidR="00EE5CA5" w:rsidRPr="00EB6F7C">
        <w:t xml:space="preserve">, and </w:t>
      </w:r>
      <w:r w:rsidR="008509E7" w:rsidRPr="00EB6F7C">
        <w:t xml:space="preserve">the </w:t>
      </w:r>
      <w:r w:rsidR="00EE5CA5" w:rsidRPr="00EB6F7C">
        <w:t>diamond</w:t>
      </w:r>
      <w:r w:rsidR="008509E7" w:rsidRPr="00EB6F7C">
        <w:t>s</w:t>
      </w:r>
      <w:r w:rsidR="00EE5CA5" w:rsidRPr="00EB6F7C">
        <w:t xml:space="preserve"> and lines show </w:t>
      </w:r>
      <w:r w:rsidR="00DE1B8C" w:rsidRPr="00EB6F7C">
        <w:t>the mean</w:t>
      </w:r>
      <w:r w:rsidR="00BD5592" w:rsidRPr="00EB6F7C">
        <w:t>s</w:t>
      </w:r>
      <w:r w:rsidR="00DE1B8C" w:rsidRPr="00EB6F7C">
        <w:t xml:space="preserve"> and confidence interval</w:t>
      </w:r>
      <w:r w:rsidR="00BD5592" w:rsidRPr="00EB6F7C">
        <w:t>s</w:t>
      </w:r>
      <w:r w:rsidR="00DE1B8C" w:rsidRPr="00EB6F7C">
        <w:t xml:space="preserve"> as predicted by the model.</w:t>
      </w:r>
    </w:p>
    <w:p w14:paraId="4B814FD3" w14:textId="6BFE7BA0" w:rsidR="005C531A" w:rsidRPr="005C531A" w:rsidRDefault="0093516C" w:rsidP="005C531A">
      <w:pPr>
        <w:widowControl w:val="0"/>
        <w:rPr>
          <w:highlight w:val="yellow"/>
        </w:rPr>
      </w:pPr>
      <w:r>
        <w:rPr>
          <w:noProof/>
        </w:rPr>
        <w:drawing>
          <wp:inline distT="0" distB="0" distL="0" distR="0" wp14:anchorId="0A59D5A3" wp14:editId="540C4839">
            <wp:extent cx="4031226" cy="40312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038183" cy="4038183"/>
                    </a:xfrm>
                    <a:prstGeom prst="rect">
                      <a:avLst/>
                    </a:prstGeom>
                  </pic:spPr>
                </pic:pic>
              </a:graphicData>
            </a:graphic>
          </wp:inline>
        </w:drawing>
      </w:r>
      <w:r w:rsidR="005C531A">
        <w:rPr>
          <w:b/>
          <w:bCs/>
        </w:rPr>
        <w:br w:type="page"/>
      </w:r>
    </w:p>
    <w:p w14:paraId="09FBCF10" w14:textId="5ED40691" w:rsidR="00934EF3" w:rsidRPr="005C531A" w:rsidRDefault="008A1EFB" w:rsidP="00135429">
      <w:r w:rsidRPr="005C531A">
        <w:rPr>
          <w:b/>
          <w:bCs/>
        </w:rPr>
        <w:lastRenderedPageBreak/>
        <w:t>Figure 4</w:t>
      </w:r>
      <w:r w:rsidR="00C065C1" w:rsidRPr="005C531A">
        <w:t>:</w:t>
      </w:r>
      <w:r w:rsidR="00A532D8" w:rsidRPr="005C531A">
        <w:t xml:space="preserve"> </w:t>
      </w:r>
      <w:r w:rsidR="00135429" w:rsidRPr="005C531A">
        <w:t>Relationship between mass</w:t>
      </w:r>
      <w:r w:rsidR="00AE6CAB" w:rsidRPr="005C531A">
        <w:t xml:space="preserve"> </w:t>
      </w:r>
      <w:r w:rsidR="00135429" w:rsidRPr="005C531A">
        <w:t xml:space="preserve">and Simpson’s diversity index </w:t>
      </w:r>
      <w:r w:rsidR="00AE6CAB" w:rsidRPr="005C531A">
        <w:t xml:space="preserve">of diet </w:t>
      </w:r>
      <w:r w:rsidR="00135429" w:rsidRPr="005C531A">
        <w:t xml:space="preserve">in adult female tree swallows across three breeding stages. The pink </w:t>
      </w:r>
      <w:r w:rsidR="00440C08" w:rsidRPr="005C531A">
        <w:t xml:space="preserve">and red </w:t>
      </w:r>
      <w:r w:rsidR="00135429" w:rsidRPr="005C531A">
        <w:t xml:space="preserve">lines show the predicted relationship from the </w:t>
      </w:r>
      <w:r w:rsidR="0029704E" w:rsidRPr="005C531A">
        <w:t>LMM</w:t>
      </w:r>
      <w:r w:rsidR="00135429" w:rsidRPr="005C531A">
        <w:t xml:space="preserve"> model, and the shaded pink</w:t>
      </w:r>
      <w:r w:rsidR="00440C08" w:rsidRPr="005C531A">
        <w:t xml:space="preserve"> and red</w:t>
      </w:r>
      <w:r w:rsidR="00135429" w:rsidRPr="005C531A">
        <w:t xml:space="preserve"> areas show the confidence interval</w:t>
      </w:r>
      <w:r w:rsidR="008509E7" w:rsidRPr="005C531A">
        <w:t>s</w:t>
      </w:r>
      <w:r w:rsidR="00135429" w:rsidRPr="005C531A">
        <w:t xml:space="preserve"> of the predictions. </w:t>
      </w:r>
      <w:r w:rsidR="00440C08" w:rsidRPr="005C531A">
        <w:t xml:space="preserve">Predictions were made with site held constant as Unit 2. </w:t>
      </w:r>
      <w:r w:rsidR="00BD5592" w:rsidRPr="005C531A">
        <w:t>The p</w:t>
      </w:r>
      <w:r w:rsidR="00135429" w:rsidRPr="005C531A">
        <w:t>ink</w:t>
      </w:r>
      <w:r w:rsidR="00440C08" w:rsidRPr="005C531A">
        <w:t xml:space="preserve"> and red</w:t>
      </w:r>
      <w:r w:rsidR="00135429" w:rsidRPr="005C531A">
        <w:t xml:space="preserve"> points show raw data</w:t>
      </w:r>
      <w:r w:rsidR="00AE6CAB" w:rsidRPr="005C531A">
        <w:t xml:space="preserve"> of individual samples</w:t>
      </w:r>
      <w:r w:rsidR="00135429" w:rsidRPr="005C531A">
        <w:t>.</w:t>
      </w:r>
    </w:p>
    <w:p w14:paraId="7CB8FB4C" w14:textId="0C32ED8F" w:rsidR="00377AE1" w:rsidRPr="005C531A" w:rsidRDefault="005C531A" w:rsidP="005C531A">
      <w:pPr>
        <w:widowControl w:val="0"/>
        <w:rPr>
          <w:rStyle w:val="Heading1Char"/>
          <w:rFonts w:eastAsia="Times New Roman" w:cs="Times New Roman"/>
          <w:b w:val="0"/>
          <w:color w:val="auto"/>
          <w:szCs w:val="24"/>
          <w:highlight w:val="yellow"/>
        </w:rPr>
      </w:pPr>
      <w:r>
        <w:rPr>
          <w:noProof/>
        </w:rPr>
        <w:drawing>
          <wp:inline distT="0" distB="0" distL="0" distR="0" wp14:anchorId="34B83577" wp14:editId="4ACB1DC3">
            <wp:extent cx="5270090" cy="376451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274578" cy="3767718"/>
                    </a:xfrm>
                    <a:prstGeom prst="rect">
                      <a:avLst/>
                    </a:prstGeom>
                  </pic:spPr>
                </pic:pic>
              </a:graphicData>
            </a:graphic>
          </wp:inline>
        </w:drawing>
      </w:r>
      <w:bookmarkStart w:id="38" w:name="_Toc94096438"/>
      <w:bookmarkStart w:id="39" w:name="_Toc94096848"/>
      <w:bookmarkStart w:id="40" w:name="_Toc94098206"/>
      <w:bookmarkStart w:id="41" w:name="_Toc94099067"/>
      <w:r w:rsidR="00377AE1" w:rsidRPr="00DD1C30">
        <w:rPr>
          <w:rStyle w:val="Heading1Char"/>
          <w:highlight w:val="yellow"/>
        </w:rPr>
        <w:br w:type="page"/>
      </w:r>
    </w:p>
    <w:p w14:paraId="31039D77" w14:textId="0EC6D3D3" w:rsidR="00367DDE" w:rsidRPr="009C0575" w:rsidRDefault="00367DDE" w:rsidP="00DF1465">
      <w:pPr>
        <w:widowControl w:val="0"/>
        <w:contextualSpacing/>
      </w:pPr>
      <w:r w:rsidRPr="009C0575">
        <w:rPr>
          <w:rStyle w:val="Heading1Char"/>
        </w:rPr>
        <w:lastRenderedPageBreak/>
        <w:t>TABLES</w:t>
      </w:r>
      <w:bookmarkEnd w:id="38"/>
      <w:bookmarkEnd w:id="39"/>
      <w:bookmarkEnd w:id="40"/>
      <w:bookmarkEnd w:id="41"/>
      <w:r w:rsidRPr="009C0575">
        <w:t>:</w:t>
      </w:r>
    </w:p>
    <w:p w14:paraId="032C980B" w14:textId="24D69C00" w:rsidR="00DF1465" w:rsidRPr="009C0575" w:rsidRDefault="00DF1465" w:rsidP="00DF1465">
      <w:pPr>
        <w:widowControl w:val="0"/>
        <w:contextualSpacing/>
      </w:pPr>
    </w:p>
    <w:p w14:paraId="4AF8CB2A" w14:textId="22478AB3" w:rsidR="009C0575" w:rsidRPr="00464499" w:rsidRDefault="00DF1465" w:rsidP="00D530E2">
      <w:r w:rsidRPr="00464499">
        <w:rPr>
          <w:b/>
          <w:bCs/>
        </w:rPr>
        <w:t>Table 1</w:t>
      </w:r>
      <w:r w:rsidRPr="00464499">
        <w:t>: Results of</w:t>
      </w:r>
      <w:r w:rsidR="00BD5592" w:rsidRPr="00464499">
        <w:t xml:space="preserve"> a</w:t>
      </w:r>
      <w:r w:rsidR="00197439" w:rsidRPr="00464499">
        <w:t>n</w:t>
      </w:r>
      <w:r w:rsidRPr="00464499">
        <w:t xml:space="preserve"> </w:t>
      </w:r>
      <w:r w:rsidR="0029704E" w:rsidRPr="00464499">
        <w:t>LMM</w:t>
      </w:r>
      <w:r w:rsidRPr="00464499">
        <w:t xml:space="preserve"> model examining the relationship between adult phenotype and Simpson’s diversity index</w:t>
      </w:r>
      <w:r w:rsidR="00DB29CE">
        <w:t xml:space="preserve"> of </w:t>
      </w:r>
      <w:r w:rsidR="00DB29CE" w:rsidRPr="00464499">
        <w:t>nestling diets</w:t>
      </w:r>
      <w:r w:rsidR="00442CA0" w:rsidRPr="0046449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5"/>
        <w:gridCol w:w="1350"/>
        <w:gridCol w:w="2069"/>
        <w:gridCol w:w="1168"/>
        <w:gridCol w:w="992"/>
      </w:tblGrid>
      <w:tr w:rsidR="009C0575" w:rsidRPr="00464499" w14:paraId="4623FFCF" w14:textId="77777777" w:rsidTr="009C0575">
        <w:tc>
          <w:tcPr>
            <w:tcW w:w="3505" w:type="dxa"/>
            <w:tcMar>
              <w:top w:w="113" w:type="dxa"/>
              <w:left w:w="113" w:type="dxa"/>
              <w:bottom w:w="113" w:type="dxa"/>
              <w:right w:w="113" w:type="dxa"/>
            </w:tcMar>
            <w:vAlign w:val="center"/>
            <w:hideMark/>
          </w:tcPr>
          <w:p w14:paraId="2BAAB268" w14:textId="77777777" w:rsidR="009C0575" w:rsidRPr="00464499" w:rsidRDefault="009C0575" w:rsidP="009C0575">
            <w:pPr>
              <w:rPr>
                <w:b/>
                <w:bCs/>
                <w:sz w:val="20"/>
                <w:szCs w:val="20"/>
              </w:rPr>
            </w:pPr>
            <w:r w:rsidRPr="00464499">
              <w:rPr>
                <w:b/>
                <w:bCs/>
                <w:sz w:val="20"/>
                <w:szCs w:val="20"/>
              </w:rPr>
              <w:t> </w:t>
            </w:r>
          </w:p>
        </w:tc>
        <w:tc>
          <w:tcPr>
            <w:tcW w:w="5579" w:type="dxa"/>
            <w:gridSpan w:val="4"/>
            <w:tcMar>
              <w:top w:w="113" w:type="dxa"/>
              <w:left w:w="113" w:type="dxa"/>
              <w:bottom w:w="113" w:type="dxa"/>
              <w:right w:w="113" w:type="dxa"/>
            </w:tcMar>
            <w:vAlign w:val="center"/>
            <w:hideMark/>
          </w:tcPr>
          <w:p w14:paraId="4E8B03F7" w14:textId="5C163469" w:rsidR="009C0575" w:rsidRPr="00464499" w:rsidRDefault="009C0575" w:rsidP="009C0575">
            <w:pPr>
              <w:jc w:val="center"/>
              <w:rPr>
                <w:b/>
                <w:bCs/>
                <w:sz w:val="20"/>
                <w:szCs w:val="20"/>
              </w:rPr>
            </w:pPr>
            <w:r w:rsidRPr="00464499">
              <w:rPr>
                <w:b/>
                <w:bCs/>
                <w:sz w:val="20"/>
                <w:szCs w:val="20"/>
              </w:rPr>
              <w:t>Simpson’s diversity index</w:t>
            </w:r>
          </w:p>
        </w:tc>
      </w:tr>
      <w:tr w:rsidR="009C0575" w:rsidRPr="00464499" w14:paraId="455B71E0" w14:textId="77777777" w:rsidTr="00CB08B1">
        <w:tc>
          <w:tcPr>
            <w:tcW w:w="3505" w:type="dxa"/>
            <w:hideMark/>
          </w:tcPr>
          <w:p w14:paraId="6E19834F" w14:textId="16A17D7C" w:rsidR="009C0575" w:rsidRPr="00464499" w:rsidRDefault="009C0575" w:rsidP="009C0575">
            <w:pPr>
              <w:rPr>
                <w:i/>
                <w:iCs/>
                <w:sz w:val="20"/>
                <w:szCs w:val="20"/>
              </w:rPr>
            </w:pPr>
            <w:r w:rsidRPr="00464499">
              <w:rPr>
                <w:i/>
                <w:iCs/>
                <w:sz w:val="20"/>
                <w:szCs w:val="20"/>
              </w:rPr>
              <w:t>Predictors</w:t>
            </w:r>
          </w:p>
        </w:tc>
        <w:tc>
          <w:tcPr>
            <w:tcW w:w="1350" w:type="dxa"/>
            <w:vAlign w:val="center"/>
            <w:hideMark/>
          </w:tcPr>
          <w:p w14:paraId="63CF691B" w14:textId="77777777" w:rsidR="009C0575" w:rsidRPr="00464499" w:rsidRDefault="009C0575" w:rsidP="009C0575">
            <w:pPr>
              <w:jc w:val="center"/>
              <w:rPr>
                <w:i/>
                <w:iCs/>
                <w:sz w:val="20"/>
                <w:szCs w:val="20"/>
              </w:rPr>
            </w:pPr>
            <w:r w:rsidRPr="00464499">
              <w:rPr>
                <w:i/>
                <w:iCs/>
                <w:sz w:val="20"/>
                <w:szCs w:val="20"/>
              </w:rPr>
              <w:t>Estimates</w:t>
            </w:r>
          </w:p>
        </w:tc>
        <w:tc>
          <w:tcPr>
            <w:tcW w:w="2069" w:type="dxa"/>
            <w:vAlign w:val="center"/>
            <w:hideMark/>
          </w:tcPr>
          <w:p w14:paraId="270010F2" w14:textId="77777777" w:rsidR="009C0575" w:rsidRPr="00464499" w:rsidRDefault="009C0575" w:rsidP="009C0575">
            <w:pPr>
              <w:jc w:val="center"/>
              <w:rPr>
                <w:i/>
                <w:iCs/>
                <w:sz w:val="20"/>
                <w:szCs w:val="20"/>
              </w:rPr>
            </w:pPr>
            <w:r w:rsidRPr="00464499">
              <w:rPr>
                <w:i/>
                <w:iCs/>
                <w:sz w:val="20"/>
                <w:szCs w:val="20"/>
              </w:rPr>
              <w:t>CI</w:t>
            </w:r>
          </w:p>
        </w:tc>
        <w:tc>
          <w:tcPr>
            <w:tcW w:w="1168" w:type="dxa"/>
            <w:vAlign w:val="center"/>
            <w:hideMark/>
          </w:tcPr>
          <w:p w14:paraId="4896C91D" w14:textId="77777777" w:rsidR="009C0575" w:rsidRPr="00464499" w:rsidRDefault="009C0575" w:rsidP="009C0575">
            <w:pPr>
              <w:jc w:val="center"/>
              <w:rPr>
                <w:i/>
                <w:iCs/>
                <w:sz w:val="20"/>
                <w:szCs w:val="20"/>
              </w:rPr>
            </w:pPr>
            <w:r w:rsidRPr="00464499">
              <w:rPr>
                <w:i/>
                <w:iCs/>
                <w:sz w:val="20"/>
                <w:szCs w:val="20"/>
              </w:rPr>
              <w:t>p</w:t>
            </w:r>
          </w:p>
        </w:tc>
        <w:tc>
          <w:tcPr>
            <w:tcW w:w="992" w:type="dxa"/>
            <w:vAlign w:val="center"/>
            <w:hideMark/>
          </w:tcPr>
          <w:p w14:paraId="5BAE3606" w14:textId="77777777" w:rsidR="009C0575" w:rsidRPr="00464499" w:rsidRDefault="009C0575" w:rsidP="009C0575">
            <w:pPr>
              <w:jc w:val="center"/>
              <w:rPr>
                <w:i/>
                <w:iCs/>
                <w:sz w:val="20"/>
                <w:szCs w:val="20"/>
              </w:rPr>
            </w:pPr>
            <w:proofErr w:type="spellStart"/>
            <w:r w:rsidRPr="00464499">
              <w:rPr>
                <w:i/>
                <w:iCs/>
                <w:sz w:val="20"/>
                <w:szCs w:val="20"/>
              </w:rPr>
              <w:t>df</w:t>
            </w:r>
            <w:proofErr w:type="spellEnd"/>
          </w:p>
        </w:tc>
      </w:tr>
      <w:tr w:rsidR="009C0575" w:rsidRPr="00464499" w14:paraId="6B372FAA" w14:textId="77777777" w:rsidTr="009C0575">
        <w:tc>
          <w:tcPr>
            <w:tcW w:w="3505" w:type="dxa"/>
            <w:tcMar>
              <w:top w:w="113" w:type="dxa"/>
              <w:left w:w="113" w:type="dxa"/>
              <w:bottom w:w="113" w:type="dxa"/>
              <w:right w:w="113" w:type="dxa"/>
            </w:tcMar>
            <w:hideMark/>
          </w:tcPr>
          <w:p w14:paraId="602C7537" w14:textId="5B0E75AE" w:rsidR="009C0575" w:rsidRPr="00464499" w:rsidRDefault="009C0575" w:rsidP="009C0575">
            <w:pPr>
              <w:rPr>
                <w:sz w:val="20"/>
                <w:szCs w:val="20"/>
              </w:rPr>
            </w:pPr>
            <w:r w:rsidRPr="00464499">
              <w:rPr>
                <w:sz w:val="20"/>
                <w:szCs w:val="20"/>
              </w:rPr>
              <w:t>(Intercept) [Turkey Hill, Nestling day 6]</w:t>
            </w:r>
          </w:p>
        </w:tc>
        <w:tc>
          <w:tcPr>
            <w:tcW w:w="1350" w:type="dxa"/>
            <w:tcMar>
              <w:top w:w="113" w:type="dxa"/>
              <w:left w:w="113" w:type="dxa"/>
              <w:bottom w:w="113" w:type="dxa"/>
              <w:right w:w="113" w:type="dxa"/>
            </w:tcMar>
            <w:hideMark/>
          </w:tcPr>
          <w:p w14:paraId="2499ACD4" w14:textId="77777777" w:rsidR="009C0575" w:rsidRPr="00464499" w:rsidRDefault="009C0575" w:rsidP="009C0575">
            <w:pPr>
              <w:jc w:val="center"/>
              <w:rPr>
                <w:sz w:val="20"/>
                <w:szCs w:val="20"/>
              </w:rPr>
            </w:pPr>
            <w:r w:rsidRPr="00464499">
              <w:rPr>
                <w:sz w:val="20"/>
                <w:szCs w:val="20"/>
              </w:rPr>
              <w:t>0.41</w:t>
            </w:r>
          </w:p>
        </w:tc>
        <w:tc>
          <w:tcPr>
            <w:tcW w:w="2069" w:type="dxa"/>
            <w:tcMar>
              <w:top w:w="113" w:type="dxa"/>
              <w:left w:w="113" w:type="dxa"/>
              <w:bottom w:w="113" w:type="dxa"/>
              <w:right w:w="113" w:type="dxa"/>
            </w:tcMar>
            <w:hideMark/>
          </w:tcPr>
          <w:p w14:paraId="3687FF6F" w14:textId="77777777" w:rsidR="009C0575" w:rsidRPr="00464499" w:rsidRDefault="009C0575" w:rsidP="009C0575">
            <w:pPr>
              <w:jc w:val="center"/>
              <w:rPr>
                <w:sz w:val="20"/>
                <w:szCs w:val="20"/>
              </w:rPr>
            </w:pPr>
            <w:r w:rsidRPr="00464499">
              <w:rPr>
                <w:sz w:val="20"/>
                <w:szCs w:val="20"/>
              </w:rPr>
              <w:t>0.29 – 0.53</w:t>
            </w:r>
          </w:p>
        </w:tc>
        <w:tc>
          <w:tcPr>
            <w:tcW w:w="1168" w:type="dxa"/>
            <w:tcMar>
              <w:top w:w="113" w:type="dxa"/>
              <w:left w:w="113" w:type="dxa"/>
              <w:bottom w:w="113" w:type="dxa"/>
              <w:right w:w="113" w:type="dxa"/>
            </w:tcMar>
            <w:hideMark/>
          </w:tcPr>
          <w:p w14:paraId="1A5F0491" w14:textId="77777777" w:rsidR="009C0575" w:rsidRPr="00464499" w:rsidRDefault="009C0575" w:rsidP="009C0575">
            <w:pPr>
              <w:jc w:val="center"/>
              <w:rPr>
                <w:sz w:val="20"/>
                <w:szCs w:val="20"/>
              </w:rPr>
            </w:pPr>
            <w:r w:rsidRPr="00464499">
              <w:rPr>
                <w:rStyle w:val="Strong"/>
                <w:sz w:val="20"/>
                <w:szCs w:val="20"/>
              </w:rPr>
              <w:t>&lt;0.001</w:t>
            </w:r>
          </w:p>
        </w:tc>
        <w:tc>
          <w:tcPr>
            <w:tcW w:w="992" w:type="dxa"/>
            <w:tcMar>
              <w:top w:w="113" w:type="dxa"/>
              <w:left w:w="113" w:type="dxa"/>
              <w:bottom w:w="113" w:type="dxa"/>
              <w:right w:w="113" w:type="dxa"/>
            </w:tcMar>
            <w:hideMark/>
          </w:tcPr>
          <w:p w14:paraId="4A3EEDD7" w14:textId="77777777" w:rsidR="009C0575" w:rsidRPr="00464499" w:rsidRDefault="009C0575" w:rsidP="009C0575">
            <w:pPr>
              <w:jc w:val="center"/>
              <w:rPr>
                <w:sz w:val="20"/>
                <w:szCs w:val="20"/>
              </w:rPr>
            </w:pPr>
            <w:r w:rsidRPr="00464499">
              <w:rPr>
                <w:sz w:val="20"/>
                <w:szCs w:val="20"/>
              </w:rPr>
              <w:t>18.87</w:t>
            </w:r>
          </w:p>
        </w:tc>
      </w:tr>
      <w:tr w:rsidR="009C0575" w:rsidRPr="00464499" w14:paraId="6F90FB20" w14:textId="77777777" w:rsidTr="009C0575">
        <w:tc>
          <w:tcPr>
            <w:tcW w:w="3505" w:type="dxa"/>
            <w:tcMar>
              <w:top w:w="113" w:type="dxa"/>
              <w:left w:w="113" w:type="dxa"/>
              <w:bottom w:w="113" w:type="dxa"/>
              <w:right w:w="113" w:type="dxa"/>
            </w:tcMar>
            <w:hideMark/>
          </w:tcPr>
          <w:p w14:paraId="3F2C6F70" w14:textId="34A8BF92" w:rsidR="009C0575" w:rsidRPr="00464499" w:rsidRDefault="009C0575" w:rsidP="009C0575">
            <w:pPr>
              <w:rPr>
                <w:sz w:val="20"/>
                <w:szCs w:val="20"/>
              </w:rPr>
            </w:pPr>
            <w:r w:rsidRPr="00464499">
              <w:rPr>
                <w:sz w:val="20"/>
                <w:szCs w:val="20"/>
              </w:rPr>
              <w:t>Site [Unit 1]</w:t>
            </w:r>
          </w:p>
        </w:tc>
        <w:tc>
          <w:tcPr>
            <w:tcW w:w="1350" w:type="dxa"/>
            <w:tcMar>
              <w:top w:w="113" w:type="dxa"/>
              <w:left w:w="113" w:type="dxa"/>
              <w:bottom w:w="113" w:type="dxa"/>
              <w:right w:w="113" w:type="dxa"/>
            </w:tcMar>
            <w:hideMark/>
          </w:tcPr>
          <w:p w14:paraId="26BBFE12" w14:textId="77777777" w:rsidR="009C0575" w:rsidRPr="00464499" w:rsidRDefault="009C0575" w:rsidP="009C0575">
            <w:pPr>
              <w:jc w:val="center"/>
              <w:rPr>
                <w:sz w:val="20"/>
                <w:szCs w:val="20"/>
              </w:rPr>
            </w:pPr>
            <w:r w:rsidRPr="00464499">
              <w:rPr>
                <w:sz w:val="20"/>
                <w:szCs w:val="20"/>
              </w:rPr>
              <w:t>0.06</w:t>
            </w:r>
          </w:p>
        </w:tc>
        <w:tc>
          <w:tcPr>
            <w:tcW w:w="2069" w:type="dxa"/>
            <w:tcMar>
              <w:top w:w="113" w:type="dxa"/>
              <w:left w:w="113" w:type="dxa"/>
              <w:bottom w:w="113" w:type="dxa"/>
              <w:right w:w="113" w:type="dxa"/>
            </w:tcMar>
            <w:hideMark/>
          </w:tcPr>
          <w:p w14:paraId="150EBEF9" w14:textId="77777777" w:rsidR="009C0575" w:rsidRPr="00464499" w:rsidRDefault="009C0575" w:rsidP="009C0575">
            <w:pPr>
              <w:jc w:val="center"/>
              <w:rPr>
                <w:sz w:val="20"/>
                <w:szCs w:val="20"/>
              </w:rPr>
            </w:pPr>
            <w:r w:rsidRPr="00464499">
              <w:rPr>
                <w:sz w:val="20"/>
                <w:szCs w:val="20"/>
              </w:rPr>
              <w:t>-0.10 – 0.22</w:t>
            </w:r>
          </w:p>
        </w:tc>
        <w:tc>
          <w:tcPr>
            <w:tcW w:w="1168" w:type="dxa"/>
            <w:tcMar>
              <w:top w:w="113" w:type="dxa"/>
              <w:left w:w="113" w:type="dxa"/>
              <w:bottom w:w="113" w:type="dxa"/>
              <w:right w:w="113" w:type="dxa"/>
            </w:tcMar>
            <w:hideMark/>
          </w:tcPr>
          <w:p w14:paraId="71C12667" w14:textId="77777777" w:rsidR="009C0575" w:rsidRPr="00464499" w:rsidRDefault="009C0575" w:rsidP="009C0575">
            <w:pPr>
              <w:jc w:val="center"/>
              <w:rPr>
                <w:sz w:val="20"/>
                <w:szCs w:val="20"/>
              </w:rPr>
            </w:pPr>
            <w:r w:rsidRPr="00464499">
              <w:rPr>
                <w:sz w:val="20"/>
                <w:szCs w:val="20"/>
              </w:rPr>
              <w:t>0.437</w:t>
            </w:r>
          </w:p>
        </w:tc>
        <w:tc>
          <w:tcPr>
            <w:tcW w:w="992" w:type="dxa"/>
            <w:tcMar>
              <w:top w:w="113" w:type="dxa"/>
              <w:left w:w="113" w:type="dxa"/>
              <w:bottom w:w="113" w:type="dxa"/>
              <w:right w:w="113" w:type="dxa"/>
            </w:tcMar>
            <w:hideMark/>
          </w:tcPr>
          <w:p w14:paraId="19EB365B" w14:textId="77777777" w:rsidR="009C0575" w:rsidRPr="00464499" w:rsidRDefault="009C0575" w:rsidP="009C0575">
            <w:pPr>
              <w:jc w:val="center"/>
              <w:rPr>
                <w:sz w:val="20"/>
                <w:szCs w:val="20"/>
              </w:rPr>
            </w:pPr>
            <w:r w:rsidRPr="00464499">
              <w:rPr>
                <w:sz w:val="20"/>
                <w:szCs w:val="20"/>
              </w:rPr>
              <w:t>42.62</w:t>
            </w:r>
          </w:p>
        </w:tc>
      </w:tr>
      <w:tr w:rsidR="009C0575" w:rsidRPr="00464499" w14:paraId="47C7C9BC" w14:textId="77777777" w:rsidTr="009C0575">
        <w:tc>
          <w:tcPr>
            <w:tcW w:w="3505" w:type="dxa"/>
            <w:tcMar>
              <w:top w:w="113" w:type="dxa"/>
              <w:left w:w="113" w:type="dxa"/>
              <w:bottom w:w="113" w:type="dxa"/>
              <w:right w:w="113" w:type="dxa"/>
            </w:tcMar>
            <w:hideMark/>
          </w:tcPr>
          <w:p w14:paraId="27FEF210" w14:textId="08CD01BF" w:rsidR="009C0575" w:rsidRPr="00464499" w:rsidRDefault="009C0575" w:rsidP="009C0575">
            <w:pPr>
              <w:rPr>
                <w:sz w:val="20"/>
                <w:szCs w:val="20"/>
              </w:rPr>
            </w:pPr>
            <w:r w:rsidRPr="00464499">
              <w:rPr>
                <w:sz w:val="20"/>
                <w:szCs w:val="20"/>
              </w:rPr>
              <w:t>Site [Unit 2]</w:t>
            </w:r>
          </w:p>
        </w:tc>
        <w:tc>
          <w:tcPr>
            <w:tcW w:w="1350" w:type="dxa"/>
            <w:tcMar>
              <w:top w:w="113" w:type="dxa"/>
              <w:left w:w="113" w:type="dxa"/>
              <w:bottom w:w="113" w:type="dxa"/>
              <w:right w:w="113" w:type="dxa"/>
            </w:tcMar>
            <w:hideMark/>
          </w:tcPr>
          <w:p w14:paraId="7A9917F7" w14:textId="77777777" w:rsidR="009C0575" w:rsidRPr="00464499" w:rsidRDefault="009C0575" w:rsidP="009C0575">
            <w:pPr>
              <w:jc w:val="center"/>
              <w:rPr>
                <w:sz w:val="20"/>
                <w:szCs w:val="20"/>
              </w:rPr>
            </w:pPr>
            <w:r w:rsidRPr="00464499">
              <w:rPr>
                <w:sz w:val="20"/>
                <w:szCs w:val="20"/>
              </w:rPr>
              <w:t>0.03</w:t>
            </w:r>
          </w:p>
        </w:tc>
        <w:tc>
          <w:tcPr>
            <w:tcW w:w="2069" w:type="dxa"/>
            <w:tcMar>
              <w:top w:w="113" w:type="dxa"/>
              <w:left w:w="113" w:type="dxa"/>
              <w:bottom w:w="113" w:type="dxa"/>
              <w:right w:w="113" w:type="dxa"/>
            </w:tcMar>
            <w:hideMark/>
          </w:tcPr>
          <w:p w14:paraId="5E395BDC" w14:textId="77777777" w:rsidR="009C0575" w:rsidRPr="00464499" w:rsidRDefault="009C0575" w:rsidP="009C0575">
            <w:pPr>
              <w:jc w:val="center"/>
              <w:rPr>
                <w:sz w:val="20"/>
                <w:szCs w:val="20"/>
              </w:rPr>
            </w:pPr>
            <w:r w:rsidRPr="00464499">
              <w:rPr>
                <w:sz w:val="20"/>
                <w:szCs w:val="20"/>
              </w:rPr>
              <w:t>-0.09 – 0.16</w:t>
            </w:r>
          </w:p>
        </w:tc>
        <w:tc>
          <w:tcPr>
            <w:tcW w:w="1168" w:type="dxa"/>
            <w:tcMar>
              <w:top w:w="113" w:type="dxa"/>
              <w:left w:w="113" w:type="dxa"/>
              <w:bottom w:w="113" w:type="dxa"/>
              <w:right w:w="113" w:type="dxa"/>
            </w:tcMar>
            <w:hideMark/>
          </w:tcPr>
          <w:p w14:paraId="5985EDF2" w14:textId="77777777" w:rsidR="009C0575" w:rsidRPr="00464499" w:rsidRDefault="009C0575" w:rsidP="009C0575">
            <w:pPr>
              <w:jc w:val="center"/>
              <w:rPr>
                <w:sz w:val="20"/>
                <w:szCs w:val="20"/>
              </w:rPr>
            </w:pPr>
            <w:r w:rsidRPr="00464499">
              <w:rPr>
                <w:sz w:val="20"/>
                <w:szCs w:val="20"/>
              </w:rPr>
              <w:t>0.584</w:t>
            </w:r>
          </w:p>
        </w:tc>
        <w:tc>
          <w:tcPr>
            <w:tcW w:w="992" w:type="dxa"/>
            <w:tcMar>
              <w:top w:w="113" w:type="dxa"/>
              <w:left w:w="113" w:type="dxa"/>
              <w:bottom w:w="113" w:type="dxa"/>
              <w:right w:w="113" w:type="dxa"/>
            </w:tcMar>
            <w:hideMark/>
          </w:tcPr>
          <w:p w14:paraId="020653C1" w14:textId="77777777" w:rsidR="009C0575" w:rsidRPr="00464499" w:rsidRDefault="009C0575" w:rsidP="009C0575">
            <w:pPr>
              <w:jc w:val="center"/>
              <w:rPr>
                <w:sz w:val="20"/>
                <w:szCs w:val="20"/>
              </w:rPr>
            </w:pPr>
            <w:r w:rsidRPr="00464499">
              <w:rPr>
                <w:sz w:val="20"/>
                <w:szCs w:val="20"/>
              </w:rPr>
              <w:t>54.21</w:t>
            </w:r>
          </w:p>
        </w:tc>
      </w:tr>
      <w:tr w:rsidR="009C0575" w:rsidRPr="00464499" w14:paraId="246CE9C3" w14:textId="77777777" w:rsidTr="009C0575">
        <w:tc>
          <w:tcPr>
            <w:tcW w:w="3505" w:type="dxa"/>
            <w:tcMar>
              <w:top w:w="113" w:type="dxa"/>
              <w:left w:w="113" w:type="dxa"/>
              <w:bottom w:w="113" w:type="dxa"/>
              <w:right w:w="113" w:type="dxa"/>
            </w:tcMar>
            <w:hideMark/>
          </w:tcPr>
          <w:p w14:paraId="56931B19" w14:textId="1ECFEEC9" w:rsidR="009C0575" w:rsidRPr="00464499" w:rsidRDefault="009C0575" w:rsidP="009C0575">
            <w:pPr>
              <w:rPr>
                <w:sz w:val="20"/>
                <w:szCs w:val="20"/>
              </w:rPr>
            </w:pPr>
            <w:r w:rsidRPr="00464499">
              <w:rPr>
                <w:sz w:val="20"/>
                <w:szCs w:val="20"/>
              </w:rPr>
              <w:t>Site [Unit 4]</w:t>
            </w:r>
          </w:p>
        </w:tc>
        <w:tc>
          <w:tcPr>
            <w:tcW w:w="1350" w:type="dxa"/>
            <w:tcMar>
              <w:top w:w="113" w:type="dxa"/>
              <w:left w:w="113" w:type="dxa"/>
              <w:bottom w:w="113" w:type="dxa"/>
              <w:right w:w="113" w:type="dxa"/>
            </w:tcMar>
            <w:hideMark/>
          </w:tcPr>
          <w:p w14:paraId="64836AD7" w14:textId="77777777" w:rsidR="009C0575" w:rsidRPr="00464499" w:rsidRDefault="009C0575" w:rsidP="009C0575">
            <w:pPr>
              <w:jc w:val="center"/>
              <w:rPr>
                <w:sz w:val="20"/>
                <w:szCs w:val="20"/>
              </w:rPr>
            </w:pPr>
            <w:r w:rsidRPr="00464499">
              <w:rPr>
                <w:sz w:val="20"/>
                <w:szCs w:val="20"/>
              </w:rPr>
              <w:t>0.15</w:t>
            </w:r>
          </w:p>
        </w:tc>
        <w:tc>
          <w:tcPr>
            <w:tcW w:w="2069" w:type="dxa"/>
            <w:tcMar>
              <w:top w:w="113" w:type="dxa"/>
              <w:left w:w="113" w:type="dxa"/>
              <w:bottom w:w="113" w:type="dxa"/>
              <w:right w:w="113" w:type="dxa"/>
            </w:tcMar>
            <w:hideMark/>
          </w:tcPr>
          <w:p w14:paraId="20A6B55D" w14:textId="77777777" w:rsidR="009C0575" w:rsidRPr="00464499" w:rsidRDefault="009C0575" w:rsidP="009C0575">
            <w:pPr>
              <w:jc w:val="center"/>
              <w:rPr>
                <w:sz w:val="20"/>
                <w:szCs w:val="20"/>
              </w:rPr>
            </w:pPr>
            <w:r w:rsidRPr="00464499">
              <w:rPr>
                <w:sz w:val="20"/>
                <w:szCs w:val="20"/>
              </w:rPr>
              <w:t>0.04 – 0.26</w:t>
            </w:r>
          </w:p>
        </w:tc>
        <w:tc>
          <w:tcPr>
            <w:tcW w:w="1168" w:type="dxa"/>
            <w:tcMar>
              <w:top w:w="113" w:type="dxa"/>
              <w:left w:w="113" w:type="dxa"/>
              <w:bottom w:w="113" w:type="dxa"/>
              <w:right w:w="113" w:type="dxa"/>
            </w:tcMar>
            <w:hideMark/>
          </w:tcPr>
          <w:p w14:paraId="368882E8" w14:textId="77777777" w:rsidR="009C0575" w:rsidRPr="00464499" w:rsidRDefault="009C0575" w:rsidP="009C0575">
            <w:pPr>
              <w:jc w:val="center"/>
              <w:rPr>
                <w:sz w:val="20"/>
                <w:szCs w:val="20"/>
              </w:rPr>
            </w:pPr>
            <w:r w:rsidRPr="00464499">
              <w:rPr>
                <w:rStyle w:val="Strong"/>
                <w:sz w:val="20"/>
                <w:szCs w:val="20"/>
              </w:rPr>
              <w:t>0.010</w:t>
            </w:r>
          </w:p>
        </w:tc>
        <w:tc>
          <w:tcPr>
            <w:tcW w:w="992" w:type="dxa"/>
            <w:tcMar>
              <w:top w:w="113" w:type="dxa"/>
              <w:left w:w="113" w:type="dxa"/>
              <w:bottom w:w="113" w:type="dxa"/>
              <w:right w:w="113" w:type="dxa"/>
            </w:tcMar>
            <w:hideMark/>
          </w:tcPr>
          <w:p w14:paraId="2E12DB1E" w14:textId="77777777" w:rsidR="009C0575" w:rsidRPr="00464499" w:rsidRDefault="009C0575" w:rsidP="009C0575">
            <w:pPr>
              <w:jc w:val="center"/>
              <w:rPr>
                <w:sz w:val="20"/>
                <w:szCs w:val="20"/>
              </w:rPr>
            </w:pPr>
            <w:r w:rsidRPr="00464499">
              <w:rPr>
                <w:sz w:val="20"/>
                <w:szCs w:val="20"/>
              </w:rPr>
              <w:t>19.65</w:t>
            </w:r>
          </w:p>
        </w:tc>
      </w:tr>
      <w:tr w:rsidR="009C0575" w:rsidRPr="00464499" w14:paraId="52578C27" w14:textId="77777777" w:rsidTr="009C0575">
        <w:tc>
          <w:tcPr>
            <w:tcW w:w="3505" w:type="dxa"/>
            <w:tcMar>
              <w:top w:w="113" w:type="dxa"/>
              <w:left w:w="113" w:type="dxa"/>
              <w:bottom w:w="113" w:type="dxa"/>
              <w:right w:w="113" w:type="dxa"/>
            </w:tcMar>
            <w:hideMark/>
          </w:tcPr>
          <w:p w14:paraId="0150ABD8" w14:textId="1C25328D" w:rsidR="009C0575" w:rsidRPr="00464499" w:rsidRDefault="009C0575" w:rsidP="009C0575">
            <w:pPr>
              <w:rPr>
                <w:sz w:val="20"/>
                <w:szCs w:val="20"/>
              </w:rPr>
            </w:pPr>
            <w:r w:rsidRPr="00464499">
              <w:rPr>
                <w:sz w:val="20"/>
                <w:szCs w:val="20"/>
              </w:rPr>
              <w:t>Adult mass</w:t>
            </w:r>
          </w:p>
        </w:tc>
        <w:tc>
          <w:tcPr>
            <w:tcW w:w="1350" w:type="dxa"/>
            <w:tcMar>
              <w:top w:w="113" w:type="dxa"/>
              <w:left w:w="113" w:type="dxa"/>
              <w:bottom w:w="113" w:type="dxa"/>
              <w:right w:w="113" w:type="dxa"/>
            </w:tcMar>
            <w:hideMark/>
          </w:tcPr>
          <w:p w14:paraId="0EDD3452" w14:textId="77777777" w:rsidR="009C0575" w:rsidRPr="00464499" w:rsidRDefault="009C0575" w:rsidP="009C0575">
            <w:pPr>
              <w:jc w:val="center"/>
              <w:rPr>
                <w:sz w:val="20"/>
                <w:szCs w:val="20"/>
              </w:rPr>
            </w:pPr>
            <w:r w:rsidRPr="00464499">
              <w:rPr>
                <w:sz w:val="20"/>
                <w:szCs w:val="20"/>
              </w:rPr>
              <w:t>-0.00</w:t>
            </w:r>
          </w:p>
        </w:tc>
        <w:tc>
          <w:tcPr>
            <w:tcW w:w="2069" w:type="dxa"/>
            <w:tcMar>
              <w:top w:w="113" w:type="dxa"/>
              <w:left w:w="113" w:type="dxa"/>
              <w:bottom w:w="113" w:type="dxa"/>
              <w:right w:w="113" w:type="dxa"/>
            </w:tcMar>
            <w:hideMark/>
          </w:tcPr>
          <w:p w14:paraId="572CDFC4" w14:textId="77777777" w:rsidR="009C0575" w:rsidRPr="00464499" w:rsidRDefault="009C0575" w:rsidP="009C0575">
            <w:pPr>
              <w:jc w:val="center"/>
              <w:rPr>
                <w:sz w:val="20"/>
                <w:szCs w:val="20"/>
              </w:rPr>
            </w:pPr>
            <w:r w:rsidRPr="00464499">
              <w:rPr>
                <w:sz w:val="20"/>
                <w:szCs w:val="20"/>
              </w:rPr>
              <w:t>-0.05 – 0.05</w:t>
            </w:r>
          </w:p>
        </w:tc>
        <w:tc>
          <w:tcPr>
            <w:tcW w:w="1168" w:type="dxa"/>
            <w:tcMar>
              <w:top w:w="113" w:type="dxa"/>
              <w:left w:w="113" w:type="dxa"/>
              <w:bottom w:w="113" w:type="dxa"/>
              <w:right w:w="113" w:type="dxa"/>
            </w:tcMar>
            <w:hideMark/>
          </w:tcPr>
          <w:p w14:paraId="6F914D76" w14:textId="77777777" w:rsidR="009C0575" w:rsidRPr="00464499" w:rsidRDefault="009C0575" w:rsidP="009C0575">
            <w:pPr>
              <w:jc w:val="center"/>
              <w:rPr>
                <w:sz w:val="20"/>
                <w:szCs w:val="20"/>
              </w:rPr>
            </w:pPr>
            <w:r w:rsidRPr="00464499">
              <w:rPr>
                <w:sz w:val="20"/>
                <w:szCs w:val="20"/>
              </w:rPr>
              <w:t>0.945</w:t>
            </w:r>
          </w:p>
        </w:tc>
        <w:tc>
          <w:tcPr>
            <w:tcW w:w="992" w:type="dxa"/>
            <w:tcMar>
              <w:top w:w="113" w:type="dxa"/>
              <w:left w:w="113" w:type="dxa"/>
              <w:bottom w:w="113" w:type="dxa"/>
              <w:right w:w="113" w:type="dxa"/>
            </w:tcMar>
            <w:hideMark/>
          </w:tcPr>
          <w:p w14:paraId="34559590" w14:textId="77777777" w:rsidR="009C0575" w:rsidRPr="00464499" w:rsidRDefault="009C0575" w:rsidP="009C0575">
            <w:pPr>
              <w:jc w:val="center"/>
              <w:rPr>
                <w:sz w:val="20"/>
                <w:szCs w:val="20"/>
              </w:rPr>
            </w:pPr>
            <w:r w:rsidRPr="00464499">
              <w:rPr>
                <w:sz w:val="20"/>
                <w:szCs w:val="20"/>
              </w:rPr>
              <w:t>38.99</w:t>
            </w:r>
          </w:p>
        </w:tc>
      </w:tr>
      <w:tr w:rsidR="009C0575" w:rsidRPr="00464499" w14:paraId="12B4ACE1" w14:textId="77777777" w:rsidTr="009C0575">
        <w:tc>
          <w:tcPr>
            <w:tcW w:w="3505" w:type="dxa"/>
            <w:tcMar>
              <w:top w:w="113" w:type="dxa"/>
              <w:left w:w="113" w:type="dxa"/>
              <w:bottom w:w="113" w:type="dxa"/>
              <w:right w:w="113" w:type="dxa"/>
            </w:tcMar>
            <w:hideMark/>
          </w:tcPr>
          <w:p w14:paraId="03A8A204" w14:textId="5AD3D601" w:rsidR="009C0575" w:rsidRPr="00464499" w:rsidRDefault="009C0575" w:rsidP="009C0575">
            <w:pPr>
              <w:rPr>
                <w:sz w:val="20"/>
                <w:szCs w:val="20"/>
              </w:rPr>
            </w:pPr>
            <w:r w:rsidRPr="00464499">
              <w:rPr>
                <w:sz w:val="20"/>
                <w:szCs w:val="20"/>
              </w:rPr>
              <w:t>Adult flat wing</w:t>
            </w:r>
          </w:p>
        </w:tc>
        <w:tc>
          <w:tcPr>
            <w:tcW w:w="1350" w:type="dxa"/>
            <w:tcMar>
              <w:top w:w="113" w:type="dxa"/>
              <w:left w:w="113" w:type="dxa"/>
              <w:bottom w:w="113" w:type="dxa"/>
              <w:right w:w="113" w:type="dxa"/>
            </w:tcMar>
            <w:hideMark/>
          </w:tcPr>
          <w:p w14:paraId="775C31DE"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26F1F741" w14:textId="77777777" w:rsidR="009C0575" w:rsidRPr="00464499" w:rsidRDefault="009C0575" w:rsidP="009C0575">
            <w:pPr>
              <w:jc w:val="center"/>
              <w:rPr>
                <w:sz w:val="20"/>
                <w:szCs w:val="20"/>
              </w:rPr>
            </w:pPr>
            <w:r w:rsidRPr="00464499">
              <w:rPr>
                <w:sz w:val="20"/>
                <w:szCs w:val="20"/>
              </w:rPr>
              <w:t>-0.04 – 0.03</w:t>
            </w:r>
          </w:p>
        </w:tc>
        <w:tc>
          <w:tcPr>
            <w:tcW w:w="1168" w:type="dxa"/>
            <w:tcMar>
              <w:top w:w="113" w:type="dxa"/>
              <w:left w:w="113" w:type="dxa"/>
              <w:bottom w:w="113" w:type="dxa"/>
              <w:right w:w="113" w:type="dxa"/>
            </w:tcMar>
            <w:hideMark/>
          </w:tcPr>
          <w:p w14:paraId="2BA737C8" w14:textId="77777777" w:rsidR="009C0575" w:rsidRPr="00464499" w:rsidRDefault="009C0575" w:rsidP="009C0575">
            <w:pPr>
              <w:jc w:val="center"/>
              <w:rPr>
                <w:sz w:val="20"/>
                <w:szCs w:val="20"/>
              </w:rPr>
            </w:pPr>
            <w:r w:rsidRPr="00464499">
              <w:rPr>
                <w:sz w:val="20"/>
                <w:szCs w:val="20"/>
              </w:rPr>
              <w:t>0.730</w:t>
            </w:r>
          </w:p>
        </w:tc>
        <w:tc>
          <w:tcPr>
            <w:tcW w:w="992" w:type="dxa"/>
            <w:tcMar>
              <w:top w:w="113" w:type="dxa"/>
              <w:left w:w="113" w:type="dxa"/>
              <w:bottom w:w="113" w:type="dxa"/>
              <w:right w:w="113" w:type="dxa"/>
            </w:tcMar>
            <w:hideMark/>
          </w:tcPr>
          <w:p w14:paraId="4913ABDA" w14:textId="77777777" w:rsidR="009C0575" w:rsidRPr="00464499" w:rsidRDefault="009C0575" w:rsidP="009C0575">
            <w:pPr>
              <w:jc w:val="center"/>
              <w:rPr>
                <w:sz w:val="20"/>
                <w:szCs w:val="20"/>
              </w:rPr>
            </w:pPr>
            <w:r w:rsidRPr="00464499">
              <w:rPr>
                <w:sz w:val="20"/>
                <w:szCs w:val="20"/>
              </w:rPr>
              <w:t>25.58</w:t>
            </w:r>
          </w:p>
        </w:tc>
      </w:tr>
      <w:tr w:rsidR="009C0575" w:rsidRPr="00464499" w14:paraId="64FECF4B" w14:textId="77777777" w:rsidTr="009C0575">
        <w:tc>
          <w:tcPr>
            <w:tcW w:w="3505" w:type="dxa"/>
            <w:tcMar>
              <w:top w:w="113" w:type="dxa"/>
              <w:left w:w="113" w:type="dxa"/>
              <w:bottom w:w="113" w:type="dxa"/>
              <w:right w:w="113" w:type="dxa"/>
            </w:tcMar>
            <w:hideMark/>
          </w:tcPr>
          <w:p w14:paraId="3858EFAF" w14:textId="40B92D8A" w:rsidR="009C0575" w:rsidRPr="00464499" w:rsidRDefault="009C0575" w:rsidP="009C0575">
            <w:pPr>
              <w:rPr>
                <w:sz w:val="20"/>
                <w:szCs w:val="20"/>
              </w:rPr>
            </w:pPr>
            <w:r w:rsidRPr="00464499">
              <w:rPr>
                <w:sz w:val="20"/>
                <w:szCs w:val="20"/>
              </w:rPr>
              <w:t>Brood size at sampling time</w:t>
            </w:r>
          </w:p>
        </w:tc>
        <w:tc>
          <w:tcPr>
            <w:tcW w:w="1350" w:type="dxa"/>
            <w:tcMar>
              <w:top w:w="113" w:type="dxa"/>
              <w:left w:w="113" w:type="dxa"/>
              <w:bottom w:w="113" w:type="dxa"/>
              <w:right w:w="113" w:type="dxa"/>
            </w:tcMar>
            <w:hideMark/>
          </w:tcPr>
          <w:p w14:paraId="46EFCC0A"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78736FB3" w14:textId="77777777" w:rsidR="009C0575" w:rsidRPr="00464499" w:rsidRDefault="009C0575" w:rsidP="009C0575">
            <w:pPr>
              <w:jc w:val="center"/>
              <w:rPr>
                <w:sz w:val="20"/>
                <w:szCs w:val="20"/>
              </w:rPr>
            </w:pPr>
            <w:r w:rsidRPr="00464499">
              <w:rPr>
                <w:sz w:val="20"/>
                <w:szCs w:val="20"/>
              </w:rPr>
              <w:t>-0.03 – 0.04</w:t>
            </w:r>
          </w:p>
        </w:tc>
        <w:tc>
          <w:tcPr>
            <w:tcW w:w="1168" w:type="dxa"/>
            <w:tcMar>
              <w:top w:w="113" w:type="dxa"/>
              <w:left w:w="113" w:type="dxa"/>
              <w:bottom w:w="113" w:type="dxa"/>
              <w:right w:w="113" w:type="dxa"/>
            </w:tcMar>
            <w:hideMark/>
          </w:tcPr>
          <w:p w14:paraId="7F911E95" w14:textId="77777777" w:rsidR="009C0575" w:rsidRPr="00464499" w:rsidRDefault="009C0575" w:rsidP="009C0575">
            <w:pPr>
              <w:jc w:val="center"/>
              <w:rPr>
                <w:sz w:val="20"/>
                <w:szCs w:val="20"/>
              </w:rPr>
            </w:pPr>
            <w:r w:rsidRPr="00464499">
              <w:rPr>
                <w:sz w:val="20"/>
                <w:szCs w:val="20"/>
              </w:rPr>
              <w:t>0.758</w:t>
            </w:r>
          </w:p>
        </w:tc>
        <w:tc>
          <w:tcPr>
            <w:tcW w:w="992" w:type="dxa"/>
            <w:tcMar>
              <w:top w:w="113" w:type="dxa"/>
              <w:left w:w="113" w:type="dxa"/>
              <w:bottom w:w="113" w:type="dxa"/>
              <w:right w:w="113" w:type="dxa"/>
            </w:tcMar>
            <w:hideMark/>
          </w:tcPr>
          <w:p w14:paraId="7D4F445E" w14:textId="77777777" w:rsidR="009C0575" w:rsidRPr="00464499" w:rsidRDefault="009C0575" w:rsidP="009C0575">
            <w:pPr>
              <w:jc w:val="center"/>
              <w:rPr>
                <w:sz w:val="20"/>
                <w:szCs w:val="20"/>
              </w:rPr>
            </w:pPr>
            <w:r w:rsidRPr="00464499">
              <w:rPr>
                <w:sz w:val="20"/>
                <w:szCs w:val="20"/>
              </w:rPr>
              <w:t>42.77</w:t>
            </w:r>
          </w:p>
        </w:tc>
      </w:tr>
      <w:tr w:rsidR="009C0575" w:rsidRPr="00464499" w14:paraId="699FB822" w14:textId="77777777" w:rsidTr="009C0575">
        <w:tc>
          <w:tcPr>
            <w:tcW w:w="3505" w:type="dxa"/>
            <w:tcMar>
              <w:top w:w="113" w:type="dxa"/>
              <w:left w:w="113" w:type="dxa"/>
              <w:bottom w:w="113" w:type="dxa"/>
              <w:right w:w="113" w:type="dxa"/>
            </w:tcMar>
            <w:hideMark/>
          </w:tcPr>
          <w:p w14:paraId="1E6367E9" w14:textId="0AB705C1" w:rsidR="009C0575" w:rsidRPr="00464499" w:rsidRDefault="009C0575" w:rsidP="009C0575">
            <w:pPr>
              <w:rPr>
                <w:sz w:val="20"/>
                <w:szCs w:val="20"/>
              </w:rPr>
            </w:pPr>
            <w:r w:rsidRPr="00464499">
              <w:rPr>
                <w:sz w:val="20"/>
                <w:szCs w:val="20"/>
              </w:rPr>
              <w:t>Nestling day 12</w:t>
            </w:r>
          </w:p>
        </w:tc>
        <w:tc>
          <w:tcPr>
            <w:tcW w:w="1350" w:type="dxa"/>
            <w:tcMar>
              <w:top w:w="113" w:type="dxa"/>
              <w:left w:w="113" w:type="dxa"/>
              <w:bottom w:w="113" w:type="dxa"/>
              <w:right w:w="113" w:type="dxa"/>
            </w:tcMar>
            <w:hideMark/>
          </w:tcPr>
          <w:p w14:paraId="66960C31" w14:textId="77777777" w:rsidR="009C0575" w:rsidRPr="00464499" w:rsidRDefault="009C0575" w:rsidP="009C0575">
            <w:pPr>
              <w:jc w:val="center"/>
              <w:rPr>
                <w:sz w:val="20"/>
                <w:szCs w:val="20"/>
              </w:rPr>
            </w:pPr>
            <w:r w:rsidRPr="00464499">
              <w:rPr>
                <w:sz w:val="20"/>
                <w:szCs w:val="20"/>
              </w:rPr>
              <w:t>0.01</w:t>
            </w:r>
          </w:p>
        </w:tc>
        <w:tc>
          <w:tcPr>
            <w:tcW w:w="2069" w:type="dxa"/>
            <w:tcMar>
              <w:top w:w="113" w:type="dxa"/>
              <w:left w:w="113" w:type="dxa"/>
              <w:bottom w:w="113" w:type="dxa"/>
              <w:right w:w="113" w:type="dxa"/>
            </w:tcMar>
            <w:hideMark/>
          </w:tcPr>
          <w:p w14:paraId="255E96A2" w14:textId="77777777" w:rsidR="009C0575" w:rsidRPr="00464499" w:rsidRDefault="009C0575" w:rsidP="009C0575">
            <w:pPr>
              <w:jc w:val="center"/>
              <w:rPr>
                <w:sz w:val="20"/>
                <w:szCs w:val="20"/>
              </w:rPr>
            </w:pPr>
            <w:r w:rsidRPr="00464499">
              <w:rPr>
                <w:sz w:val="20"/>
                <w:szCs w:val="20"/>
              </w:rPr>
              <w:t>-0.09 – 0.11</w:t>
            </w:r>
          </w:p>
        </w:tc>
        <w:tc>
          <w:tcPr>
            <w:tcW w:w="1168" w:type="dxa"/>
            <w:tcMar>
              <w:top w:w="113" w:type="dxa"/>
              <w:left w:w="113" w:type="dxa"/>
              <w:bottom w:w="113" w:type="dxa"/>
              <w:right w:w="113" w:type="dxa"/>
            </w:tcMar>
            <w:hideMark/>
          </w:tcPr>
          <w:p w14:paraId="38C58EBB" w14:textId="77777777" w:rsidR="009C0575" w:rsidRPr="00464499" w:rsidRDefault="009C0575" w:rsidP="009C0575">
            <w:pPr>
              <w:jc w:val="center"/>
              <w:rPr>
                <w:sz w:val="20"/>
                <w:szCs w:val="20"/>
              </w:rPr>
            </w:pPr>
            <w:r w:rsidRPr="00464499">
              <w:rPr>
                <w:sz w:val="20"/>
                <w:szCs w:val="20"/>
              </w:rPr>
              <w:t>0.858</w:t>
            </w:r>
          </w:p>
        </w:tc>
        <w:tc>
          <w:tcPr>
            <w:tcW w:w="992" w:type="dxa"/>
            <w:tcMar>
              <w:top w:w="113" w:type="dxa"/>
              <w:left w:w="113" w:type="dxa"/>
              <w:bottom w:w="113" w:type="dxa"/>
              <w:right w:w="113" w:type="dxa"/>
            </w:tcMar>
            <w:hideMark/>
          </w:tcPr>
          <w:p w14:paraId="0E017986" w14:textId="77777777" w:rsidR="009C0575" w:rsidRPr="00464499" w:rsidRDefault="009C0575" w:rsidP="009C0575">
            <w:pPr>
              <w:jc w:val="center"/>
              <w:rPr>
                <w:sz w:val="20"/>
                <w:szCs w:val="20"/>
              </w:rPr>
            </w:pPr>
            <w:r w:rsidRPr="00464499">
              <w:rPr>
                <w:sz w:val="20"/>
                <w:szCs w:val="20"/>
              </w:rPr>
              <w:t>207.24</w:t>
            </w:r>
          </w:p>
        </w:tc>
      </w:tr>
      <w:tr w:rsidR="009C0575" w:rsidRPr="00464499" w14:paraId="3576B6CE" w14:textId="77777777" w:rsidTr="009C0575">
        <w:tc>
          <w:tcPr>
            <w:tcW w:w="3505" w:type="dxa"/>
            <w:tcMar>
              <w:top w:w="113" w:type="dxa"/>
              <w:left w:w="113" w:type="dxa"/>
              <w:bottom w:w="113" w:type="dxa"/>
              <w:right w:w="113" w:type="dxa"/>
            </w:tcMar>
            <w:hideMark/>
          </w:tcPr>
          <w:p w14:paraId="2F67E1DF" w14:textId="6A3A62C9" w:rsidR="009C0575" w:rsidRPr="00464499" w:rsidRDefault="009C0575" w:rsidP="009C0575">
            <w:pPr>
              <w:rPr>
                <w:sz w:val="20"/>
                <w:szCs w:val="20"/>
              </w:rPr>
            </w:pPr>
            <w:r w:rsidRPr="00464499">
              <w:rPr>
                <w:sz w:val="20"/>
                <w:szCs w:val="20"/>
              </w:rPr>
              <w:t>Nestling day 15</w:t>
            </w:r>
          </w:p>
        </w:tc>
        <w:tc>
          <w:tcPr>
            <w:tcW w:w="1350" w:type="dxa"/>
            <w:tcMar>
              <w:top w:w="113" w:type="dxa"/>
              <w:left w:w="113" w:type="dxa"/>
              <w:bottom w:w="113" w:type="dxa"/>
              <w:right w:w="113" w:type="dxa"/>
            </w:tcMar>
            <w:hideMark/>
          </w:tcPr>
          <w:p w14:paraId="3F50E29B" w14:textId="77777777" w:rsidR="009C0575" w:rsidRPr="00464499" w:rsidRDefault="009C0575" w:rsidP="009C0575">
            <w:pPr>
              <w:jc w:val="center"/>
              <w:rPr>
                <w:sz w:val="20"/>
                <w:szCs w:val="20"/>
              </w:rPr>
            </w:pPr>
            <w:r w:rsidRPr="00464499">
              <w:rPr>
                <w:sz w:val="20"/>
                <w:szCs w:val="20"/>
              </w:rPr>
              <w:t>-0.02</w:t>
            </w:r>
          </w:p>
        </w:tc>
        <w:tc>
          <w:tcPr>
            <w:tcW w:w="2069" w:type="dxa"/>
            <w:tcMar>
              <w:top w:w="113" w:type="dxa"/>
              <w:left w:w="113" w:type="dxa"/>
              <w:bottom w:w="113" w:type="dxa"/>
              <w:right w:w="113" w:type="dxa"/>
            </w:tcMar>
            <w:hideMark/>
          </w:tcPr>
          <w:p w14:paraId="1D122FCC" w14:textId="77777777" w:rsidR="009C0575" w:rsidRPr="00464499" w:rsidRDefault="009C0575" w:rsidP="009C0575">
            <w:pPr>
              <w:jc w:val="center"/>
              <w:rPr>
                <w:sz w:val="20"/>
                <w:szCs w:val="20"/>
              </w:rPr>
            </w:pPr>
            <w:r w:rsidRPr="00464499">
              <w:rPr>
                <w:sz w:val="20"/>
                <w:szCs w:val="20"/>
              </w:rPr>
              <w:t>-0.15 – 0.12</w:t>
            </w:r>
          </w:p>
        </w:tc>
        <w:tc>
          <w:tcPr>
            <w:tcW w:w="1168" w:type="dxa"/>
            <w:tcMar>
              <w:top w:w="113" w:type="dxa"/>
              <w:left w:w="113" w:type="dxa"/>
              <w:bottom w:w="113" w:type="dxa"/>
              <w:right w:w="113" w:type="dxa"/>
            </w:tcMar>
            <w:hideMark/>
          </w:tcPr>
          <w:p w14:paraId="5DC076A1" w14:textId="77777777" w:rsidR="009C0575" w:rsidRPr="00464499" w:rsidRDefault="009C0575" w:rsidP="009C0575">
            <w:pPr>
              <w:jc w:val="center"/>
              <w:rPr>
                <w:sz w:val="20"/>
                <w:szCs w:val="20"/>
              </w:rPr>
            </w:pPr>
            <w:r w:rsidRPr="00464499">
              <w:rPr>
                <w:sz w:val="20"/>
                <w:szCs w:val="20"/>
              </w:rPr>
              <w:t>0.775</w:t>
            </w:r>
          </w:p>
        </w:tc>
        <w:tc>
          <w:tcPr>
            <w:tcW w:w="992" w:type="dxa"/>
            <w:tcMar>
              <w:top w:w="113" w:type="dxa"/>
              <w:left w:w="113" w:type="dxa"/>
              <w:bottom w:w="113" w:type="dxa"/>
              <w:right w:w="113" w:type="dxa"/>
            </w:tcMar>
            <w:hideMark/>
          </w:tcPr>
          <w:p w14:paraId="3B93F04E" w14:textId="77777777" w:rsidR="009C0575" w:rsidRPr="00464499" w:rsidRDefault="009C0575" w:rsidP="009C0575">
            <w:pPr>
              <w:jc w:val="center"/>
              <w:rPr>
                <w:sz w:val="20"/>
                <w:szCs w:val="20"/>
              </w:rPr>
            </w:pPr>
            <w:r w:rsidRPr="00464499">
              <w:rPr>
                <w:sz w:val="20"/>
                <w:szCs w:val="20"/>
              </w:rPr>
              <w:t>206.81</w:t>
            </w:r>
          </w:p>
        </w:tc>
      </w:tr>
    </w:tbl>
    <w:p w14:paraId="14B69A9F" w14:textId="28A306F0" w:rsidR="009C0575" w:rsidRPr="00464499" w:rsidRDefault="009C0575" w:rsidP="00D530E2">
      <w:pPr>
        <w:rPr>
          <w:highlight w:val="green"/>
        </w:rPr>
      </w:pPr>
    </w:p>
    <w:p w14:paraId="114DEAE0" w14:textId="77777777" w:rsidR="009C0575" w:rsidRPr="00464499" w:rsidRDefault="009C0575" w:rsidP="00D530E2">
      <w:pPr>
        <w:rPr>
          <w:highlight w:val="green"/>
        </w:rPr>
      </w:pPr>
    </w:p>
    <w:p w14:paraId="162C60F8" w14:textId="5CB99AE2" w:rsidR="003078BA" w:rsidRPr="00BD51B6" w:rsidRDefault="00DF1465" w:rsidP="00736142">
      <w:pPr>
        <w:contextualSpacing/>
      </w:pPr>
      <w:r w:rsidRPr="00BD51B6">
        <w:rPr>
          <w:b/>
          <w:bCs/>
        </w:rPr>
        <w:t>Table 2</w:t>
      </w:r>
      <w:r w:rsidRPr="00BD51B6">
        <w:t xml:space="preserve">: Results of </w:t>
      </w:r>
      <w:r w:rsidR="00BD5592" w:rsidRPr="00BD51B6">
        <w:t>a</w:t>
      </w:r>
      <w:r w:rsidR="00197439" w:rsidRPr="00BD51B6">
        <w:t>n</w:t>
      </w:r>
      <w:r w:rsidR="00BD5592" w:rsidRPr="00BD51B6">
        <w:t xml:space="preserve"> </w:t>
      </w:r>
      <w:r w:rsidR="00197439" w:rsidRPr="00BD51B6">
        <w:t>LMM</w:t>
      </w:r>
      <w:r w:rsidRPr="00BD51B6">
        <w:t xml:space="preserve"> model examining the relationship between adult phenotype and </w:t>
      </w:r>
      <w:r w:rsidR="00BD5592" w:rsidRPr="00BD51B6">
        <w:t xml:space="preserve">the </w:t>
      </w:r>
      <w:r w:rsidR="00440C08" w:rsidRPr="00BD51B6">
        <w:t xml:space="preserve">percent of </w:t>
      </w:r>
      <w:r w:rsidR="00BD5592" w:rsidRPr="00BD51B6">
        <w:t xml:space="preserve">the </w:t>
      </w:r>
      <w:r w:rsidR="00440C08" w:rsidRPr="00BD51B6">
        <w:t>nestling diet composed of aquatic insects, calculated via relative abundance.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5"/>
        <w:gridCol w:w="1440"/>
        <w:gridCol w:w="2070"/>
        <w:gridCol w:w="1080"/>
        <w:gridCol w:w="990"/>
      </w:tblGrid>
      <w:tr w:rsidR="003078BA" w:rsidRPr="00BD51B6" w14:paraId="63F5FBDE" w14:textId="77777777" w:rsidTr="001B0E79">
        <w:tc>
          <w:tcPr>
            <w:tcW w:w="3505" w:type="dxa"/>
            <w:tcMar>
              <w:top w:w="113" w:type="dxa"/>
              <w:left w:w="113" w:type="dxa"/>
              <w:bottom w:w="113" w:type="dxa"/>
              <w:right w:w="113" w:type="dxa"/>
            </w:tcMar>
            <w:vAlign w:val="center"/>
            <w:hideMark/>
          </w:tcPr>
          <w:p w14:paraId="5B5B892D" w14:textId="77777777" w:rsidR="003078BA" w:rsidRPr="00BD51B6" w:rsidRDefault="003078BA" w:rsidP="003078BA">
            <w:pPr>
              <w:rPr>
                <w:b/>
                <w:bCs/>
                <w:sz w:val="20"/>
                <w:szCs w:val="20"/>
              </w:rPr>
            </w:pPr>
            <w:r w:rsidRPr="00BD51B6">
              <w:rPr>
                <w:b/>
                <w:bCs/>
                <w:sz w:val="20"/>
                <w:szCs w:val="20"/>
              </w:rPr>
              <w:t> </w:t>
            </w:r>
          </w:p>
        </w:tc>
        <w:tc>
          <w:tcPr>
            <w:tcW w:w="5580" w:type="dxa"/>
            <w:gridSpan w:val="4"/>
            <w:tcMar>
              <w:top w:w="113" w:type="dxa"/>
              <w:left w:w="113" w:type="dxa"/>
              <w:bottom w:w="113" w:type="dxa"/>
              <w:right w:w="113" w:type="dxa"/>
            </w:tcMar>
            <w:hideMark/>
          </w:tcPr>
          <w:p w14:paraId="61AA7922" w14:textId="1222EAB2" w:rsidR="003078BA" w:rsidRPr="00BD51B6" w:rsidRDefault="003078BA" w:rsidP="003078BA">
            <w:pPr>
              <w:jc w:val="center"/>
              <w:rPr>
                <w:b/>
                <w:bCs/>
                <w:sz w:val="20"/>
                <w:szCs w:val="20"/>
              </w:rPr>
            </w:pPr>
            <w:r w:rsidRPr="00BD51B6">
              <w:rPr>
                <w:rFonts w:ascii="Times" w:hAnsi="Times"/>
                <w:b/>
                <w:bCs/>
                <w:sz w:val="20"/>
                <w:szCs w:val="20"/>
              </w:rPr>
              <w:t>Percent aquatic (relative abundance, logit transformed)</w:t>
            </w:r>
          </w:p>
        </w:tc>
      </w:tr>
      <w:tr w:rsidR="003078BA" w:rsidRPr="00BD51B6" w14:paraId="18CEE6DE" w14:textId="77777777" w:rsidTr="0094513E">
        <w:tc>
          <w:tcPr>
            <w:tcW w:w="3505" w:type="dxa"/>
            <w:hideMark/>
          </w:tcPr>
          <w:p w14:paraId="6ECC70C7" w14:textId="170AAF5D" w:rsidR="003078BA" w:rsidRPr="00BD51B6" w:rsidRDefault="003078BA" w:rsidP="003078BA">
            <w:pPr>
              <w:rPr>
                <w:i/>
                <w:iCs/>
                <w:sz w:val="20"/>
                <w:szCs w:val="20"/>
              </w:rPr>
            </w:pPr>
            <w:r w:rsidRPr="00BD51B6">
              <w:rPr>
                <w:i/>
                <w:iCs/>
                <w:sz w:val="20"/>
                <w:szCs w:val="20"/>
              </w:rPr>
              <w:t>Predictors</w:t>
            </w:r>
          </w:p>
        </w:tc>
        <w:tc>
          <w:tcPr>
            <w:tcW w:w="1440" w:type="dxa"/>
            <w:vAlign w:val="center"/>
            <w:hideMark/>
          </w:tcPr>
          <w:p w14:paraId="340F692C" w14:textId="77777777" w:rsidR="003078BA" w:rsidRPr="00BD51B6" w:rsidRDefault="003078BA" w:rsidP="003078BA">
            <w:pPr>
              <w:jc w:val="center"/>
              <w:rPr>
                <w:i/>
                <w:iCs/>
                <w:sz w:val="20"/>
                <w:szCs w:val="20"/>
              </w:rPr>
            </w:pPr>
            <w:r w:rsidRPr="00BD51B6">
              <w:rPr>
                <w:i/>
                <w:iCs/>
                <w:sz w:val="20"/>
                <w:szCs w:val="20"/>
              </w:rPr>
              <w:t>Estimates</w:t>
            </w:r>
          </w:p>
        </w:tc>
        <w:tc>
          <w:tcPr>
            <w:tcW w:w="2070" w:type="dxa"/>
            <w:vAlign w:val="center"/>
            <w:hideMark/>
          </w:tcPr>
          <w:p w14:paraId="4E427F98" w14:textId="77777777" w:rsidR="003078BA" w:rsidRPr="00BD51B6" w:rsidRDefault="003078BA" w:rsidP="003078BA">
            <w:pPr>
              <w:jc w:val="center"/>
              <w:rPr>
                <w:i/>
                <w:iCs/>
                <w:sz w:val="20"/>
                <w:szCs w:val="20"/>
              </w:rPr>
            </w:pPr>
            <w:r w:rsidRPr="00BD51B6">
              <w:rPr>
                <w:i/>
                <w:iCs/>
                <w:sz w:val="20"/>
                <w:szCs w:val="20"/>
              </w:rPr>
              <w:t>CI</w:t>
            </w:r>
          </w:p>
        </w:tc>
        <w:tc>
          <w:tcPr>
            <w:tcW w:w="1080" w:type="dxa"/>
            <w:vAlign w:val="center"/>
            <w:hideMark/>
          </w:tcPr>
          <w:p w14:paraId="6825D66A" w14:textId="77777777" w:rsidR="003078BA" w:rsidRPr="00BD51B6" w:rsidRDefault="003078BA" w:rsidP="003078BA">
            <w:pPr>
              <w:jc w:val="center"/>
              <w:rPr>
                <w:i/>
                <w:iCs/>
                <w:sz w:val="20"/>
                <w:szCs w:val="20"/>
              </w:rPr>
            </w:pPr>
            <w:r w:rsidRPr="00BD51B6">
              <w:rPr>
                <w:i/>
                <w:iCs/>
                <w:sz w:val="20"/>
                <w:szCs w:val="20"/>
              </w:rPr>
              <w:t>p</w:t>
            </w:r>
          </w:p>
        </w:tc>
        <w:tc>
          <w:tcPr>
            <w:tcW w:w="990" w:type="dxa"/>
            <w:vAlign w:val="center"/>
            <w:hideMark/>
          </w:tcPr>
          <w:p w14:paraId="0E9F8571" w14:textId="77777777" w:rsidR="003078BA" w:rsidRPr="00BD51B6" w:rsidRDefault="003078BA" w:rsidP="003078BA">
            <w:pPr>
              <w:jc w:val="center"/>
              <w:rPr>
                <w:i/>
                <w:iCs/>
                <w:sz w:val="20"/>
                <w:szCs w:val="20"/>
              </w:rPr>
            </w:pPr>
            <w:proofErr w:type="spellStart"/>
            <w:r w:rsidRPr="00BD51B6">
              <w:rPr>
                <w:i/>
                <w:iCs/>
                <w:sz w:val="20"/>
                <w:szCs w:val="20"/>
              </w:rPr>
              <w:t>df</w:t>
            </w:r>
            <w:proofErr w:type="spellEnd"/>
          </w:p>
        </w:tc>
      </w:tr>
      <w:tr w:rsidR="003078BA" w:rsidRPr="00BD51B6" w14:paraId="1656A654" w14:textId="77777777" w:rsidTr="003078BA">
        <w:tc>
          <w:tcPr>
            <w:tcW w:w="3505" w:type="dxa"/>
            <w:tcMar>
              <w:top w:w="113" w:type="dxa"/>
              <w:left w:w="113" w:type="dxa"/>
              <w:bottom w:w="113" w:type="dxa"/>
              <w:right w:w="113" w:type="dxa"/>
            </w:tcMar>
            <w:hideMark/>
          </w:tcPr>
          <w:p w14:paraId="547B8992" w14:textId="73F3F55A" w:rsidR="003078BA" w:rsidRPr="00BD51B6" w:rsidRDefault="003078BA" w:rsidP="003078BA">
            <w:pPr>
              <w:rPr>
                <w:sz w:val="20"/>
                <w:szCs w:val="20"/>
              </w:rPr>
            </w:pPr>
            <w:r w:rsidRPr="00BD51B6">
              <w:rPr>
                <w:sz w:val="20"/>
                <w:szCs w:val="20"/>
              </w:rPr>
              <w:t>(Intercept) [Turkey Hill, Nestling day 6]</w:t>
            </w:r>
          </w:p>
        </w:tc>
        <w:tc>
          <w:tcPr>
            <w:tcW w:w="1440" w:type="dxa"/>
            <w:tcMar>
              <w:top w:w="113" w:type="dxa"/>
              <w:left w:w="113" w:type="dxa"/>
              <w:bottom w:w="113" w:type="dxa"/>
              <w:right w:w="113" w:type="dxa"/>
            </w:tcMar>
            <w:hideMark/>
          </w:tcPr>
          <w:p w14:paraId="2259855A" w14:textId="77777777" w:rsidR="003078BA" w:rsidRPr="00BD51B6" w:rsidRDefault="003078BA" w:rsidP="003078BA">
            <w:pPr>
              <w:jc w:val="center"/>
              <w:rPr>
                <w:sz w:val="20"/>
                <w:szCs w:val="20"/>
              </w:rPr>
            </w:pPr>
            <w:r w:rsidRPr="00BD51B6">
              <w:rPr>
                <w:sz w:val="20"/>
                <w:szCs w:val="20"/>
              </w:rPr>
              <w:t>3.42</w:t>
            </w:r>
          </w:p>
        </w:tc>
        <w:tc>
          <w:tcPr>
            <w:tcW w:w="2070" w:type="dxa"/>
            <w:tcMar>
              <w:top w:w="113" w:type="dxa"/>
              <w:left w:w="113" w:type="dxa"/>
              <w:bottom w:w="113" w:type="dxa"/>
              <w:right w:w="113" w:type="dxa"/>
            </w:tcMar>
            <w:hideMark/>
          </w:tcPr>
          <w:p w14:paraId="5F5D82F8" w14:textId="77777777" w:rsidR="003078BA" w:rsidRPr="00BD51B6" w:rsidRDefault="003078BA" w:rsidP="003078BA">
            <w:pPr>
              <w:jc w:val="center"/>
              <w:rPr>
                <w:sz w:val="20"/>
                <w:szCs w:val="20"/>
              </w:rPr>
            </w:pPr>
            <w:r w:rsidRPr="00BD51B6">
              <w:rPr>
                <w:sz w:val="20"/>
                <w:szCs w:val="20"/>
              </w:rPr>
              <w:t>1.88 – 4.97</w:t>
            </w:r>
          </w:p>
        </w:tc>
        <w:tc>
          <w:tcPr>
            <w:tcW w:w="1080" w:type="dxa"/>
            <w:tcMar>
              <w:top w:w="113" w:type="dxa"/>
              <w:left w:w="113" w:type="dxa"/>
              <w:bottom w:w="113" w:type="dxa"/>
              <w:right w:w="113" w:type="dxa"/>
            </w:tcMar>
            <w:hideMark/>
          </w:tcPr>
          <w:p w14:paraId="2176438E" w14:textId="77777777" w:rsidR="003078BA" w:rsidRPr="00BD51B6" w:rsidRDefault="003078BA" w:rsidP="003078BA">
            <w:pPr>
              <w:jc w:val="center"/>
              <w:rPr>
                <w:sz w:val="20"/>
                <w:szCs w:val="20"/>
              </w:rPr>
            </w:pPr>
            <w:r w:rsidRPr="00BD51B6">
              <w:rPr>
                <w:rStyle w:val="Strong"/>
                <w:sz w:val="20"/>
                <w:szCs w:val="20"/>
              </w:rPr>
              <w:t>&lt;0.001</w:t>
            </w:r>
          </w:p>
        </w:tc>
        <w:tc>
          <w:tcPr>
            <w:tcW w:w="990" w:type="dxa"/>
            <w:tcMar>
              <w:top w:w="113" w:type="dxa"/>
              <w:left w:w="113" w:type="dxa"/>
              <w:bottom w:w="113" w:type="dxa"/>
              <w:right w:w="113" w:type="dxa"/>
            </w:tcMar>
            <w:hideMark/>
          </w:tcPr>
          <w:p w14:paraId="510A61CC" w14:textId="77777777" w:rsidR="003078BA" w:rsidRPr="00BD51B6" w:rsidRDefault="003078BA" w:rsidP="003078BA">
            <w:pPr>
              <w:jc w:val="center"/>
              <w:rPr>
                <w:sz w:val="20"/>
                <w:szCs w:val="20"/>
              </w:rPr>
            </w:pPr>
            <w:r w:rsidRPr="00BD51B6">
              <w:rPr>
                <w:sz w:val="20"/>
                <w:szCs w:val="20"/>
              </w:rPr>
              <w:t>19.11</w:t>
            </w:r>
          </w:p>
        </w:tc>
      </w:tr>
      <w:tr w:rsidR="003078BA" w:rsidRPr="00BD51B6" w14:paraId="59F7B292" w14:textId="77777777" w:rsidTr="003078BA">
        <w:tc>
          <w:tcPr>
            <w:tcW w:w="3505" w:type="dxa"/>
            <w:tcMar>
              <w:top w:w="113" w:type="dxa"/>
              <w:left w:w="113" w:type="dxa"/>
              <w:bottom w:w="113" w:type="dxa"/>
              <w:right w:w="113" w:type="dxa"/>
            </w:tcMar>
            <w:hideMark/>
          </w:tcPr>
          <w:p w14:paraId="1537A87B" w14:textId="5454EA48" w:rsidR="003078BA" w:rsidRPr="00BD51B6" w:rsidRDefault="003078BA" w:rsidP="003078BA">
            <w:pPr>
              <w:rPr>
                <w:sz w:val="20"/>
                <w:szCs w:val="20"/>
              </w:rPr>
            </w:pPr>
            <w:r w:rsidRPr="00BD51B6">
              <w:rPr>
                <w:sz w:val="20"/>
                <w:szCs w:val="20"/>
              </w:rPr>
              <w:t>Site [Unit 1]</w:t>
            </w:r>
          </w:p>
        </w:tc>
        <w:tc>
          <w:tcPr>
            <w:tcW w:w="1440" w:type="dxa"/>
            <w:tcMar>
              <w:top w:w="113" w:type="dxa"/>
              <w:left w:w="113" w:type="dxa"/>
              <w:bottom w:w="113" w:type="dxa"/>
              <w:right w:w="113" w:type="dxa"/>
            </w:tcMar>
            <w:hideMark/>
          </w:tcPr>
          <w:p w14:paraId="1347207F" w14:textId="77777777" w:rsidR="003078BA" w:rsidRPr="00BD51B6" w:rsidRDefault="003078BA" w:rsidP="003078BA">
            <w:pPr>
              <w:jc w:val="center"/>
              <w:rPr>
                <w:sz w:val="20"/>
                <w:szCs w:val="20"/>
              </w:rPr>
            </w:pPr>
            <w:r w:rsidRPr="00BD51B6">
              <w:rPr>
                <w:sz w:val="20"/>
                <w:szCs w:val="20"/>
              </w:rPr>
              <w:t>0.13</w:t>
            </w:r>
          </w:p>
        </w:tc>
        <w:tc>
          <w:tcPr>
            <w:tcW w:w="2070" w:type="dxa"/>
            <w:tcMar>
              <w:top w:w="113" w:type="dxa"/>
              <w:left w:w="113" w:type="dxa"/>
              <w:bottom w:w="113" w:type="dxa"/>
              <w:right w:w="113" w:type="dxa"/>
            </w:tcMar>
            <w:hideMark/>
          </w:tcPr>
          <w:p w14:paraId="2AB66940" w14:textId="77777777" w:rsidR="003078BA" w:rsidRPr="00BD51B6" w:rsidRDefault="003078BA" w:rsidP="003078BA">
            <w:pPr>
              <w:jc w:val="center"/>
              <w:rPr>
                <w:sz w:val="20"/>
                <w:szCs w:val="20"/>
              </w:rPr>
            </w:pPr>
            <w:r w:rsidRPr="00BD51B6">
              <w:rPr>
                <w:sz w:val="20"/>
                <w:szCs w:val="20"/>
              </w:rPr>
              <w:t>-1.98 – 2.24</w:t>
            </w:r>
          </w:p>
        </w:tc>
        <w:tc>
          <w:tcPr>
            <w:tcW w:w="1080" w:type="dxa"/>
            <w:tcMar>
              <w:top w:w="113" w:type="dxa"/>
              <w:left w:w="113" w:type="dxa"/>
              <w:bottom w:w="113" w:type="dxa"/>
              <w:right w:w="113" w:type="dxa"/>
            </w:tcMar>
            <w:hideMark/>
          </w:tcPr>
          <w:p w14:paraId="32F0902C" w14:textId="77777777" w:rsidR="003078BA" w:rsidRPr="00BD51B6" w:rsidRDefault="003078BA" w:rsidP="003078BA">
            <w:pPr>
              <w:jc w:val="center"/>
              <w:rPr>
                <w:sz w:val="20"/>
                <w:szCs w:val="20"/>
              </w:rPr>
            </w:pPr>
            <w:r w:rsidRPr="00BD51B6">
              <w:rPr>
                <w:sz w:val="20"/>
                <w:szCs w:val="20"/>
              </w:rPr>
              <w:t>0.902</w:t>
            </w:r>
          </w:p>
        </w:tc>
        <w:tc>
          <w:tcPr>
            <w:tcW w:w="990" w:type="dxa"/>
            <w:tcMar>
              <w:top w:w="113" w:type="dxa"/>
              <w:left w:w="113" w:type="dxa"/>
              <w:bottom w:w="113" w:type="dxa"/>
              <w:right w:w="113" w:type="dxa"/>
            </w:tcMar>
            <w:hideMark/>
          </w:tcPr>
          <w:p w14:paraId="51D7AC3E" w14:textId="77777777" w:rsidR="003078BA" w:rsidRPr="00BD51B6" w:rsidRDefault="003078BA" w:rsidP="003078BA">
            <w:pPr>
              <w:jc w:val="center"/>
              <w:rPr>
                <w:sz w:val="20"/>
                <w:szCs w:val="20"/>
              </w:rPr>
            </w:pPr>
            <w:r w:rsidRPr="00BD51B6">
              <w:rPr>
                <w:sz w:val="20"/>
                <w:szCs w:val="20"/>
              </w:rPr>
              <w:t>45.13</w:t>
            </w:r>
          </w:p>
        </w:tc>
      </w:tr>
      <w:tr w:rsidR="003078BA" w:rsidRPr="00BD51B6" w14:paraId="569710E6" w14:textId="77777777" w:rsidTr="003078BA">
        <w:tc>
          <w:tcPr>
            <w:tcW w:w="3505" w:type="dxa"/>
            <w:tcMar>
              <w:top w:w="113" w:type="dxa"/>
              <w:left w:w="113" w:type="dxa"/>
              <w:bottom w:w="113" w:type="dxa"/>
              <w:right w:w="113" w:type="dxa"/>
            </w:tcMar>
            <w:hideMark/>
          </w:tcPr>
          <w:p w14:paraId="0E8A6209" w14:textId="755A176C" w:rsidR="003078BA" w:rsidRPr="00BD51B6" w:rsidRDefault="003078BA" w:rsidP="003078BA">
            <w:pPr>
              <w:rPr>
                <w:sz w:val="20"/>
                <w:szCs w:val="20"/>
              </w:rPr>
            </w:pPr>
            <w:r w:rsidRPr="00BD51B6">
              <w:rPr>
                <w:sz w:val="20"/>
                <w:szCs w:val="20"/>
              </w:rPr>
              <w:t>Site [Unit 2]</w:t>
            </w:r>
          </w:p>
        </w:tc>
        <w:tc>
          <w:tcPr>
            <w:tcW w:w="1440" w:type="dxa"/>
            <w:tcMar>
              <w:top w:w="113" w:type="dxa"/>
              <w:left w:w="113" w:type="dxa"/>
              <w:bottom w:w="113" w:type="dxa"/>
              <w:right w:w="113" w:type="dxa"/>
            </w:tcMar>
            <w:hideMark/>
          </w:tcPr>
          <w:p w14:paraId="6DDFA252" w14:textId="77777777" w:rsidR="003078BA" w:rsidRPr="00BD51B6" w:rsidRDefault="003078BA" w:rsidP="003078BA">
            <w:pPr>
              <w:jc w:val="center"/>
              <w:rPr>
                <w:sz w:val="20"/>
                <w:szCs w:val="20"/>
              </w:rPr>
            </w:pPr>
            <w:r w:rsidRPr="00BD51B6">
              <w:rPr>
                <w:sz w:val="20"/>
                <w:szCs w:val="20"/>
              </w:rPr>
              <w:t>0.58</w:t>
            </w:r>
          </w:p>
        </w:tc>
        <w:tc>
          <w:tcPr>
            <w:tcW w:w="2070" w:type="dxa"/>
            <w:tcMar>
              <w:top w:w="113" w:type="dxa"/>
              <w:left w:w="113" w:type="dxa"/>
              <w:bottom w:w="113" w:type="dxa"/>
              <w:right w:w="113" w:type="dxa"/>
            </w:tcMar>
            <w:hideMark/>
          </w:tcPr>
          <w:p w14:paraId="376326B1" w14:textId="77777777" w:rsidR="003078BA" w:rsidRPr="00BD51B6" w:rsidRDefault="003078BA" w:rsidP="003078BA">
            <w:pPr>
              <w:jc w:val="center"/>
              <w:rPr>
                <w:sz w:val="20"/>
                <w:szCs w:val="20"/>
              </w:rPr>
            </w:pPr>
            <w:r w:rsidRPr="00BD51B6">
              <w:rPr>
                <w:sz w:val="20"/>
                <w:szCs w:val="20"/>
              </w:rPr>
              <w:t>-1.01 – 2.18</w:t>
            </w:r>
          </w:p>
        </w:tc>
        <w:tc>
          <w:tcPr>
            <w:tcW w:w="1080" w:type="dxa"/>
            <w:tcMar>
              <w:top w:w="113" w:type="dxa"/>
              <w:left w:w="113" w:type="dxa"/>
              <w:bottom w:w="113" w:type="dxa"/>
              <w:right w:w="113" w:type="dxa"/>
            </w:tcMar>
            <w:hideMark/>
          </w:tcPr>
          <w:p w14:paraId="71D0145D" w14:textId="77777777" w:rsidR="003078BA" w:rsidRPr="00BD51B6" w:rsidRDefault="003078BA" w:rsidP="003078BA">
            <w:pPr>
              <w:jc w:val="center"/>
              <w:rPr>
                <w:sz w:val="20"/>
                <w:szCs w:val="20"/>
              </w:rPr>
            </w:pPr>
            <w:r w:rsidRPr="00BD51B6">
              <w:rPr>
                <w:sz w:val="20"/>
                <w:szCs w:val="20"/>
              </w:rPr>
              <w:t>0.465</w:t>
            </w:r>
          </w:p>
        </w:tc>
        <w:tc>
          <w:tcPr>
            <w:tcW w:w="990" w:type="dxa"/>
            <w:tcMar>
              <w:top w:w="113" w:type="dxa"/>
              <w:left w:w="113" w:type="dxa"/>
              <w:bottom w:w="113" w:type="dxa"/>
              <w:right w:w="113" w:type="dxa"/>
            </w:tcMar>
            <w:hideMark/>
          </w:tcPr>
          <w:p w14:paraId="56AA193D" w14:textId="77777777" w:rsidR="003078BA" w:rsidRPr="00BD51B6" w:rsidRDefault="003078BA" w:rsidP="003078BA">
            <w:pPr>
              <w:jc w:val="center"/>
              <w:rPr>
                <w:sz w:val="20"/>
                <w:szCs w:val="20"/>
              </w:rPr>
            </w:pPr>
            <w:r w:rsidRPr="00BD51B6">
              <w:rPr>
                <w:sz w:val="20"/>
                <w:szCs w:val="20"/>
              </w:rPr>
              <w:t>46.80</w:t>
            </w:r>
          </w:p>
        </w:tc>
      </w:tr>
      <w:tr w:rsidR="003078BA" w:rsidRPr="00BD51B6" w14:paraId="3A519904" w14:textId="77777777" w:rsidTr="003078BA">
        <w:tc>
          <w:tcPr>
            <w:tcW w:w="3505" w:type="dxa"/>
            <w:tcMar>
              <w:top w:w="113" w:type="dxa"/>
              <w:left w:w="113" w:type="dxa"/>
              <w:bottom w:w="113" w:type="dxa"/>
              <w:right w:w="113" w:type="dxa"/>
            </w:tcMar>
            <w:hideMark/>
          </w:tcPr>
          <w:p w14:paraId="7C703C4A" w14:textId="1882C6C8" w:rsidR="003078BA" w:rsidRPr="00BD51B6" w:rsidRDefault="003078BA" w:rsidP="003078BA">
            <w:pPr>
              <w:rPr>
                <w:sz w:val="20"/>
                <w:szCs w:val="20"/>
              </w:rPr>
            </w:pPr>
            <w:r w:rsidRPr="00BD51B6">
              <w:rPr>
                <w:sz w:val="20"/>
                <w:szCs w:val="20"/>
              </w:rPr>
              <w:t>Site [Unit 4]</w:t>
            </w:r>
          </w:p>
        </w:tc>
        <w:tc>
          <w:tcPr>
            <w:tcW w:w="1440" w:type="dxa"/>
            <w:tcMar>
              <w:top w:w="113" w:type="dxa"/>
              <w:left w:w="113" w:type="dxa"/>
              <w:bottom w:w="113" w:type="dxa"/>
              <w:right w:w="113" w:type="dxa"/>
            </w:tcMar>
            <w:hideMark/>
          </w:tcPr>
          <w:p w14:paraId="78C5E2EF" w14:textId="77777777" w:rsidR="003078BA" w:rsidRPr="00BD51B6" w:rsidRDefault="003078BA" w:rsidP="003078BA">
            <w:pPr>
              <w:jc w:val="center"/>
              <w:rPr>
                <w:sz w:val="20"/>
                <w:szCs w:val="20"/>
              </w:rPr>
            </w:pPr>
            <w:r w:rsidRPr="00BD51B6">
              <w:rPr>
                <w:sz w:val="20"/>
                <w:szCs w:val="20"/>
              </w:rPr>
              <w:t>-1.44</w:t>
            </w:r>
          </w:p>
        </w:tc>
        <w:tc>
          <w:tcPr>
            <w:tcW w:w="2070" w:type="dxa"/>
            <w:tcMar>
              <w:top w:w="113" w:type="dxa"/>
              <w:left w:w="113" w:type="dxa"/>
              <w:bottom w:w="113" w:type="dxa"/>
              <w:right w:w="113" w:type="dxa"/>
            </w:tcMar>
            <w:hideMark/>
          </w:tcPr>
          <w:p w14:paraId="5A9FD4FF" w14:textId="77777777" w:rsidR="003078BA" w:rsidRPr="00BD51B6" w:rsidRDefault="003078BA" w:rsidP="003078BA">
            <w:pPr>
              <w:jc w:val="center"/>
              <w:rPr>
                <w:sz w:val="20"/>
                <w:szCs w:val="20"/>
              </w:rPr>
            </w:pPr>
            <w:r w:rsidRPr="00BD51B6">
              <w:rPr>
                <w:sz w:val="20"/>
                <w:szCs w:val="20"/>
              </w:rPr>
              <w:t>-2.94 – 0.06</w:t>
            </w:r>
          </w:p>
        </w:tc>
        <w:tc>
          <w:tcPr>
            <w:tcW w:w="1080" w:type="dxa"/>
            <w:tcMar>
              <w:top w:w="113" w:type="dxa"/>
              <w:left w:w="113" w:type="dxa"/>
              <w:bottom w:w="113" w:type="dxa"/>
              <w:right w:w="113" w:type="dxa"/>
            </w:tcMar>
            <w:hideMark/>
          </w:tcPr>
          <w:p w14:paraId="40BB2350" w14:textId="77777777" w:rsidR="003078BA" w:rsidRPr="00BD51B6" w:rsidRDefault="003078BA" w:rsidP="003078BA">
            <w:pPr>
              <w:jc w:val="center"/>
              <w:rPr>
                <w:sz w:val="20"/>
                <w:szCs w:val="20"/>
              </w:rPr>
            </w:pPr>
            <w:r w:rsidRPr="00BD51B6">
              <w:rPr>
                <w:sz w:val="20"/>
                <w:szCs w:val="20"/>
              </w:rPr>
              <w:t>0.059</w:t>
            </w:r>
          </w:p>
        </w:tc>
        <w:tc>
          <w:tcPr>
            <w:tcW w:w="990" w:type="dxa"/>
            <w:tcMar>
              <w:top w:w="113" w:type="dxa"/>
              <w:left w:w="113" w:type="dxa"/>
              <w:bottom w:w="113" w:type="dxa"/>
              <w:right w:w="113" w:type="dxa"/>
            </w:tcMar>
            <w:hideMark/>
          </w:tcPr>
          <w:p w14:paraId="66468462" w14:textId="77777777" w:rsidR="003078BA" w:rsidRPr="00BD51B6" w:rsidRDefault="003078BA" w:rsidP="003078BA">
            <w:pPr>
              <w:jc w:val="center"/>
              <w:rPr>
                <w:sz w:val="20"/>
                <w:szCs w:val="20"/>
              </w:rPr>
            </w:pPr>
            <w:r w:rsidRPr="00BD51B6">
              <w:rPr>
                <w:sz w:val="20"/>
                <w:szCs w:val="20"/>
              </w:rPr>
              <w:t>28.57</w:t>
            </w:r>
          </w:p>
        </w:tc>
      </w:tr>
      <w:tr w:rsidR="003078BA" w:rsidRPr="00BD51B6" w14:paraId="393D511F" w14:textId="77777777" w:rsidTr="003078BA">
        <w:tc>
          <w:tcPr>
            <w:tcW w:w="3505" w:type="dxa"/>
            <w:tcMar>
              <w:top w:w="113" w:type="dxa"/>
              <w:left w:w="113" w:type="dxa"/>
              <w:bottom w:w="113" w:type="dxa"/>
              <w:right w:w="113" w:type="dxa"/>
            </w:tcMar>
            <w:hideMark/>
          </w:tcPr>
          <w:p w14:paraId="6767FA21" w14:textId="5859C975" w:rsidR="003078BA" w:rsidRPr="00BD51B6" w:rsidRDefault="003078BA" w:rsidP="003078BA">
            <w:pPr>
              <w:rPr>
                <w:sz w:val="20"/>
                <w:szCs w:val="20"/>
              </w:rPr>
            </w:pPr>
            <w:r w:rsidRPr="00BD51B6">
              <w:rPr>
                <w:sz w:val="20"/>
                <w:szCs w:val="20"/>
              </w:rPr>
              <w:t>Adult mass</w:t>
            </w:r>
          </w:p>
        </w:tc>
        <w:tc>
          <w:tcPr>
            <w:tcW w:w="1440" w:type="dxa"/>
            <w:tcMar>
              <w:top w:w="113" w:type="dxa"/>
              <w:left w:w="113" w:type="dxa"/>
              <w:bottom w:w="113" w:type="dxa"/>
              <w:right w:w="113" w:type="dxa"/>
            </w:tcMar>
            <w:hideMark/>
          </w:tcPr>
          <w:p w14:paraId="1AF3AF5D" w14:textId="77777777" w:rsidR="003078BA" w:rsidRPr="00BD51B6" w:rsidRDefault="003078BA" w:rsidP="003078BA">
            <w:pPr>
              <w:jc w:val="center"/>
              <w:rPr>
                <w:sz w:val="20"/>
                <w:szCs w:val="20"/>
              </w:rPr>
            </w:pPr>
            <w:r w:rsidRPr="00BD51B6">
              <w:rPr>
                <w:sz w:val="20"/>
                <w:szCs w:val="20"/>
              </w:rPr>
              <w:t>0.26</w:t>
            </w:r>
          </w:p>
        </w:tc>
        <w:tc>
          <w:tcPr>
            <w:tcW w:w="2070" w:type="dxa"/>
            <w:tcMar>
              <w:top w:w="113" w:type="dxa"/>
              <w:left w:w="113" w:type="dxa"/>
              <w:bottom w:w="113" w:type="dxa"/>
              <w:right w:w="113" w:type="dxa"/>
            </w:tcMar>
            <w:hideMark/>
          </w:tcPr>
          <w:p w14:paraId="119B416E" w14:textId="77777777" w:rsidR="003078BA" w:rsidRPr="00BD51B6" w:rsidRDefault="003078BA" w:rsidP="003078BA">
            <w:pPr>
              <w:jc w:val="center"/>
              <w:rPr>
                <w:sz w:val="20"/>
                <w:szCs w:val="20"/>
              </w:rPr>
            </w:pPr>
            <w:r w:rsidRPr="00BD51B6">
              <w:rPr>
                <w:sz w:val="20"/>
                <w:szCs w:val="20"/>
              </w:rPr>
              <w:t>-0.34 – 0.86</w:t>
            </w:r>
          </w:p>
        </w:tc>
        <w:tc>
          <w:tcPr>
            <w:tcW w:w="1080" w:type="dxa"/>
            <w:tcMar>
              <w:top w:w="113" w:type="dxa"/>
              <w:left w:w="113" w:type="dxa"/>
              <w:bottom w:w="113" w:type="dxa"/>
              <w:right w:w="113" w:type="dxa"/>
            </w:tcMar>
            <w:hideMark/>
          </w:tcPr>
          <w:p w14:paraId="0C29C6BF" w14:textId="77777777" w:rsidR="003078BA" w:rsidRPr="00BD51B6" w:rsidRDefault="003078BA" w:rsidP="003078BA">
            <w:pPr>
              <w:jc w:val="center"/>
              <w:rPr>
                <w:sz w:val="20"/>
                <w:szCs w:val="20"/>
              </w:rPr>
            </w:pPr>
            <w:r w:rsidRPr="00BD51B6">
              <w:rPr>
                <w:sz w:val="20"/>
                <w:szCs w:val="20"/>
              </w:rPr>
              <w:t>0.388</w:t>
            </w:r>
          </w:p>
        </w:tc>
        <w:tc>
          <w:tcPr>
            <w:tcW w:w="990" w:type="dxa"/>
            <w:tcMar>
              <w:top w:w="113" w:type="dxa"/>
              <w:left w:w="113" w:type="dxa"/>
              <w:bottom w:w="113" w:type="dxa"/>
              <w:right w:w="113" w:type="dxa"/>
            </w:tcMar>
            <w:hideMark/>
          </w:tcPr>
          <w:p w14:paraId="39BA4030" w14:textId="77777777" w:rsidR="003078BA" w:rsidRPr="00BD51B6" w:rsidRDefault="003078BA" w:rsidP="003078BA">
            <w:pPr>
              <w:jc w:val="center"/>
              <w:rPr>
                <w:sz w:val="20"/>
                <w:szCs w:val="20"/>
              </w:rPr>
            </w:pPr>
            <w:r w:rsidRPr="00BD51B6">
              <w:rPr>
                <w:sz w:val="20"/>
                <w:szCs w:val="20"/>
              </w:rPr>
              <w:t>44.72</w:t>
            </w:r>
          </w:p>
        </w:tc>
      </w:tr>
      <w:tr w:rsidR="003078BA" w:rsidRPr="00BD51B6" w14:paraId="74FE093B" w14:textId="77777777" w:rsidTr="003078BA">
        <w:tc>
          <w:tcPr>
            <w:tcW w:w="3505" w:type="dxa"/>
            <w:tcMar>
              <w:top w:w="113" w:type="dxa"/>
              <w:left w:w="113" w:type="dxa"/>
              <w:bottom w:w="113" w:type="dxa"/>
              <w:right w:w="113" w:type="dxa"/>
            </w:tcMar>
            <w:hideMark/>
          </w:tcPr>
          <w:p w14:paraId="005DEA62" w14:textId="16822D6B" w:rsidR="003078BA" w:rsidRPr="00BD51B6" w:rsidRDefault="003078BA" w:rsidP="003078BA">
            <w:pPr>
              <w:rPr>
                <w:sz w:val="20"/>
                <w:szCs w:val="20"/>
              </w:rPr>
            </w:pPr>
            <w:r w:rsidRPr="00BD51B6">
              <w:rPr>
                <w:sz w:val="20"/>
                <w:szCs w:val="20"/>
              </w:rPr>
              <w:t>Adult flat wing</w:t>
            </w:r>
          </w:p>
        </w:tc>
        <w:tc>
          <w:tcPr>
            <w:tcW w:w="1440" w:type="dxa"/>
            <w:tcMar>
              <w:top w:w="113" w:type="dxa"/>
              <w:left w:w="113" w:type="dxa"/>
              <w:bottom w:w="113" w:type="dxa"/>
              <w:right w:w="113" w:type="dxa"/>
            </w:tcMar>
            <w:hideMark/>
          </w:tcPr>
          <w:p w14:paraId="2DF55618" w14:textId="77777777" w:rsidR="003078BA" w:rsidRPr="00BD51B6" w:rsidRDefault="003078BA" w:rsidP="003078BA">
            <w:pPr>
              <w:jc w:val="center"/>
              <w:rPr>
                <w:sz w:val="20"/>
                <w:szCs w:val="20"/>
              </w:rPr>
            </w:pPr>
            <w:r w:rsidRPr="00BD51B6">
              <w:rPr>
                <w:sz w:val="20"/>
                <w:szCs w:val="20"/>
              </w:rPr>
              <w:t>-0.18</w:t>
            </w:r>
          </w:p>
        </w:tc>
        <w:tc>
          <w:tcPr>
            <w:tcW w:w="2070" w:type="dxa"/>
            <w:tcMar>
              <w:top w:w="113" w:type="dxa"/>
              <w:left w:w="113" w:type="dxa"/>
              <w:bottom w:w="113" w:type="dxa"/>
              <w:right w:w="113" w:type="dxa"/>
            </w:tcMar>
            <w:hideMark/>
          </w:tcPr>
          <w:p w14:paraId="37F49BCE" w14:textId="77777777" w:rsidR="003078BA" w:rsidRPr="00BD51B6" w:rsidRDefault="003078BA" w:rsidP="003078BA">
            <w:pPr>
              <w:jc w:val="center"/>
              <w:rPr>
                <w:sz w:val="20"/>
                <w:szCs w:val="20"/>
              </w:rPr>
            </w:pPr>
            <w:r w:rsidRPr="00BD51B6">
              <w:rPr>
                <w:sz w:val="20"/>
                <w:szCs w:val="20"/>
              </w:rPr>
              <w:t>-0.67 – 0.32</w:t>
            </w:r>
          </w:p>
        </w:tc>
        <w:tc>
          <w:tcPr>
            <w:tcW w:w="1080" w:type="dxa"/>
            <w:tcMar>
              <w:top w:w="113" w:type="dxa"/>
              <w:left w:w="113" w:type="dxa"/>
              <w:bottom w:w="113" w:type="dxa"/>
              <w:right w:w="113" w:type="dxa"/>
            </w:tcMar>
            <w:hideMark/>
          </w:tcPr>
          <w:p w14:paraId="3E0A01D5" w14:textId="77777777" w:rsidR="003078BA" w:rsidRPr="00BD51B6" w:rsidRDefault="003078BA" w:rsidP="003078BA">
            <w:pPr>
              <w:jc w:val="center"/>
              <w:rPr>
                <w:sz w:val="20"/>
                <w:szCs w:val="20"/>
              </w:rPr>
            </w:pPr>
            <w:r w:rsidRPr="00BD51B6">
              <w:rPr>
                <w:sz w:val="20"/>
                <w:szCs w:val="20"/>
              </w:rPr>
              <w:t>0.474</w:t>
            </w:r>
          </w:p>
        </w:tc>
        <w:tc>
          <w:tcPr>
            <w:tcW w:w="990" w:type="dxa"/>
            <w:tcMar>
              <w:top w:w="113" w:type="dxa"/>
              <w:left w:w="113" w:type="dxa"/>
              <w:bottom w:w="113" w:type="dxa"/>
              <w:right w:w="113" w:type="dxa"/>
            </w:tcMar>
            <w:hideMark/>
          </w:tcPr>
          <w:p w14:paraId="20F5139C" w14:textId="77777777" w:rsidR="003078BA" w:rsidRPr="00BD51B6" w:rsidRDefault="003078BA" w:rsidP="003078BA">
            <w:pPr>
              <w:jc w:val="center"/>
              <w:rPr>
                <w:sz w:val="20"/>
                <w:szCs w:val="20"/>
              </w:rPr>
            </w:pPr>
            <w:r w:rsidRPr="00BD51B6">
              <w:rPr>
                <w:sz w:val="20"/>
                <w:szCs w:val="20"/>
              </w:rPr>
              <w:t>34.44</w:t>
            </w:r>
          </w:p>
        </w:tc>
      </w:tr>
      <w:tr w:rsidR="003078BA" w:rsidRPr="00BD51B6" w14:paraId="27EC3ABC" w14:textId="77777777" w:rsidTr="003078BA">
        <w:tc>
          <w:tcPr>
            <w:tcW w:w="3505" w:type="dxa"/>
            <w:tcMar>
              <w:top w:w="113" w:type="dxa"/>
              <w:left w:w="113" w:type="dxa"/>
              <w:bottom w:w="113" w:type="dxa"/>
              <w:right w:w="113" w:type="dxa"/>
            </w:tcMar>
            <w:hideMark/>
          </w:tcPr>
          <w:p w14:paraId="50B51A2A" w14:textId="16841F1B" w:rsidR="003078BA" w:rsidRPr="00BD51B6" w:rsidRDefault="003078BA" w:rsidP="003078BA">
            <w:pPr>
              <w:rPr>
                <w:sz w:val="20"/>
                <w:szCs w:val="20"/>
              </w:rPr>
            </w:pPr>
            <w:r w:rsidRPr="00BD51B6">
              <w:rPr>
                <w:sz w:val="20"/>
                <w:szCs w:val="20"/>
              </w:rPr>
              <w:t>Brood size at sampling time</w:t>
            </w:r>
          </w:p>
        </w:tc>
        <w:tc>
          <w:tcPr>
            <w:tcW w:w="1440" w:type="dxa"/>
            <w:tcMar>
              <w:top w:w="113" w:type="dxa"/>
              <w:left w:w="113" w:type="dxa"/>
              <w:bottom w:w="113" w:type="dxa"/>
              <w:right w:w="113" w:type="dxa"/>
            </w:tcMar>
            <w:hideMark/>
          </w:tcPr>
          <w:p w14:paraId="4EB98F4E" w14:textId="77777777" w:rsidR="003078BA" w:rsidRPr="00BD51B6" w:rsidRDefault="003078BA" w:rsidP="003078BA">
            <w:pPr>
              <w:jc w:val="center"/>
              <w:rPr>
                <w:sz w:val="20"/>
                <w:szCs w:val="20"/>
              </w:rPr>
            </w:pPr>
            <w:r w:rsidRPr="00BD51B6">
              <w:rPr>
                <w:sz w:val="20"/>
                <w:szCs w:val="20"/>
              </w:rPr>
              <w:t>0.17</w:t>
            </w:r>
          </w:p>
        </w:tc>
        <w:tc>
          <w:tcPr>
            <w:tcW w:w="2070" w:type="dxa"/>
            <w:tcMar>
              <w:top w:w="113" w:type="dxa"/>
              <w:left w:w="113" w:type="dxa"/>
              <w:bottom w:w="113" w:type="dxa"/>
              <w:right w:w="113" w:type="dxa"/>
            </w:tcMar>
            <w:hideMark/>
          </w:tcPr>
          <w:p w14:paraId="3FBB7934" w14:textId="77777777" w:rsidR="003078BA" w:rsidRPr="00BD51B6" w:rsidRDefault="003078BA" w:rsidP="003078BA">
            <w:pPr>
              <w:jc w:val="center"/>
              <w:rPr>
                <w:sz w:val="20"/>
                <w:szCs w:val="20"/>
              </w:rPr>
            </w:pPr>
            <w:r w:rsidRPr="00BD51B6">
              <w:rPr>
                <w:sz w:val="20"/>
                <w:szCs w:val="20"/>
              </w:rPr>
              <w:t>-0.30 – 0.64</w:t>
            </w:r>
          </w:p>
        </w:tc>
        <w:tc>
          <w:tcPr>
            <w:tcW w:w="1080" w:type="dxa"/>
            <w:tcMar>
              <w:top w:w="113" w:type="dxa"/>
              <w:left w:w="113" w:type="dxa"/>
              <w:bottom w:w="113" w:type="dxa"/>
              <w:right w:w="113" w:type="dxa"/>
            </w:tcMar>
            <w:hideMark/>
          </w:tcPr>
          <w:p w14:paraId="16259FE0" w14:textId="77777777" w:rsidR="003078BA" w:rsidRPr="00BD51B6" w:rsidRDefault="003078BA" w:rsidP="003078BA">
            <w:pPr>
              <w:jc w:val="center"/>
              <w:rPr>
                <w:sz w:val="20"/>
                <w:szCs w:val="20"/>
              </w:rPr>
            </w:pPr>
            <w:r w:rsidRPr="00BD51B6">
              <w:rPr>
                <w:sz w:val="20"/>
                <w:szCs w:val="20"/>
              </w:rPr>
              <w:t>0.476</w:t>
            </w:r>
          </w:p>
        </w:tc>
        <w:tc>
          <w:tcPr>
            <w:tcW w:w="990" w:type="dxa"/>
            <w:tcMar>
              <w:top w:w="113" w:type="dxa"/>
              <w:left w:w="113" w:type="dxa"/>
              <w:bottom w:w="113" w:type="dxa"/>
              <w:right w:w="113" w:type="dxa"/>
            </w:tcMar>
            <w:hideMark/>
          </w:tcPr>
          <w:p w14:paraId="3C732200" w14:textId="77777777" w:rsidR="003078BA" w:rsidRPr="00BD51B6" w:rsidRDefault="003078BA" w:rsidP="003078BA">
            <w:pPr>
              <w:jc w:val="center"/>
              <w:rPr>
                <w:sz w:val="20"/>
                <w:szCs w:val="20"/>
              </w:rPr>
            </w:pPr>
            <w:r w:rsidRPr="00BD51B6">
              <w:rPr>
                <w:sz w:val="20"/>
                <w:szCs w:val="20"/>
              </w:rPr>
              <w:t>57.23</w:t>
            </w:r>
          </w:p>
        </w:tc>
      </w:tr>
      <w:tr w:rsidR="003078BA" w:rsidRPr="00BD51B6" w14:paraId="7A2AD673" w14:textId="77777777" w:rsidTr="003078BA">
        <w:tc>
          <w:tcPr>
            <w:tcW w:w="3505" w:type="dxa"/>
            <w:tcMar>
              <w:top w:w="113" w:type="dxa"/>
              <w:left w:w="113" w:type="dxa"/>
              <w:bottom w:w="113" w:type="dxa"/>
              <w:right w:w="113" w:type="dxa"/>
            </w:tcMar>
            <w:hideMark/>
          </w:tcPr>
          <w:p w14:paraId="2C9604E1" w14:textId="4734B009" w:rsidR="003078BA" w:rsidRPr="00BD51B6" w:rsidRDefault="003078BA" w:rsidP="003078BA">
            <w:pPr>
              <w:rPr>
                <w:sz w:val="20"/>
                <w:szCs w:val="20"/>
              </w:rPr>
            </w:pPr>
            <w:r w:rsidRPr="00BD51B6">
              <w:rPr>
                <w:sz w:val="20"/>
                <w:szCs w:val="20"/>
              </w:rPr>
              <w:t>Nestling day 12</w:t>
            </w:r>
          </w:p>
        </w:tc>
        <w:tc>
          <w:tcPr>
            <w:tcW w:w="1440" w:type="dxa"/>
            <w:tcMar>
              <w:top w:w="113" w:type="dxa"/>
              <w:left w:w="113" w:type="dxa"/>
              <w:bottom w:w="113" w:type="dxa"/>
              <w:right w:w="113" w:type="dxa"/>
            </w:tcMar>
            <w:hideMark/>
          </w:tcPr>
          <w:p w14:paraId="124609A0" w14:textId="77777777" w:rsidR="003078BA" w:rsidRPr="00BD51B6" w:rsidRDefault="003078BA" w:rsidP="003078BA">
            <w:pPr>
              <w:jc w:val="center"/>
              <w:rPr>
                <w:sz w:val="20"/>
                <w:szCs w:val="20"/>
              </w:rPr>
            </w:pPr>
            <w:r w:rsidRPr="00BD51B6">
              <w:rPr>
                <w:sz w:val="20"/>
                <w:szCs w:val="20"/>
              </w:rPr>
              <w:t>-2.16</w:t>
            </w:r>
          </w:p>
        </w:tc>
        <w:tc>
          <w:tcPr>
            <w:tcW w:w="2070" w:type="dxa"/>
            <w:tcMar>
              <w:top w:w="113" w:type="dxa"/>
              <w:left w:w="113" w:type="dxa"/>
              <w:bottom w:w="113" w:type="dxa"/>
              <w:right w:w="113" w:type="dxa"/>
            </w:tcMar>
            <w:hideMark/>
          </w:tcPr>
          <w:p w14:paraId="23EC0975" w14:textId="77777777" w:rsidR="003078BA" w:rsidRPr="00BD51B6" w:rsidRDefault="003078BA" w:rsidP="003078BA">
            <w:pPr>
              <w:jc w:val="center"/>
              <w:rPr>
                <w:sz w:val="20"/>
                <w:szCs w:val="20"/>
              </w:rPr>
            </w:pPr>
            <w:r w:rsidRPr="00BD51B6">
              <w:rPr>
                <w:sz w:val="20"/>
                <w:szCs w:val="20"/>
              </w:rPr>
              <w:t>-3.20 – -1.12</w:t>
            </w:r>
          </w:p>
        </w:tc>
        <w:tc>
          <w:tcPr>
            <w:tcW w:w="1080" w:type="dxa"/>
            <w:tcMar>
              <w:top w:w="113" w:type="dxa"/>
              <w:left w:w="113" w:type="dxa"/>
              <w:bottom w:w="113" w:type="dxa"/>
              <w:right w:w="113" w:type="dxa"/>
            </w:tcMar>
            <w:hideMark/>
          </w:tcPr>
          <w:p w14:paraId="3133882D" w14:textId="77777777" w:rsidR="003078BA" w:rsidRPr="00BD51B6" w:rsidRDefault="003078BA" w:rsidP="003078BA">
            <w:pPr>
              <w:jc w:val="center"/>
              <w:rPr>
                <w:sz w:val="20"/>
                <w:szCs w:val="20"/>
              </w:rPr>
            </w:pPr>
            <w:r w:rsidRPr="00BD51B6">
              <w:rPr>
                <w:rStyle w:val="Strong"/>
                <w:sz w:val="20"/>
                <w:szCs w:val="20"/>
              </w:rPr>
              <w:t>&lt;0.001</w:t>
            </w:r>
          </w:p>
        </w:tc>
        <w:tc>
          <w:tcPr>
            <w:tcW w:w="990" w:type="dxa"/>
            <w:tcMar>
              <w:top w:w="113" w:type="dxa"/>
              <w:left w:w="113" w:type="dxa"/>
              <w:bottom w:w="113" w:type="dxa"/>
              <w:right w:w="113" w:type="dxa"/>
            </w:tcMar>
            <w:hideMark/>
          </w:tcPr>
          <w:p w14:paraId="20FBE271" w14:textId="77777777" w:rsidR="003078BA" w:rsidRPr="00BD51B6" w:rsidRDefault="003078BA" w:rsidP="003078BA">
            <w:pPr>
              <w:jc w:val="center"/>
              <w:rPr>
                <w:sz w:val="20"/>
                <w:szCs w:val="20"/>
              </w:rPr>
            </w:pPr>
            <w:r w:rsidRPr="00BD51B6">
              <w:rPr>
                <w:sz w:val="20"/>
                <w:szCs w:val="20"/>
              </w:rPr>
              <w:t>200.22</w:t>
            </w:r>
          </w:p>
        </w:tc>
      </w:tr>
      <w:tr w:rsidR="003078BA" w:rsidRPr="00BD51B6" w14:paraId="335BD6E0" w14:textId="77777777" w:rsidTr="003078BA">
        <w:tc>
          <w:tcPr>
            <w:tcW w:w="3505" w:type="dxa"/>
            <w:tcMar>
              <w:top w:w="113" w:type="dxa"/>
              <w:left w:w="113" w:type="dxa"/>
              <w:bottom w:w="113" w:type="dxa"/>
              <w:right w:w="113" w:type="dxa"/>
            </w:tcMar>
            <w:hideMark/>
          </w:tcPr>
          <w:p w14:paraId="5871EBF8" w14:textId="2878C216" w:rsidR="003078BA" w:rsidRPr="00BD51B6" w:rsidRDefault="003078BA" w:rsidP="003078BA">
            <w:pPr>
              <w:rPr>
                <w:sz w:val="20"/>
                <w:szCs w:val="20"/>
              </w:rPr>
            </w:pPr>
            <w:r w:rsidRPr="00BD51B6">
              <w:rPr>
                <w:sz w:val="20"/>
                <w:szCs w:val="20"/>
              </w:rPr>
              <w:t>Nestling day 15</w:t>
            </w:r>
          </w:p>
        </w:tc>
        <w:tc>
          <w:tcPr>
            <w:tcW w:w="1440" w:type="dxa"/>
            <w:tcMar>
              <w:top w:w="113" w:type="dxa"/>
              <w:left w:w="113" w:type="dxa"/>
              <w:bottom w:w="113" w:type="dxa"/>
              <w:right w:w="113" w:type="dxa"/>
            </w:tcMar>
            <w:hideMark/>
          </w:tcPr>
          <w:p w14:paraId="25765C0B" w14:textId="77777777" w:rsidR="003078BA" w:rsidRPr="00BD51B6" w:rsidRDefault="003078BA" w:rsidP="003078BA">
            <w:pPr>
              <w:jc w:val="center"/>
              <w:rPr>
                <w:sz w:val="20"/>
                <w:szCs w:val="20"/>
              </w:rPr>
            </w:pPr>
            <w:r w:rsidRPr="00BD51B6">
              <w:rPr>
                <w:sz w:val="20"/>
                <w:szCs w:val="20"/>
              </w:rPr>
              <w:t>-1.85</w:t>
            </w:r>
          </w:p>
        </w:tc>
        <w:tc>
          <w:tcPr>
            <w:tcW w:w="2070" w:type="dxa"/>
            <w:tcMar>
              <w:top w:w="113" w:type="dxa"/>
              <w:left w:w="113" w:type="dxa"/>
              <w:bottom w:w="113" w:type="dxa"/>
              <w:right w:w="113" w:type="dxa"/>
            </w:tcMar>
            <w:hideMark/>
          </w:tcPr>
          <w:p w14:paraId="48B5C865" w14:textId="77777777" w:rsidR="003078BA" w:rsidRPr="00BD51B6" w:rsidRDefault="003078BA" w:rsidP="003078BA">
            <w:pPr>
              <w:jc w:val="center"/>
              <w:rPr>
                <w:sz w:val="20"/>
                <w:szCs w:val="20"/>
              </w:rPr>
            </w:pPr>
            <w:r w:rsidRPr="00BD51B6">
              <w:rPr>
                <w:sz w:val="20"/>
                <w:szCs w:val="20"/>
              </w:rPr>
              <w:t>-3.29 – -0.41</w:t>
            </w:r>
          </w:p>
        </w:tc>
        <w:tc>
          <w:tcPr>
            <w:tcW w:w="1080" w:type="dxa"/>
            <w:tcMar>
              <w:top w:w="113" w:type="dxa"/>
              <w:left w:w="113" w:type="dxa"/>
              <w:bottom w:w="113" w:type="dxa"/>
              <w:right w:w="113" w:type="dxa"/>
            </w:tcMar>
            <w:hideMark/>
          </w:tcPr>
          <w:p w14:paraId="00D59F97" w14:textId="77777777" w:rsidR="003078BA" w:rsidRPr="00BD51B6" w:rsidRDefault="003078BA" w:rsidP="003078BA">
            <w:pPr>
              <w:jc w:val="center"/>
              <w:rPr>
                <w:sz w:val="20"/>
                <w:szCs w:val="20"/>
              </w:rPr>
            </w:pPr>
            <w:r w:rsidRPr="00BD51B6">
              <w:rPr>
                <w:rStyle w:val="Strong"/>
                <w:sz w:val="20"/>
                <w:szCs w:val="20"/>
              </w:rPr>
              <w:t>0.012</w:t>
            </w:r>
          </w:p>
        </w:tc>
        <w:tc>
          <w:tcPr>
            <w:tcW w:w="990" w:type="dxa"/>
            <w:tcMar>
              <w:top w:w="113" w:type="dxa"/>
              <w:left w:w="113" w:type="dxa"/>
              <w:bottom w:w="113" w:type="dxa"/>
              <w:right w:w="113" w:type="dxa"/>
            </w:tcMar>
            <w:hideMark/>
          </w:tcPr>
          <w:p w14:paraId="1E580F9E" w14:textId="77777777" w:rsidR="003078BA" w:rsidRPr="00BD51B6" w:rsidRDefault="003078BA" w:rsidP="003078BA">
            <w:pPr>
              <w:jc w:val="center"/>
              <w:rPr>
                <w:sz w:val="20"/>
                <w:szCs w:val="20"/>
              </w:rPr>
            </w:pPr>
            <w:r w:rsidRPr="00BD51B6">
              <w:rPr>
                <w:sz w:val="20"/>
                <w:szCs w:val="20"/>
              </w:rPr>
              <w:t>201.24</w:t>
            </w:r>
          </w:p>
        </w:tc>
      </w:tr>
    </w:tbl>
    <w:p w14:paraId="7399618B" w14:textId="77777777" w:rsidR="003078BA" w:rsidRPr="00BD51B6" w:rsidRDefault="003078BA" w:rsidP="00736142">
      <w:pPr>
        <w:contextualSpacing/>
      </w:pPr>
    </w:p>
    <w:p w14:paraId="133A1D32" w14:textId="77777777" w:rsidR="00607F15" w:rsidRDefault="00607F15" w:rsidP="00DF1465">
      <w:pPr>
        <w:widowControl w:val="0"/>
        <w:contextualSpacing/>
        <w:rPr>
          <w:b/>
          <w:bCs/>
        </w:rPr>
      </w:pPr>
    </w:p>
    <w:p w14:paraId="2EF60232" w14:textId="77777777" w:rsidR="00607F15" w:rsidRDefault="00607F15" w:rsidP="00DF1465">
      <w:pPr>
        <w:widowControl w:val="0"/>
        <w:contextualSpacing/>
        <w:rPr>
          <w:b/>
          <w:bCs/>
        </w:rPr>
      </w:pPr>
    </w:p>
    <w:p w14:paraId="497D20C3" w14:textId="7A900681" w:rsidR="007B2C57" w:rsidRPr="001D73BF" w:rsidRDefault="008431F1" w:rsidP="00DF1465">
      <w:pPr>
        <w:widowControl w:val="0"/>
        <w:contextualSpacing/>
      </w:pPr>
      <w:r w:rsidRPr="001D73BF">
        <w:rPr>
          <w:b/>
          <w:bCs/>
        </w:rPr>
        <w:lastRenderedPageBreak/>
        <w:t>Table 3</w:t>
      </w:r>
      <w:r w:rsidRPr="001D73BF">
        <w:t>:</w:t>
      </w:r>
      <w:r w:rsidR="00FF765C" w:rsidRPr="001D73BF">
        <w:t xml:space="preserve"> Results of </w:t>
      </w:r>
      <w:r w:rsidR="00BD5592" w:rsidRPr="001D73BF">
        <w:t>a</w:t>
      </w:r>
      <w:r w:rsidR="00197439" w:rsidRPr="001D73BF">
        <w:t>n</w:t>
      </w:r>
      <w:r w:rsidR="00BD5592" w:rsidRPr="001D73BF">
        <w:t xml:space="preserve"> </w:t>
      </w:r>
      <w:r w:rsidR="00197439" w:rsidRPr="001D73BF">
        <w:t>LMM</w:t>
      </w:r>
      <w:r w:rsidR="00FF765C" w:rsidRPr="001D73BF">
        <w:t xml:space="preserve"> model examining the relationship between adult phenotype and Simpson’s diversity index</w:t>
      </w:r>
      <w:r w:rsidR="00DB29CE">
        <w:t xml:space="preserve"> of </w:t>
      </w:r>
      <w:r w:rsidR="00DB29CE" w:rsidRPr="001D73BF">
        <w:t>adult diets</w:t>
      </w:r>
      <w:r w:rsidR="00442CA0" w:rsidRPr="001D73BF">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5"/>
        <w:gridCol w:w="1080"/>
        <w:gridCol w:w="1710"/>
        <w:gridCol w:w="900"/>
        <w:gridCol w:w="1350"/>
      </w:tblGrid>
      <w:tr w:rsidR="001D73BF" w:rsidRPr="001D73BF" w14:paraId="3218ED3F" w14:textId="77777777" w:rsidTr="001D73BF">
        <w:tc>
          <w:tcPr>
            <w:tcW w:w="4675" w:type="dxa"/>
            <w:tcMar>
              <w:top w:w="113" w:type="dxa"/>
              <w:left w:w="113" w:type="dxa"/>
              <w:bottom w:w="113" w:type="dxa"/>
              <w:right w:w="113" w:type="dxa"/>
            </w:tcMar>
            <w:vAlign w:val="center"/>
            <w:hideMark/>
          </w:tcPr>
          <w:p w14:paraId="7CCFD2D3" w14:textId="77777777" w:rsidR="001D73BF" w:rsidRPr="001D73BF" w:rsidRDefault="001D73BF" w:rsidP="001D73BF">
            <w:pPr>
              <w:rPr>
                <w:b/>
                <w:bCs/>
                <w:sz w:val="20"/>
                <w:szCs w:val="20"/>
              </w:rPr>
            </w:pPr>
            <w:r w:rsidRPr="001D73BF">
              <w:rPr>
                <w:b/>
                <w:bCs/>
                <w:sz w:val="20"/>
                <w:szCs w:val="20"/>
              </w:rPr>
              <w:t> </w:t>
            </w:r>
          </w:p>
        </w:tc>
        <w:tc>
          <w:tcPr>
            <w:tcW w:w="5040" w:type="dxa"/>
            <w:gridSpan w:val="4"/>
            <w:tcMar>
              <w:top w:w="113" w:type="dxa"/>
              <w:left w:w="113" w:type="dxa"/>
              <w:bottom w:w="113" w:type="dxa"/>
              <w:right w:w="113" w:type="dxa"/>
            </w:tcMar>
            <w:vAlign w:val="center"/>
            <w:hideMark/>
          </w:tcPr>
          <w:p w14:paraId="4BD7D526" w14:textId="1781CD95" w:rsidR="001D73BF" w:rsidRPr="001D73BF" w:rsidRDefault="001D73BF" w:rsidP="001D73BF">
            <w:pPr>
              <w:jc w:val="center"/>
              <w:rPr>
                <w:b/>
                <w:bCs/>
                <w:sz w:val="20"/>
                <w:szCs w:val="20"/>
              </w:rPr>
            </w:pPr>
            <w:r w:rsidRPr="001D73BF">
              <w:rPr>
                <w:rFonts w:ascii="Times" w:hAnsi="Times"/>
                <w:b/>
                <w:bCs/>
                <w:sz w:val="20"/>
                <w:szCs w:val="20"/>
              </w:rPr>
              <w:t>Simpson’s diversity index</w:t>
            </w:r>
          </w:p>
        </w:tc>
      </w:tr>
      <w:tr w:rsidR="001D73BF" w:rsidRPr="001D73BF" w14:paraId="7EFC7EDD" w14:textId="77777777" w:rsidTr="001D73BF">
        <w:tc>
          <w:tcPr>
            <w:tcW w:w="4675" w:type="dxa"/>
            <w:vAlign w:val="center"/>
            <w:hideMark/>
          </w:tcPr>
          <w:p w14:paraId="01524695" w14:textId="1FFF8A74" w:rsidR="001D73BF" w:rsidRPr="001D73BF" w:rsidRDefault="001D73BF" w:rsidP="001D73BF">
            <w:pPr>
              <w:rPr>
                <w:i/>
                <w:iCs/>
                <w:sz w:val="20"/>
                <w:szCs w:val="20"/>
              </w:rPr>
            </w:pPr>
            <w:r w:rsidRPr="001D73BF">
              <w:rPr>
                <w:rFonts w:ascii="Times" w:hAnsi="Times"/>
                <w:i/>
                <w:iCs/>
                <w:sz w:val="20"/>
                <w:szCs w:val="20"/>
              </w:rPr>
              <w:t>Predictors</w:t>
            </w:r>
          </w:p>
        </w:tc>
        <w:tc>
          <w:tcPr>
            <w:tcW w:w="1080" w:type="dxa"/>
            <w:vAlign w:val="center"/>
            <w:hideMark/>
          </w:tcPr>
          <w:p w14:paraId="4C6A7A8D" w14:textId="77777777" w:rsidR="001D73BF" w:rsidRPr="001D73BF" w:rsidRDefault="001D73BF" w:rsidP="001D73BF">
            <w:pPr>
              <w:jc w:val="center"/>
              <w:rPr>
                <w:i/>
                <w:iCs/>
                <w:sz w:val="20"/>
                <w:szCs w:val="20"/>
              </w:rPr>
            </w:pPr>
            <w:r w:rsidRPr="001D73BF">
              <w:rPr>
                <w:i/>
                <w:iCs/>
                <w:sz w:val="20"/>
                <w:szCs w:val="20"/>
              </w:rPr>
              <w:t>Estimates</w:t>
            </w:r>
          </w:p>
        </w:tc>
        <w:tc>
          <w:tcPr>
            <w:tcW w:w="1710" w:type="dxa"/>
            <w:vAlign w:val="center"/>
            <w:hideMark/>
          </w:tcPr>
          <w:p w14:paraId="2BEC4473" w14:textId="77777777" w:rsidR="001D73BF" w:rsidRPr="001D73BF" w:rsidRDefault="001D73BF" w:rsidP="001D73BF">
            <w:pPr>
              <w:jc w:val="center"/>
              <w:rPr>
                <w:i/>
                <w:iCs/>
                <w:sz w:val="20"/>
                <w:szCs w:val="20"/>
              </w:rPr>
            </w:pPr>
            <w:r w:rsidRPr="001D73BF">
              <w:rPr>
                <w:i/>
                <w:iCs/>
                <w:sz w:val="20"/>
                <w:szCs w:val="20"/>
              </w:rPr>
              <w:t>CI</w:t>
            </w:r>
          </w:p>
        </w:tc>
        <w:tc>
          <w:tcPr>
            <w:tcW w:w="900" w:type="dxa"/>
            <w:vAlign w:val="center"/>
            <w:hideMark/>
          </w:tcPr>
          <w:p w14:paraId="220AAAD3" w14:textId="77777777" w:rsidR="001D73BF" w:rsidRPr="001D73BF" w:rsidRDefault="001D73BF" w:rsidP="001D73BF">
            <w:pPr>
              <w:jc w:val="center"/>
              <w:rPr>
                <w:i/>
                <w:iCs/>
                <w:sz w:val="20"/>
                <w:szCs w:val="20"/>
              </w:rPr>
            </w:pPr>
            <w:r w:rsidRPr="001D73BF">
              <w:rPr>
                <w:i/>
                <w:iCs/>
                <w:sz w:val="20"/>
                <w:szCs w:val="20"/>
              </w:rPr>
              <w:t>p</w:t>
            </w:r>
          </w:p>
        </w:tc>
        <w:tc>
          <w:tcPr>
            <w:tcW w:w="1350" w:type="dxa"/>
            <w:vAlign w:val="center"/>
            <w:hideMark/>
          </w:tcPr>
          <w:p w14:paraId="0E48193A" w14:textId="77777777" w:rsidR="001D73BF" w:rsidRPr="001D73BF" w:rsidRDefault="001D73BF" w:rsidP="001D73BF">
            <w:pPr>
              <w:jc w:val="center"/>
              <w:rPr>
                <w:i/>
                <w:iCs/>
                <w:sz w:val="20"/>
                <w:szCs w:val="20"/>
              </w:rPr>
            </w:pPr>
            <w:proofErr w:type="spellStart"/>
            <w:r w:rsidRPr="001D73BF">
              <w:rPr>
                <w:i/>
                <w:iCs/>
                <w:sz w:val="20"/>
                <w:szCs w:val="20"/>
              </w:rPr>
              <w:t>df</w:t>
            </w:r>
            <w:proofErr w:type="spellEnd"/>
          </w:p>
        </w:tc>
      </w:tr>
      <w:tr w:rsidR="001D73BF" w:rsidRPr="001D73BF" w14:paraId="145AC942" w14:textId="77777777" w:rsidTr="001D73BF">
        <w:tc>
          <w:tcPr>
            <w:tcW w:w="4675" w:type="dxa"/>
            <w:tcMar>
              <w:top w:w="113" w:type="dxa"/>
              <w:left w:w="113" w:type="dxa"/>
              <w:bottom w:w="113" w:type="dxa"/>
              <w:right w:w="113" w:type="dxa"/>
            </w:tcMar>
            <w:hideMark/>
          </w:tcPr>
          <w:p w14:paraId="379BD85A" w14:textId="2C142A4B" w:rsidR="001D73BF" w:rsidRPr="001D73BF" w:rsidRDefault="001D73BF" w:rsidP="001D73BF">
            <w:pPr>
              <w:rPr>
                <w:sz w:val="20"/>
                <w:szCs w:val="20"/>
              </w:rPr>
            </w:pPr>
            <w:r w:rsidRPr="001D73BF">
              <w:rPr>
                <w:rFonts w:ascii="Times" w:hAnsi="Times"/>
                <w:sz w:val="20"/>
                <w:szCs w:val="20"/>
              </w:rPr>
              <w:t>(Intercept) [Turkey Hill, mid incubation stage]</w:t>
            </w:r>
          </w:p>
        </w:tc>
        <w:tc>
          <w:tcPr>
            <w:tcW w:w="1080" w:type="dxa"/>
            <w:tcMar>
              <w:top w:w="113" w:type="dxa"/>
              <w:left w:w="113" w:type="dxa"/>
              <w:bottom w:w="113" w:type="dxa"/>
              <w:right w:w="113" w:type="dxa"/>
            </w:tcMar>
            <w:hideMark/>
          </w:tcPr>
          <w:p w14:paraId="70C7B61B" w14:textId="77777777" w:rsidR="001D73BF" w:rsidRPr="001D73BF" w:rsidRDefault="001D73BF" w:rsidP="001D73BF">
            <w:pPr>
              <w:jc w:val="center"/>
              <w:rPr>
                <w:sz w:val="20"/>
                <w:szCs w:val="20"/>
              </w:rPr>
            </w:pPr>
            <w:r w:rsidRPr="001D73BF">
              <w:rPr>
                <w:sz w:val="20"/>
                <w:szCs w:val="20"/>
              </w:rPr>
              <w:t>0.33</w:t>
            </w:r>
          </w:p>
        </w:tc>
        <w:tc>
          <w:tcPr>
            <w:tcW w:w="1710" w:type="dxa"/>
            <w:tcMar>
              <w:top w:w="113" w:type="dxa"/>
              <w:left w:w="113" w:type="dxa"/>
              <w:bottom w:w="113" w:type="dxa"/>
              <w:right w:w="113" w:type="dxa"/>
            </w:tcMar>
            <w:hideMark/>
          </w:tcPr>
          <w:p w14:paraId="38A2199A" w14:textId="77777777" w:rsidR="001D73BF" w:rsidRPr="001D73BF" w:rsidRDefault="001D73BF" w:rsidP="001D73BF">
            <w:pPr>
              <w:jc w:val="center"/>
              <w:rPr>
                <w:sz w:val="20"/>
                <w:szCs w:val="20"/>
              </w:rPr>
            </w:pPr>
            <w:r w:rsidRPr="001D73BF">
              <w:rPr>
                <w:sz w:val="20"/>
                <w:szCs w:val="20"/>
              </w:rPr>
              <w:t>0.13 – 0.54</w:t>
            </w:r>
          </w:p>
        </w:tc>
        <w:tc>
          <w:tcPr>
            <w:tcW w:w="900" w:type="dxa"/>
            <w:tcMar>
              <w:top w:w="113" w:type="dxa"/>
              <w:left w:w="113" w:type="dxa"/>
              <w:bottom w:w="113" w:type="dxa"/>
              <w:right w:w="113" w:type="dxa"/>
            </w:tcMar>
            <w:hideMark/>
          </w:tcPr>
          <w:p w14:paraId="3DBD0316" w14:textId="77777777" w:rsidR="001D73BF" w:rsidRPr="001D73BF" w:rsidRDefault="001D73BF" w:rsidP="001D73BF">
            <w:pPr>
              <w:jc w:val="center"/>
              <w:rPr>
                <w:sz w:val="20"/>
                <w:szCs w:val="20"/>
              </w:rPr>
            </w:pPr>
            <w:r w:rsidRPr="001D73BF">
              <w:rPr>
                <w:rStyle w:val="Strong"/>
                <w:sz w:val="20"/>
                <w:szCs w:val="20"/>
              </w:rPr>
              <w:t>0.004</w:t>
            </w:r>
          </w:p>
        </w:tc>
        <w:tc>
          <w:tcPr>
            <w:tcW w:w="1350" w:type="dxa"/>
            <w:tcMar>
              <w:top w:w="113" w:type="dxa"/>
              <w:left w:w="113" w:type="dxa"/>
              <w:bottom w:w="113" w:type="dxa"/>
              <w:right w:w="113" w:type="dxa"/>
            </w:tcMar>
            <w:hideMark/>
          </w:tcPr>
          <w:p w14:paraId="172C2A2D" w14:textId="77777777" w:rsidR="001D73BF" w:rsidRPr="001D73BF" w:rsidRDefault="001D73BF" w:rsidP="001D73BF">
            <w:pPr>
              <w:jc w:val="center"/>
              <w:rPr>
                <w:sz w:val="20"/>
                <w:szCs w:val="20"/>
              </w:rPr>
            </w:pPr>
            <w:r w:rsidRPr="001D73BF">
              <w:rPr>
                <w:sz w:val="20"/>
                <w:szCs w:val="20"/>
              </w:rPr>
              <w:t>13.50</w:t>
            </w:r>
          </w:p>
        </w:tc>
      </w:tr>
      <w:tr w:rsidR="001D73BF" w:rsidRPr="001D73BF" w14:paraId="6FE4043A" w14:textId="77777777" w:rsidTr="001D73BF">
        <w:tc>
          <w:tcPr>
            <w:tcW w:w="4675" w:type="dxa"/>
            <w:tcMar>
              <w:top w:w="113" w:type="dxa"/>
              <w:left w:w="113" w:type="dxa"/>
              <w:bottom w:w="113" w:type="dxa"/>
              <w:right w:w="113" w:type="dxa"/>
            </w:tcMar>
            <w:hideMark/>
          </w:tcPr>
          <w:p w14:paraId="79E79255" w14:textId="5A64FA6C" w:rsidR="001D73BF" w:rsidRPr="001D73BF" w:rsidRDefault="001D73BF" w:rsidP="001D73BF">
            <w:pPr>
              <w:rPr>
                <w:sz w:val="20"/>
                <w:szCs w:val="20"/>
              </w:rPr>
            </w:pPr>
            <w:r w:rsidRPr="001D73BF">
              <w:rPr>
                <w:rFonts w:ascii="Times" w:hAnsi="Times"/>
                <w:sz w:val="20"/>
                <w:szCs w:val="20"/>
              </w:rPr>
              <w:t>Site [Unit 1]</w:t>
            </w:r>
          </w:p>
        </w:tc>
        <w:tc>
          <w:tcPr>
            <w:tcW w:w="1080" w:type="dxa"/>
            <w:tcMar>
              <w:top w:w="113" w:type="dxa"/>
              <w:left w:w="113" w:type="dxa"/>
              <w:bottom w:w="113" w:type="dxa"/>
              <w:right w:w="113" w:type="dxa"/>
            </w:tcMar>
            <w:hideMark/>
          </w:tcPr>
          <w:p w14:paraId="43E5D146" w14:textId="77777777" w:rsidR="001D73BF" w:rsidRPr="001D73BF" w:rsidRDefault="001D73BF" w:rsidP="001D73BF">
            <w:pPr>
              <w:jc w:val="center"/>
              <w:rPr>
                <w:sz w:val="20"/>
                <w:szCs w:val="20"/>
              </w:rPr>
            </w:pPr>
            <w:r w:rsidRPr="001D73BF">
              <w:rPr>
                <w:sz w:val="20"/>
                <w:szCs w:val="20"/>
              </w:rPr>
              <w:t>0.12</w:t>
            </w:r>
          </w:p>
        </w:tc>
        <w:tc>
          <w:tcPr>
            <w:tcW w:w="1710" w:type="dxa"/>
            <w:tcMar>
              <w:top w:w="113" w:type="dxa"/>
              <w:left w:w="113" w:type="dxa"/>
              <w:bottom w:w="113" w:type="dxa"/>
              <w:right w:w="113" w:type="dxa"/>
            </w:tcMar>
            <w:hideMark/>
          </w:tcPr>
          <w:p w14:paraId="629A30C9" w14:textId="77777777" w:rsidR="001D73BF" w:rsidRPr="001D73BF" w:rsidRDefault="001D73BF" w:rsidP="001D73BF">
            <w:pPr>
              <w:jc w:val="center"/>
              <w:rPr>
                <w:sz w:val="20"/>
                <w:szCs w:val="20"/>
              </w:rPr>
            </w:pPr>
            <w:r w:rsidRPr="001D73BF">
              <w:rPr>
                <w:sz w:val="20"/>
                <w:szCs w:val="20"/>
              </w:rPr>
              <w:t>-0.05 – 0.28</w:t>
            </w:r>
          </w:p>
        </w:tc>
        <w:tc>
          <w:tcPr>
            <w:tcW w:w="900" w:type="dxa"/>
            <w:tcMar>
              <w:top w:w="113" w:type="dxa"/>
              <w:left w:w="113" w:type="dxa"/>
              <w:bottom w:w="113" w:type="dxa"/>
              <w:right w:w="113" w:type="dxa"/>
            </w:tcMar>
            <w:hideMark/>
          </w:tcPr>
          <w:p w14:paraId="504E7E5D" w14:textId="77777777" w:rsidR="001D73BF" w:rsidRPr="001D73BF" w:rsidRDefault="001D73BF" w:rsidP="001D73BF">
            <w:pPr>
              <w:jc w:val="center"/>
              <w:rPr>
                <w:sz w:val="20"/>
                <w:szCs w:val="20"/>
              </w:rPr>
            </w:pPr>
            <w:r w:rsidRPr="001D73BF">
              <w:rPr>
                <w:sz w:val="20"/>
                <w:szCs w:val="20"/>
              </w:rPr>
              <w:t>0.160</w:t>
            </w:r>
          </w:p>
        </w:tc>
        <w:tc>
          <w:tcPr>
            <w:tcW w:w="1350" w:type="dxa"/>
            <w:tcMar>
              <w:top w:w="113" w:type="dxa"/>
              <w:left w:w="113" w:type="dxa"/>
              <w:bottom w:w="113" w:type="dxa"/>
              <w:right w:w="113" w:type="dxa"/>
            </w:tcMar>
            <w:hideMark/>
          </w:tcPr>
          <w:p w14:paraId="6E528C7A" w14:textId="77777777" w:rsidR="001D73BF" w:rsidRPr="001D73BF" w:rsidRDefault="001D73BF" w:rsidP="001D73BF">
            <w:pPr>
              <w:jc w:val="center"/>
              <w:rPr>
                <w:sz w:val="20"/>
                <w:szCs w:val="20"/>
              </w:rPr>
            </w:pPr>
            <w:r w:rsidRPr="001D73BF">
              <w:rPr>
                <w:sz w:val="20"/>
                <w:szCs w:val="20"/>
              </w:rPr>
              <w:t>84.82</w:t>
            </w:r>
          </w:p>
        </w:tc>
      </w:tr>
      <w:tr w:rsidR="001D73BF" w:rsidRPr="001D73BF" w14:paraId="0716CE22" w14:textId="77777777" w:rsidTr="001D73BF">
        <w:tc>
          <w:tcPr>
            <w:tcW w:w="4675" w:type="dxa"/>
            <w:tcMar>
              <w:top w:w="113" w:type="dxa"/>
              <w:left w:w="113" w:type="dxa"/>
              <w:bottom w:w="113" w:type="dxa"/>
              <w:right w:w="113" w:type="dxa"/>
            </w:tcMar>
            <w:hideMark/>
          </w:tcPr>
          <w:p w14:paraId="19831218" w14:textId="524A5CDD" w:rsidR="001D73BF" w:rsidRPr="001D73BF" w:rsidRDefault="001D73BF" w:rsidP="001D73BF">
            <w:pPr>
              <w:rPr>
                <w:sz w:val="20"/>
                <w:szCs w:val="20"/>
              </w:rPr>
            </w:pPr>
            <w:r w:rsidRPr="001D73BF">
              <w:rPr>
                <w:rFonts w:ascii="Times" w:hAnsi="Times"/>
                <w:sz w:val="20"/>
                <w:szCs w:val="20"/>
              </w:rPr>
              <w:t>Site [Unit 2]</w:t>
            </w:r>
          </w:p>
        </w:tc>
        <w:tc>
          <w:tcPr>
            <w:tcW w:w="1080" w:type="dxa"/>
            <w:tcMar>
              <w:top w:w="113" w:type="dxa"/>
              <w:left w:w="113" w:type="dxa"/>
              <w:bottom w:w="113" w:type="dxa"/>
              <w:right w:w="113" w:type="dxa"/>
            </w:tcMar>
            <w:hideMark/>
          </w:tcPr>
          <w:p w14:paraId="5459E148" w14:textId="77777777" w:rsidR="001D73BF" w:rsidRPr="001D73BF" w:rsidRDefault="001D73BF" w:rsidP="001D73BF">
            <w:pPr>
              <w:jc w:val="center"/>
              <w:rPr>
                <w:sz w:val="20"/>
                <w:szCs w:val="20"/>
              </w:rPr>
            </w:pPr>
            <w:r w:rsidRPr="001D73BF">
              <w:rPr>
                <w:sz w:val="20"/>
                <w:szCs w:val="20"/>
              </w:rPr>
              <w:t>0.09</w:t>
            </w:r>
          </w:p>
        </w:tc>
        <w:tc>
          <w:tcPr>
            <w:tcW w:w="1710" w:type="dxa"/>
            <w:tcMar>
              <w:top w:w="113" w:type="dxa"/>
              <w:left w:w="113" w:type="dxa"/>
              <w:bottom w:w="113" w:type="dxa"/>
              <w:right w:w="113" w:type="dxa"/>
            </w:tcMar>
            <w:hideMark/>
          </w:tcPr>
          <w:p w14:paraId="17247AB3" w14:textId="77777777" w:rsidR="001D73BF" w:rsidRPr="001D73BF" w:rsidRDefault="001D73BF" w:rsidP="001D73BF">
            <w:pPr>
              <w:jc w:val="center"/>
              <w:rPr>
                <w:sz w:val="20"/>
                <w:szCs w:val="20"/>
              </w:rPr>
            </w:pPr>
            <w:r w:rsidRPr="001D73BF">
              <w:rPr>
                <w:sz w:val="20"/>
                <w:szCs w:val="20"/>
              </w:rPr>
              <w:t>-0.06 – 0.25</w:t>
            </w:r>
          </w:p>
        </w:tc>
        <w:tc>
          <w:tcPr>
            <w:tcW w:w="900" w:type="dxa"/>
            <w:tcMar>
              <w:top w:w="113" w:type="dxa"/>
              <w:left w:w="113" w:type="dxa"/>
              <w:bottom w:w="113" w:type="dxa"/>
              <w:right w:w="113" w:type="dxa"/>
            </w:tcMar>
            <w:hideMark/>
          </w:tcPr>
          <w:p w14:paraId="6D83DBF3" w14:textId="77777777" w:rsidR="001D73BF" w:rsidRPr="001D73BF" w:rsidRDefault="001D73BF" w:rsidP="001D73BF">
            <w:pPr>
              <w:jc w:val="center"/>
              <w:rPr>
                <w:sz w:val="20"/>
                <w:szCs w:val="20"/>
              </w:rPr>
            </w:pPr>
            <w:r w:rsidRPr="001D73BF">
              <w:rPr>
                <w:sz w:val="20"/>
                <w:szCs w:val="20"/>
              </w:rPr>
              <w:t>0.223</w:t>
            </w:r>
          </w:p>
        </w:tc>
        <w:tc>
          <w:tcPr>
            <w:tcW w:w="1350" w:type="dxa"/>
            <w:tcMar>
              <w:top w:w="113" w:type="dxa"/>
              <w:left w:w="113" w:type="dxa"/>
              <w:bottom w:w="113" w:type="dxa"/>
              <w:right w:w="113" w:type="dxa"/>
            </w:tcMar>
            <w:hideMark/>
          </w:tcPr>
          <w:p w14:paraId="7699D895" w14:textId="77777777" w:rsidR="001D73BF" w:rsidRPr="001D73BF" w:rsidRDefault="001D73BF" w:rsidP="001D73BF">
            <w:pPr>
              <w:jc w:val="center"/>
              <w:rPr>
                <w:sz w:val="20"/>
                <w:szCs w:val="20"/>
              </w:rPr>
            </w:pPr>
            <w:r w:rsidRPr="001D73BF">
              <w:rPr>
                <w:sz w:val="20"/>
                <w:szCs w:val="20"/>
              </w:rPr>
              <w:t>85.31</w:t>
            </w:r>
          </w:p>
        </w:tc>
      </w:tr>
      <w:tr w:rsidR="001D73BF" w:rsidRPr="001D73BF" w14:paraId="1993532A" w14:textId="77777777" w:rsidTr="001D73BF">
        <w:tc>
          <w:tcPr>
            <w:tcW w:w="4675" w:type="dxa"/>
            <w:tcMar>
              <w:top w:w="113" w:type="dxa"/>
              <w:left w:w="113" w:type="dxa"/>
              <w:bottom w:w="113" w:type="dxa"/>
              <w:right w:w="113" w:type="dxa"/>
            </w:tcMar>
            <w:hideMark/>
          </w:tcPr>
          <w:p w14:paraId="10EEA786" w14:textId="74B1E7FC" w:rsidR="001D73BF" w:rsidRPr="001D73BF" w:rsidRDefault="001D73BF" w:rsidP="001D73BF">
            <w:pPr>
              <w:rPr>
                <w:sz w:val="20"/>
                <w:szCs w:val="20"/>
              </w:rPr>
            </w:pPr>
            <w:r w:rsidRPr="001D73BF">
              <w:rPr>
                <w:rFonts w:ascii="Times" w:hAnsi="Times"/>
                <w:sz w:val="20"/>
                <w:szCs w:val="20"/>
              </w:rPr>
              <w:t>Site [Unit 4]</w:t>
            </w:r>
          </w:p>
        </w:tc>
        <w:tc>
          <w:tcPr>
            <w:tcW w:w="1080" w:type="dxa"/>
            <w:tcMar>
              <w:top w:w="113" w:type="dxa"/>
              <w:left w:w="113" w:type="dxa"/>
              <w:bottom w:w="113" w:type="dxa"/>
              <w:right w:w="113" w:type="dxa"/>
            </w:tcMar>
            <w:hideMark/>
          </w:tcPr>
          <w:p w14:paraId="2E9D89DC" w14:textId="77777777" w:rsidR="001D73BF" w:rsidRPr="001D73BF" w:rsidRDefault="001D73BF" w:rsidP="001D73BF">
            <w:pPr>
              <w:jc w:val="center"/>
              <w:rPr>
                <w:sz w:val="20"/>
                <w:szCs w:val="20"/>
              </w:rPr>
            </w:pPr>
            <w:r w:rsidRPr="001D73BF">
              <w:rPr>
                <w:sz w:val="20"/>
                <w:szCs w:val="20"/>
              </w:rPr>
              <w:t>0.08</w:t>
            </w:r>
          </w:p>
        </w:tc>
        <w:tc>
          <w:tcPr>
            <w:tcW w:w="1710" w:type="dxa"/>
            <w:tcMar>
              <w:top w:w="113" w:type="dxa"/>
              <w:left w:w="113" w:type="dxa"/>
              <w:bottom w:w="113" w:type="dxa"/>
              <w:right w:w="113" w:type="dxa"/>
            </w:tcMar>
            <w:hideMark/>
          </w:tcPr>
          <w:p w14:paraId="6CBE9004" w14:textId="77777777" w:rsidR="001D73BF" w:rsidRPr="001D73BF" w:rsidRDefault="001D73BF" w:rsidP="001D73BF">
            <w:pPr>
              <w:jc w:val="center"/>
              <w:rPr>
                <w:sz w:val="20"/>
                <w:szCs w:val="20"/>
              </w:rPr>
            </w:pPr>
            <w:r w:rsidRPr="001D73BF">
              <w:rPr>
                <w:sz w:val="20"/>
                <w:szCs w:val="20"/>
              </w:rPr>
              <w:t>-0.10 – 0.26</w:t>
            </w:r>
          </w:p>
        </w:tc>
        <w:tc>
          <w:tcPr>
            <w:tcW w:w="900" w:type="dxa"/>
            <w:tcMar>
              <w:top w:w="113" w:type="dxa"/>
              <w:left w:w="113" w:type="dxa"/>
              <w:bottom w:w="113" w:type="dxa"/>
              <w:right w:w="113" w:type="dxa"/>
            </w:tcMar>
            <w:hideMark/>
          </w:tcPr>
          <w:p w14:paraId="65A7D426" w14:textId="77777777" w:rsidR="001D73BF" w:rsidRPr="001D73BF" w:rsidRDefault="001D73BF" w:rsidP="001D73BF">
            <w:pPr>
              <w:jc w:val="center"/>
              <w:rPr>
                <w:sz w:val="20"/>
                <w:szCs w:val="20"/>
              </w:rPr>
            </w:pPr>
            <w:r w:rsidRPr="001D73BF">
              <w:rPr>
                <w:sz w:val="20"/>
                <w:szCs w:val="20"/>
              </w:rPr>
              <w:t>0.378</w:t>
            </w:r>
          </w:p>
        </w:tc>
        <w:tc>
          <w:tcPr>
            <w:tcW w:w="1350" w:type="dxa"/>
            <w:tcMar>
              <w:top w:w="113" w:type="dxa"/>
              <w:left w:w="113" w:type="dxa"/>
              <w:bottom w:w="113" w:type="dxa"/>
              <w:right w:w="113" w:type="dxa"/>
            </w:tcMar>
            <w:hideMark/>
          </w:tcPr>
          <w:p w14:paraId="7282A8D1" w14:textId="77777777" w:rsidR="001D73BF" w:rsidRPr="001D73BF" w:rsidRDefault="001D73BF" w:rsidP="001D73BF">
            <w:pPr>
              <w:jc w:val="center"/>
              <w:rPr>
                <w:sz w:val="20"/>
                <w:szCs w:val="20"/>
              </w:rPr>
            </w:pPr>
            <w:r w:rsidRPr="001D73BF">
              <w:rPr>
                <w:sz w:val="20"/>
                <w:szCs w:val="20"/>
              </w:rPr>
              <w:t>96.07</w:t>
            </w:r>
          </w:p>
        </w:tc>
      </w:tr>
      <w:tr w:rsidR="001D73BF" w:rsidRPr="001D73BF" w14:paraId="5DD95CEA" w14:textId="77777777" w:rsidTr="001D73BF">
        <w:tc>
          <w:tcPr>
            <w:tcW w:w="4675" w:type="dxa"/>
            <w:tcMar>
              <w:top w:w="113" w:type="dxa"/>
              <w:left w:w="113" w:type="dxa"/>
              <w:bottom w:w="113" w:type="dxa"/>
              <w:right w:w="113" w:type="dxa"/>
            </w:tcMar>
            <w:hideMark/>
          </w:tcPr>
          <w:p w14:paraId="43EA21D6" w14:textId="517BBEE6" w:rsidR="001D73BF" w:rsidRPr="001D73BF" w:rsidRDefault="001D73BF" w:rsidP="001D73BF">
            <w:pPr>
              <w:rPr>
                <w:sz w:val="20"/>
                <w:szCs w:val="20"/>
              </w:rPr>
            </w:pPr>
            <w:r w:rsidRPr="001D73BF">
              <w:rPr>
                <w:rFonts w:ascii="Times" w:hAnsi="Times"/>
                <w:sz w:val="20"/>
                <w:szCs w:val="20"/>
              </w:rPr>
              <w:t>Flat wing</w:t>
            </w:r>
          </w:p>
        </w:tc>
        <w:tc>
          <w:tcPr>
            <w:tcW w:w="1080" w:type="dxa"/>
            <w:tcMar>
              <w:top w:w="113" w:type="dxa"/>
              <w:left w:w="113" w:type="dxa"/>
              <w:bottom w:w="113" w:type="dxa"/>
              <w:right w:w="113" w:type="dxa"/>
            </w:tcMar>
            <w:hideMark/>
          </w:tcPr>
          <w:p w14:paraId="0820F5B3" w14:textId="77777777" w:rsidR="001D73BF" w:rsidRPr="001D73BF" w:rsidRDefault="001D73BF" w:rsidP="001D73BF">
            <w:pPr>
              <w:jc w:val="center"/>
              <w:rPr>
                <w:sz w:val="20"/>
                <w:szCs w:val="20"/>
              </w:rPr>
            </w:pPr>
            <w:r w:rsidRPr="001D73BF">
              <w:rPr>
                <w:sz w:val="20"/>
                <w:szCs w:val="20"/>
              </w:rPr>
              <w:t>-0.00</w:t>
            </w:r>
          </w:p>
        </w:tc>
        <w:tc>
          <w:tcPr>
            <w:tcW w:w="1710" w:type="dxa"/>
            <w:tcMar>
              <w:top w:w="113" w:type="dxa"/>
              <w:left w:w="113" w:type="dxa"/>
              <w:bottom w:w="113" w:type="dxa"/>
              <w:right w:w="113" w:type="dxa"/>
            </w:tcMar>
            <w:hideMark/>
          </w:tcPr>
          <w:p w14:paraId="737E772A" w14:textId="77777777" w:rsidR="001D73BF" w:rsidRPr="001D73BF" w:rsidRDefault="001D73BF" w:rsidP="001D73BF">
            <w:pPr>
              <w:jc w:val="center"/>
              <w:rPr>
                <w:sz w:val="20"/>
                <w:szCs w:val="20"/>
              </w:rPr>
            </w:pPr>
            <w:r w:rsidRPr="001D73BF">
              <w:rPr>
                <w:sz w:val="20"/>
                <w:szCs w:val="20"/>
              </w:rPr>
              <w:t>-0.05 – 0.04</w:t>
            </w:r>
          </w:p>
        </w:tc>
        <w:tc>
          <w:tcPr>
            <w:tcW w:w="900" w:type="dxa"/>
            <w:tcMar>
              <w:top w:w="113" w:type="dxa"/>
              <w:left w:w="113" w:type="dxa"/>
              <w:bottom w:w="113" w:type="dxa"/>
              <w:right w:w="113" w:type="dxa"/>
            </w:tcMar>
            <w:hideMark/>
          </w:tcPr>
          <w:p w14:paraId="55AE8DBA" w14:textId="77777777" w:rsidR="001D73BF" w:rsidRPr="001D73BF" w:rsidRDefault="001D73BF" w:rsidP="001D73BF">
            <w:pPr>
              <w:jc w:val="center"/>
              <w:rPr>
                <w:sz w:val="20"/>
                <w:szCs w:val="20"/>
              </w:rPr>
            </w:pPr>
            <w:r w:rsidRPr="001D73BF">
              <w:rPr>
                <w:sz w:val="20"/>
                <w:szCs w:val="20"/>
              </w:rPr>
              <w:t>0.878</w:t>
            </w:r>
          </w:p>
        </w:tc>
        <w:tc>
          <w:tcPr>
            <w:tcW w:w="1350" w:type="dxa"/>
            <w:tcMar>
              <w:top w:w="113" w:type="dxa"/>
              <w:left w:w="113" w:type="dxa"/>
              <w:bottom w:w="113" w:type="dxa"/>
              <w:right w:w="113" w:type="dxa"/>
            </w:tcMar>
            <w:hideMark/>
          </w:tcPr>
          <w:p w14:paraId="248001FF" w14:textId="77777777" w:rsidR="001D73BF" w:rsidRPr="001D73BF" w:rsidRDefault="001D73BF" w:rsidP="001D73BF">
            <w:pPr>
              <w:jc w:val="center"/>
              <w:rPr>
                <w:sz w:val="20"/>
                <w:szCs w:val="20"/>
              </w:rPr>
            </w:pPr>
            <w:r w:rsidRPr="001D73BF">
              <w:rPr>
                <w:sz w:val="20"/>
                <w:szCs w:val="20"/>
              </w:rPr>
              <w:t>66.74</w:t>
            </w:r>
          </w:p>
        </w:tc>
      </w:tr>
      <w:tr w:rsidR="001D73BF" w:rsidRPr="001D73BF" w14:paraId="5679F706" w14:textId="77777777" w:rsidTr="001D73BF">
        <w:tc>
          <w:tcPr>
            <w:tcW w:w="4675" w:type="dxa"/>
            <w:tcMar>
              <w:top w:w="113" w:type="dxa"/>
              <w:left w:w="113" w:type="dxa"/>
              <w:bottom w:w="113" w:type="dxa"/>
              <w:right w:w="113" w:type="dxa"/>
            </w:tcMar>
            <w:hideMark/>
          </w:tcPr>
          <w:p w14:paraId="76CE6F92" w14:textId="19EE61C9" w:rsidR="001D73BF" w:rsidRPr="001D73BF" w:rsidRDefault="001D73BF" w:rsidP="001D73BF">
            <w:pPr>
              <w:rPr>
                <w:sz w:val="20"/>
                <w:szCs w:val="20"/>
              </w:rPr>
            </w:pPr>
            <w:r w:rsidRPr="001D73BF">
              <w:rPr>
                <w:rFonts w:ascii="Times" w:hAnsi="Times"/>
                <w:sz w:val="20"/>
                <w:szCs w:val="20"/>
              </w:rPr>
              <w:t>Mass</w:t>
            </w:r>
          </w:p>
        </w:tc>
        <w:tc>
          <w:tcPr>
            <w:tcW w:w="1080" w:type="dxa"/>
            <w:tcMar>
              <w:top w:w="113" w:type="dxa"/>
              <w:left w:w="113" w:type="dxa"/>
              <w:bottom w:w="113" w:type="dxa"/>
              <w:right w:w="113" w:type="dxa"/>
            </w:tcMar>
            <w:hideMark/>
          </w:tcPr>
          <w:p w14:paraId="689B29D3" w14:textId="77777777" w:rsidR="001D73BF" w:rsidRPr="001D73BF" w:rsidRDefault="001D73BF" w:rsidP="001D73BF">
            <w:pPr>
              <w:jc w:val="center"/>
              <w:rPr>
                <w:sz w:val="20"/>
                <w:szCs w:val="20"/>
              </w:rPr>
            </w:pPr>
            <w:r w:rsidRPr="001D73BF">
              <w:rPr>
                <w:sz w:val="20"/>
                <w:szCs w:val="20"/>
              </w:rPr>
              <w:t>0.01</w:t>
            </w:r>
          </w:p>
        </w:tc>
        <w:tc>
          <w:tcPr>
            <w:tcW w:w="1710" w:type="dxa"/>
            <w:tcMar>
              <w:top w:w="113" w:type="dxa"/>
              <w:left w:w="113" w:type="dxa"/>
              <w:bottom w:w="113" w:type="dxa"/>
              <w:right w:w="113" w:type="dxa"/>
            </w:tcMar>
            <w:hideMark/>
          </w:tcPr>
          <w:p w14:paraId="23A0722C" w14:textId="77777777" w:rsidR="001D73BF" w:rsidRPr="001D73BF" w:rsidRDefault="001D73BF" w:rsidP="001D73BF">
            <w:pPr>
              <w:jc w:val="center"/>
              <w:rPr>
                <w:sz w:val="20"/>
                <w:szCs w:val="20"/>
              </w:rPr>
            </w:pPr>
            <w:r w:rsidRPr="001D73BF">
              <w:rPr>
                <w:sz w:val="20"/>
                <w:szCs w:val="20"/>
              </w:rPr>
              <w:t>-0.07 – 0.10</w:t>
            </w:r>
          </w:p>
        </w:tc>
        <w:tc>
          <w:tcPr>
            <w:tcW w:w="900" w:type="dxa"/>
            <w:tcMar>
              <w:top w:w="113" w:type="dxa"/>
              <w:left w:w="113" w:type="dxa"/>
              <w:bottom w:w="113" w:type="dxa"/>
              <w:right w:w="113" w:type="dxa"/>
            </w:tcMar>
            <w:hideMark/>
          </w:tcPr>
          <w:p w14:paraId="5D48D8C0" w14:textId="77777777" w:rsidR="001D73BF" w:rsidRPr="001D73BF" w:rsidRDefault="001D73BF" w:rsidP="001D73BF">
            <w:pPr>
              <w:jc w:val="center"/>
              <w:rPr>
                <w:sz w:val="20"/>
                <w:szCs w:val="20"/>
              </w:rPr>
            </w:pPr>
            <w:r w:rsidRPr="001D73BF">
              <w:rPr>
                <w:sz w:val="20"/>
                <w:szCs w:val="20"/>
              </w:rPr>
              <w:t>0.766</w:t>
            </w:r>
          </w:p>
        </w:tc>
        <w:tc>
          <w:tcPr>
            <w:tcW w:w="1350" w:type="dxa"/>
            <w:tcMar>
              <w:top w:w="113" w:type="dxa"/>
              <w:left w:w="113" w:type="dxa"/>
              <w:bottom w:w="113" w:type="dxa"/>
              <w:right w:w="113" w:type="dxa"/>
            </w:tcMar>
            <w:hideMark/>
          </w:tcPr>
          <w:p w14:paraId="4EB024A0" w14:textId="77777777" w:rsidR="001D73BF" w:rsidRPr="001D73BF" w:rsidRDefault="001D73BF" w:rsidP="001D73BF">
            <w:pPr>
              <w:jc w:val="center"/>
              <w:rPr>
                <w:sz w:val="20"/>
                <w:szCs w:val="20"/>
              </w:rPr>
            </w:pPr>
            <w:r w:rsidRPr="001D73BF">
              <w:rPr>
                <w:sz w:val="20"/>
                <w:szCs w:val="20"/>
              </w:rPr>
              <w:t>134.48</w:t>
            </w:r>
          </w:p>
        </w:tc>
      </w:tr>
      <w:tr w:rsidR="001D73BF" w:rsidRPr="001D73BF" w14:paraId="24D13E6A" w14:textId="77777777" w:rsidTr="001D73BF">
        <w:tc>
          <w:tcPr>
            <w:tcW w:w="4675" w:type="dxa"/>
            <w:tcMar>
              <w:top w:w="113" w:type="dxa"/>
              <w:left w:w="113" w:type="dxa"/>
              <w:bottom w:w="113" w:type="dxa"/>
              <w:right w:w="113" w:type="dxa"/>
            </w:tcMar>
            <w:hideMark/>
          </w:tcPr>
          <w:p w14:paraId="20068669" w14:textId="11B4BDDE" w:rsidR="001D73BF" w:rsidRPr="001D73BF" w:rsidRDefault="001D73BF" w:rsidP="001D73BF">
            <w:pPr>
              <w:rPr>
                <w:sz w:val="20"/>
                <w:szCs w:val="20"/>
              </w:rPr>
            </w:pPr>
            <w:r w:rsidRPr="001D73BF">
              <w:rPr>
                <w:rFonts w:ascii="Times" w:hAnsi="Times"/>
                <w:sz w:val="20"/>
                <w:szCs w:val="20"/>
              </w:rPr>
              <w:t>Late incubation stage</w:t>
            </w:r>
          </w:p>
        </w:tc>
        <w:tc>
          <w:tcPr>
            <w:tcW w:w="1080" w:type="dxa"/>
            <w:tcMar>
              <w:top w:w="113" w:type="dxa"/>
              <w:left w:w="113" w:type="dxa"/>
              <w:bottom w:w="113" w:type="dxa"/>
              <w:right w:w="113" w:type="dxa"/>
            </w:tcMar>
            <w:hideMark/>
          </w:tcPr>
          <w:p w14:paraId="355F2CD5" w14:textId="77777777" w:rsidR="001D73BF" w:rsidRPr="001D73BF" w:rsidRDefault="001D73BF" w:rsidP="001D73BF">
            <w:pPr>
              <w:jc w:val="center"/>
              <w:rPr>
                <w:sz w:val="20"/>
                <w:szCs w:val="20"/>
              </w:rPr>
            </w:pPr>
            <w:r w:rsidRPr="001D73BF">
              <w:rPr>
                <w:sz w:val="20"/>
                <w:szCs w:val="20"/>
              </w:rPr>
              <w:t>-0.04</w:t>
            </w:r>
          </w:p>
        </w:tc>
        <w:tc>
          <w:tcPr>
            <w:tcW w:w="1710" w:type="dxa"/>
            <w:tcMar>
              <w:top w:w="113" w:type="dxa"/>
              <w:left w:w="113" w:type="dxa"/>
              <w:bottom w:w="113" w:type="dxa"/>
              <w:right w:w="113" w:type="dxa"/>
            </w:tcMar>
            <w:hideMark/>
          </w:tcPr>
          <w:p w14:paraId="1F47B42F" w14:textId="77777777" w:rsidR="001D73BF" w:rsidRPr="001D73BF" w:rsidRDefault="001D73BF" w:rsidP="001D73BF">
            <w:pPr>
              <w:jc w:val="center"/>
              <w:rPr>
                <w:sz w:val="20"/>
                <w:szCs w:val="20"/>
              </w:rPr>
            </w:pPr>
            <w:r w:rsidRPr="001D73BF">
              <w:rPr>
                <w:sz w:val="20"/>
                <w:szCs w:val="20"/>
              </w:rPr>
              <w:t>-0.21 – 0.13</w:t>
            </w:r>
          </w:p>
        </w:tc>
        <w:tc>
          <w:tcPr>
            <w:tcW w:w="900" w:type="dxa"/>
            <w:tcMar>
              <w:top w:w="113" w:type="dxa"/>
              <w:left w:w="113" w:type="dxa"/>
              <w:bottom w:w="113" w:type="dxa"/>
              <w:right w:w="113" w:type="dxa"/>
            </w:tcMar>
            <w:hideMark/>
          </w:tcPr>
          <w:p w14:paraId="1CD82985" w14:textId="77777777" w:rsidR="001D73BF" w:rsidRPr="001D73BF" w:rsidRDefault="001D73BF" w:rsidP="001D73BF">
            <w:pPr>
              <w:jc w:val="center"/>
              <w:rPr>
                <w:sz w:val="20"/>
                <w:szCs w:val="20"/>
              </w:rPr>
            </w:pPr>
            <w:r w:rsidRPr="001D73BF">
              <w:rPr>
                <w:sz w:val="20"/>
                <w:szCs w:val="20"/>
              </w:rPr>
              <w:t>0.642</w:t>
            </w:r>
          </w:p>
        </w:tc>
        <w:tc>
          <w:tcPr>
            <w:tcW w:w="1350" w:type="dxa"/>
            <w:tcMar>
              <w:top w:w="113" w:type="dxa"/>
              <w:left w:w="113" w:type="dxa"/>
              <w:bottom w:w="113" w:type="dxa"/>
              <w:right w:w="113" w:type="dxa"/>
            </w:tcMar>
            <w:hideMark/>
          </w:tcPr>
          <w:p w14:paraId="2BBDA0DE" w14:textId="77777777" w:rsidR="001D73BF" w:rsidRPr="001D73BF" w:rsidRDefault="001D73BF" w:rsidP="001D73BF">
            <w:pPr>
              <w:jc w:val="center"/>
              <w:rPr>
                <w:sz w:val="20"/>
                <w:szCs w:val="20"/>
              </w:rPr>
            </w:pPr>
            <w:r w:rsidRPr="001D73BF">
              <w:rPr>
                <w:sz w:val="20"/>
                <w:szCs w:val="20"/>
              </w:rPr>
              <w:t>28.63</w:t>
            </w:r>
          </w:p>
        </w:tc>
      </w:tr>
      <w:tr w:rsidR="001D73BF" w:rsidRPr="001D73BF" w14:paraId="5EE3F24C" w14:textId="77777777" w:rsidTr="001D73BF">
        <w:tc>
          <w:tcPr>
            <w:tcW w:w="4675" w:type="dxa"/>
            <w:tcMar>
              <w:top w:w="113" w:type="dxa"/>
              <w:left w:w="113" w:type="dxa"/>
              <w:bottom w:w="113" w:type="dxa"/>
              <w:right w:w="113" w:type="dxa"/>
            </w:tcMar>
            <w:hideMark/>
          </w:tcPr>
          <w:p w14:paraId="0A543337" w14:textId="26FD7AB0" w:rsidR="001D73BF" w:rsidRPr="001D73BF" w:rsidRDefault="001D73BF" w:rsidP="001D73BF">
            <w:pPr>
              <w:rPr>
                <w:sz w:val="20"/>
                <w:szCs w:val="20"/>
              </w:rPr>
            </w:pPr>
            <w:r w:rsidRPr="001D73BF">
              <w:rPr>
                <w:rFonts w:ascii="Times" w:hAnsi="Times"/>
                <w:sz w:val="20"/>
                <w:szCs w:val="20"/>
              </w:rPr>
              <w:t>Provisioning stage</w:t>
            </w:r>
          </w:p>
        </w:tc>
        <w:tc>
          <w:tcPr>
            <w:tcW w:w="1080" w:type="dxa"/>
            <w:tcMar>
              <w:top w:w="113" w:type="dxa"/>
              <w:left w:w="113" w:type="dxa"/>
              <w:bottom w:w="113" w:type="dxa"/>
              <w:right w:w="113" w:type="dxa"/>
            </w:tcMar>
            <w:hideMark/>
          </w:tcPr>
          <w:p w14:paraId="5B3D7C20" w14:textId="77777777" w:rsidR="001D73BF" w:rsidRPr="001D73BF" w:rsidRDefault="001D73BF" w:rsidP="001D73BF">
            <w:pPr>
              <w:jc w:val="center"/>
              <w:rPr>
                <w:sz w:val="20"/>
                <w:szCs w:val="20"/>
              </w:rPr>
            </w:pPr>
            <w:r w:rsidRPr="001D73BF">
              <w:rPr>
                <w:sz w:val="20"/>
                <w:szCs w:val="20"/>
              </w:rPr>
              <w:t>-0.12</w:t>
            </w:r>
          </w:p>
        </w:tc>
        <w:tc>
          <w:tcPr>
            <w:tcW w:w="1710" w:type="dxa"/>
            <w:tcMar>
              <w:top w:w="113" w:type="dxa"/>
              <w:left w:w="113" w:type="dxa"/>
              <w:bottom w:w="113" w:type="dxa"/>
              <w:right w:w="113" w:type="dxa"/>
            </w:tcMar>
            <w:hideMark/>
          </w:tcPr>
          <w:p w14:paraId="60CFCBD6" w14:textId="77777777" w:rsidR="001D73BF" w:rsidRPr="001D73BF" w:rsidRDefault="001D73BF" w:rsidP="001D73BF">
            <w:pPr>
              <w:jc w:val="center"/>
              <w:rPr>
                <w:sz w:val="20"/>
                <w:szCs w:val="20"/>
              </w:rPr>
            </w:pPr>
            <w:r w:rsidRPr="001D73BF">
              <w:rPr>
                <w:sz w:val="20"/>
                <w:szCs w:val="20"/>
              </w:rPr>
              <w:t>-0.31 – 0.06</w:t>
            </w:r>
          </w:p>
        </w:tc>
        <w:tc>
          <w:tcPr>
            <w:tcW w:w="900" w:type="dxa"/>
            <w:tcMar>
              <w:top w:w="113" w:type="dxa"/>
              <w:left w:w="113" w:type="dxa"/>
              <w:bottom w:w="113" w:type="dxa"/>
              <w:right w:w="113" w:type="dxa"/>
            </w:tcMar>
            <w:hideMark/>
          </w:tcPr>
          <w:p w14:paraId="1ECBC662" w14:textId="77777777" w:rsidR="001D73BF" w:rsidRPr="001D73BF" w:rsidRDefault="001D73BF" w:rsidP="001D73BF">
            <w:pPr>
              <w:jc w:val="center"/>
              <w:rPr>
                <w:sz w:val="20"/>
                <w:szCs w:val="20"/>
              </w:rPr>
            </w:pPr>
            <w:r w:rsidRPr="001D73BF">
              <w:rPr>
                <w:sz w:val="20"/>
                <w:szCs w:val="20"/>
              </w:rPr>
              <w:t>0.174</w:t>
            </w:r>
          </w:p>
        </w:tc>
        <w:tc>
          <w:tcPr>
            <w:tcW w:w="1350" w:type="dxa"/>
            <w:tcMar>
              <w:top w:w="113" w:type="dxa"/>
              <w:left w:w="113" w:type="dxa"/>
              <w:bottom w:w="113" w:type="dxa"/>
              <w:right w:w="113" w:type="dxa"/>
            </w:tcMar>
            <w:hideMark/>
          </w:tcPr>
          <w:p w14:paraId="0A8657D3" w14:textId="77777777" w:rsidR="001D73BF" w:rsidRPr="001D73BF" w:rsidRDefault="001D73BF" w:rsidP="001D73BF">
            <w:pPr>
              <w:jc w:val="center"/>
              <w:rPr>
                <w:sz w:val="20"/>
                <w:szCs w:val="20"/>
              </w:rPr>
            </w:pPr>
            <w:r w:rsidRPr="001D73BF">
              <w:rPr>
                <w:sz w:val="20"/>
                <w:szCs w:val="20"/>
              </w:rPr>
              <w:t>70.23</w:t>
            </w:r>
          </w:p>
        </w:tc>
      </w:tr>
      <w:tr w:rsidR="001D73BF" w:rsidRPr="001D73BF" w14:paraId="4B7CCB20" w14:textId="77777777" w:rsidTr="001D73BF">
        <w:tc>
          <w:tcPr>
            <w:tcW w:w="4675" w:type="dxa"/>
            <w:tcMar>
              <w:top w:w="113" w:type="dxa"/>
              <w:left w:w="113" w:type="dxa"/>
              <w:bottom w:w="113" w:type="dxa"/>
              <w:right w:w="113" w:type="dxa"/>
            </w:tcMar>
            <w:hideMark/>
          </w:tcPr>
          <w:p w14:paraId="69D333BC" w14:textId="0D00709F" w:rsidR="001D73BF" w:rsidRPr="001D73BF" w:rsidRDefault="001D73BF" w:rsidP="001D73BF">
            <w:pPr>
              <w:rPr>
                <w:sz w:val="20"/>
                <w:szCs w:val="20"/>
              </w:rPr>
            </w:pPr>
            <w:r w:rsidRPr="001D73BF">
              <w:rPr>
                <w:rFonts w:ascii="Times" w:hAnsi="Times"/>
                <w:sz w:val="20"/>
                <w:szCs w:val="20"/>
              </w:rPr>
              <w:t>Mass * Late incubation stage</w:t>
            </w:r>
          </w:p>
        </w:tc>
        <w:tc>
          <w:tcPr>
            <w:tcW w:w="1080" w:type="dxa"/>
            <w:tcMar>
              <w:top w:w="113" w:type="dxa"/>
              <w:left w:w="113" w:type="dxa"/>
              <w:bottom w:w="113" w:type="dxa"/>
              <w:right w:w="113" w:type="dxa"/>
            </w:tcMar>
            <w:hideMark/>
          </w:tcPr>
          <w:p w14:paraId="6674A33D" w14:textId="77777777" w:rsidR="001D73BF" w:rsidRPr="001D73BF" w:rsidRDefault="001D73BF" w:rsidP="001D73BF">
            <w:pPr>
              <w:jc w:val="center"/>
              <w:rPr>
                <w:sz w:val="20"/>
                <w:szCs w:val="20"/>
              </w:rPr>
            </w:pPr>
            <w:r w:rsidRPr="001D73BF">
              <w:rPr>
                <w:sz w:val="20"/>
                <w:szCs w:val="20"/>
              </w:rPr>
              <w:t>-0.19</w:t>
            </w:r>
          </w:p>
        </w:tc>
        <w:tc>
          <w:tcPr>
            <w:tcW w:w="1710" w:type="dxa"/>
            <w:tcMar>
              <w:top w:w="113" w:type="dxa"/>
              <w:left w:w="113" w:type="dxa"/>
              <w:bottom w:w="113" w:type="dxa"/>
              <w:right w:w="113" w:type="dxa"/>
            </w:tcMar>
            <w:hideMark/>
          </w:tcPr>
          <w:p w14:paraId="23A7433D" w14:textId="77777777" w:rsidR="001D73BF" w:rsidRPr="001D73BF" w:rsidRDefault="001D73BF" w:rsidP="001D73BF">
            <w:pPr>
              <w:jc w:val="center"/>
              <w:rPr>
                <w:sz w:val="20"/>
                <w:szCs w:val="20"/>
              </w:rPr>
            </w:pPr>
            <w:r w:rsidRPr="001D73BF">
              <w:rPr>
                <w:sz w:val="20"/>
                <w:szCs w:val="20"/>
              </w:rPr>
              <w:t>-0.39 – 0.01</w:t>
            </w:r>
          </w:p>
        </w:tc>
        <w:tc>
          <w:tcPr>
            <w:tcW w:w="900" w:type="dxa"/>
            <w:tcMar>
              <w:top w:w="113" w:type="dxa"/>
              <w:left w:w="113" w:type="dxa"/>
              <w:bottom w:w="113" w:type="dxa"/>
              <w:right w:w="113" w:type="dxa"/>
            </w:tcMar>
            <w:hideMark/>
          </w:tcPr>
          <w:p w14:paraId="62CB3A19" w14:textId="77777777" w:rsidR="001D73BF" w:rsidRPr="001D73BF" w:rsidRDefault="001D73BF" w:rsidP="001D73BF">
            <w:pPr>
              <w:jc w:val="center"/>
              <w:rPr>
                <w:sz w:val="20"/>
                <w:szCs w:val="20"/>
              </w:rPr>
            </w:pPr>
            <w:r w:rsidRPr="001D73BF">
              <w:rPr>
                <w:sz w:val="20"/>
                <w:szCs w:val="20"/>
              </w:rPr>
              <w:t>0.057</w:t>
            </w:r>
          </w:p>
        </w:tc>
        <w:tc>
          <w:tcPr>
            <w:tcW w:w="1350" w:type="dxa"/>
            <w:tcMar>
              <w:top w:w="113" w:type="dxa"/>
              <w:left w:w="113" w:type="dxa"/>
              <w:bottom w:w="113" w:type="dxa"/>
              <w:right w:w="113" w:type="dxa"/>
            </w:tcMar>
            <w:hideMark/>
          </w:tcPr>
          <w:p w14:paraId="2980C11A" w14:textId="77777777" w:rsidR="001D73BF" w:rsidRPr="001D73BF" w:rsidRDefault="001D73BF" w:rsidP="001D73BF">
            <w:pPr>
              <w:jc w:val="center"/>
              <w:rPr>
                <w:sz w:val="20"/>
                <w:szCs w:val="20"/>
              </w:rPr>
            </w:pPr>
            <w:r w:rsidRPr="001D73BF">
              <w:rPr>
                <w:sz w:val="20"/>
                <w:szCs w:val="20"/>
              </w:rPr>
              <w:t>129.77</w:t>
            </w:r>
          </w:p>
        </w:tc>
      </w:tr>
      <w:tr w:rsidR="001D73BF" w:rsidRPr="001D73BF" w14:paraId="70A361E4" w14:textId="77777777" w:rsidTr="001D73BF">
        <w:tc>
          <w:tcPr>
            <w:tcW w:w="4675" w:type="dxa"/>
            <w:tcMar>
              <w:top w:w="113" w:type="dxa"/>
              <w:left w:w="113" w:type="dxa"/>
              <w:bottom w:w="113" w:type="dxa"/>
              <w:right w:w="113" w:type="dxa"/>
            </w:tcMar>
            <w:hideMark/>
          </w:tcPr>
          <w:p w14:paraId="0D896BCF" w14:textId="7AE5D6E8" w:rsidR="001D73BF" w:rsidRPr="001D73BF" w:rsidRDefault="001D73BF" w:rsidP="001D73BF">
            <w:pPr>
              <w:rPr>
                <w:sz w:val="20"/>
                <w:szCs w:val="20"/>
              </w:rPr>
            </w:pPr>
            <w:r w:rsidRPr="001D73BF">
              <w:rPr>
                <w:rFonts w:ascii="Times" w:hAnsi="Times"/>
                <w:sz w:val="20"/>
                <w:szCs w:val="20"/>
              </w:rPr>
              <w:t>Mass * Provisioning stage</w:t>
            </w:r>
          </w:p>
        </w:tc>
        <w:tc>
          <w:tcPr>
            <w:tcW w:w="1080" w:type="dxa"/>
            <w:tcMar>
              <w:top w:w="113" w:type="dxa"/>
              <w:left w:w="113" w:type="dxa"/>
              <w:bottom w:w="113" w:type="dxa"/>
              <w:right w:w="113" w:type="dxa"/>
            </w:tcMar>
            <w:hideMark/>
          </w:tcPr>
          <w:p w14:paraId="6BF9AE3A" w14:textId="77777777" w:rsidR="001D73BF" w:rsidRPr="001D73BF" w:rsidRDefault="001D73BF" w:rsidP="001D73BF">
            <w:pPr>
              <w:jc w:val="center"/>
              <w:rPr>
                <w:sz w:val="20"/>
                <w:szCs w:val="20"/>
              </w:rPr>
            </w:pPr>
            <w:r w:rsidRPr="001D73BF">
              <w:rPr>
                <w:sz w:val="20"/>
                <w:szCs w:val="20"/>
              </w:rPr>
              <w:t>-0.22</w:t>
            </w:r>
          </w:p>
        </w:tc>
        <w:tc>
          <w:tcPr>
            <w:tcW w:w="1710" w:type="dxa"/>
            <w:tcMar>
              <w:top w:w="113" w:type="dxa"/>
              <w:left w:w="113" w:type="dxa"/>
              <w:bottom w:w="113" w:type="dxa"/>
              <w:right w:w="113" w:type="dxa"/>
            </w:tcMar>
            <w:hideMark/>
          </w:tcPr>
          <w:p w14:paraId="649DD297" w14:textId="77777777" w:rsidR="001D73BF" w:rsidRPr="001D73BF" w:rsidRDefault="001D73BF" w:rsidP="001D73BF">
            <w:pPr>
              <w:jc w:val="center"/>
              <w:rPr>
                <w:sz w:val="20"/>
                <w:szCs w:val="20"/>
              </w:rPr>
            </w:pPr>
            <w:r w:rsidRPr="001D73BF">
              <w:rPr>
                <w:sz w:val="20"/>
                <w:szCs w:val="20"/>
              </w:rPr>
              <w:t>-0.36 – -0.08</w:t>
            </w:r>
          </w:p>
        </w:tc>
        <w:tc>
          <w:tcPr>
            <w:tcW w:w="900" w:type="dxa"/>
            <w:tcMar>
              <w:top w:w="113" w:type="dxa"/>
              <w:left w:w="113" w:type="dxa"/>
              <w:bottom w:w="113" w:type="dxa"/>
              <w:right w:w="113" w:type="dxa"/>
            </w:tcMar>
            <w:hideMark/>
          </w:tcPr>
          <w:p w14:paraId="15A4DDE0" w14:textId="77777777" w:rsidR="001D73BF" w:rsidRPr="001D73BF" w:rsidRDefault="001D73BF" w:rsidP="001D73BF">
            <w:pPr>
              <w:jc w:val="center"/>
              <w:rPr>
                <w:sz w:val="20"/>
                <w:szCs w:val="20"/>
              </w:rPr>
            </w:pPr>
            <w:r w:rsidRPr="001D73BF">
              <w:rPr>
                <w:rStyle w:val="Strong"/>
                <w:sz w:val="20"/>
                <w:szCs w:val="20"/>
              </w:rPr>
              <w:t>0.003</w:t>
            </w:r>
          </w:p>
        </w:tc>
        <w:tc>
          <w:tcPr>
            <w:tcW w:w="1350" w:type="dxa"/>
            <w:tcMar>
              <w:top w:w="113" w:type="dxa"/>
              <w:left w:w="113" w:type="dxa"/>
              <w:bottom w:w="113" w:type="dxa"/>
              <w:right w:w="113" w:type="dxa"/>
            </w:tcMar>
            <w:hideMark/>
          </w:tcPr>
          <w:p w14:paraId="70E086E1" w14:textId="77777777" w:rsidR="001D73BF" w:rsidRPr="001D73BF" w:rsidRDefault="001D73BF" w:rsidP="001D73BF">
            <w:pPr>
              <w:jc w:val="center"/>
              <w:rPr>
                <w:sz w:val="20"/>
                <w:szCs w:val="20"/>
              </w:rPr>
            </w:pPr>
            <w:r w:rsidRPr="001D73BF">
              <w:rPr>
                <w:sz w:val="20"/>
                <w:szCs w:val="20"/>
              </w:rPr>
              <w:t>122.45</w:t>
            </w:r>
          </w:p>
        </w:tc>
      </w:tr>
    </w:tbl>
    <w:p w14:paraId="6613A7D7" w14:textId="4C82A273" w:rsidR="001D73BF" w:rsidRDefault="001D73BF" w:rsidP="00DF1465">
      <w:pPr>
        <w:widowControl w:val="0"/>
        <w:contextualSpacing/>
        <w:rPr>
          <w:highlight w:val="yellow"/>
        </w:rPr>
      </w:pPr>
    </w:p>
    <w:p w14:paraId="73587668" w14:textId="7D6103B7" w:rsidR="00440C08" w:rsidRPr="00BA0A7D" w:rsidRDefault="00614B05" w:rsidP="00DF1465">
      <w:pPr>
        <w:widowControl w:val="0"/>
        <w:contextualSpacing/>
      </w:pPr>
      <w:r w:rsidRPr="00BA0A7D">
        <w:rPr>
          <w:b/>
          <w:bCs/>
        </w:rPr>
        <w:t>Table 4</w:t>
      </w:r>
      <w:r w:rsidRPr="00BA0A7D">
        <w:t>:</w:t>
      </w:r>
      <w:r w:rsidR="00440C08" w:rsidRPr="00BA0A7D">
        <w:t xml:space="preserve"> Results of</w:t>
      </w:r>
      <w:r w:rsidR="00BD5592" w:rsidRPr="00BA0A7D">
        <w:t xml:space="preserve"> a</w:t>
      </w:r>
      <w:r w:rsidR="00197439" w:rsidRPr="00BA0A7D">
        <w:t>n</w:t>
      </w:r>
      <w:r w:rsidR="00440C08" w:rsidRPr="00BA0A7D">
        <w:t xml:space="preserve"> </w:t>
      </w:r>
      <w:r w:rsidR="00197439" w:rsidRPr="00BA0A7D">
        <w:t>LMM</w:t>
      </w:r>
      <w:r w:rsidR="00440C08" w:rsidRPr="00BA0A7D">
        <w:t xml:space="preserve"> model examining the relationship between adult phenotype and </w:t>
      </w:r>
      <w:r w:rsidR="00BD5592" w:rsidRPr="00BA0A7D">
        <w:t xml:space="preserve">the </w:t>
      </w:r>
      <w:r w:rsidR="00440C08" w:rsidRPr="00BA0A7D">
        <w:t xml:space="preserve">percent of </w:t>
      </w:r>
      <w:r w:rsidR="00BD5592" w:rsidRPr="00BA0A7D">
        <w:t xml:space="preserve">the </w:t>
      </w:r>
      <w:r w:rsidR="00440C08" w:rsidRPr="00BA0A7D">
        <w:t>adult diet composed of aquatic insects, calculated via relative abundance.</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5"/>
        <w:gridCol w:w="1080"/>
        <w:gridCol w:w="1710"/>
        <w:gridCol w:w="900"/>
        <w:gridCol w:w="1350"/>
      </w:tblGrid>
      <w:tr w:rsidR="00BA0A7D" w:rsidRPr="00BA0A7D" w14:paraId="48B41247" w14:textId="77777777" w:rsidTr="00BA0A7D">
        <w:tc>
          <w:tcPr>
            <w:tcW w:w="4675" w:type="dxa"/>
            <w:tcMar>
              <w:top w:w="113" w:type="dxa"/>
              <w:left w:w="113" w:type="dxa"/>
              <w:bottom w:w="113" w:type="dxa"/>
              <w:right w:w="113" w:type="dxa"/>
            </w:tcMar>
            <w:vAlign w:val="center"/>
            <w:hideMark/>
          </w:tcPr>
          <w:p w14:paraId="7DFAA3AC" w14:textId="77777777" w:rsidR="00BA0A7D" w:rsidRPr="00BA0A7D" w:rsidRDefault="00BA0A7D" w:rsidP="00BA0A7D">
            <w:pPr>
              <w:rPr>
                <w:b/>
                <w:bCs/>
                <w:sz w:val="20"/>
                <w:szCs w:val="20"/>
              </w:rPr>
            </w:pPr>
            <w:r w:rsidRPr="00BA0A7D">
              <w:rPr>
                <w:b/>
                <w:bCs/>
                <w:sz w:val="20"/>
                <w:szCs w:val="20"/>
              </w:rPr>
              <w:t> </w:t>
            </w:r>
          </w:p>
        </w:tc>
        <w:tc>
          <w:tcPr>
            <w:tcW w:w="5040" w:type="dxa"/>
            <w:gridSpan w:val="4"/>
            <w:tcMar>
              <w:top w:w="113" w:type="dxa"/>
              <w:left w:w="113" w:type="dxa"/>
              <w:bottom w:w="113" w:type="dxa"/>
              <w:right w:w="113" w:type="dxa"/>
            </w:tcMar>
            <w:vAlign w:val="center"/>
            <w:hideMark/>
          </w:tcPr>
          <w:p w14:paraId="1365EFFA" w14:textId="0EA367E2" w:rsidR="00BA0A7D" w:rsidRPr="00BA0A7D" w:rsidRDefault="00BA0A7D" w:rsidP="00BA0A7D">
            <w:pPr>
              <w:jc w:val="center"/>
              <w:rPr>
                <w:b/>
                <w:bCs/>
                <w:sz w:val="20"/>
                <w:szCs w:val="20"/>
              </w:rPr>
            </w:pPr>
            <w:r w:rsidRPr="00BA0A7D">
              <w:rPr>
                <w:b/>
                <w:bCs/>
                <w:sz w:val="20"/>
                <w:szCs w:val="20"/>
              </w:rPr>
              <w:t>Percent aquatic (relative abundance, logit transformed)</w:t>
            </w:r>
          </w:p>
        </w:tc>
      </w:tr>
      <w:tr w:rsidR="00BA0A7D" w:rsidRPr="00BA0A7D" w14:paraId="4A62AFEA" w14:textId="77777777" w:rsidTr="00BA0A7D">
        <w:tc>
          <w:tcPr>
            <w:tcW w:w="4675" w:type="dxa"/>
            <w:vAlign w:val="center"/>
            <w:hideMark/>
          </w:tcPr>
          <w:p w14:paraId="3F2DFA12" w14:textId="5FF62618" w:rsidR="00BA0A7D" w:rsidRPr="00BA0A7D" w:rsidRDefault="00BA0A7D" w:rsidP="00BA0A7D">
            <w:pPr>
              <w:rPr>
                <w:i/>
                <w:iCs/>
                <w:sz w:val="20"/>
                <w:szCs w:val="20"/>
              </w:rPr>
            </w:pPr>
            <w:r w:rsidRPr="00BA0A7D">
              <w:rPr>
                <w:i/>
                <w:iCs/>
                <w:sz w:val="20"/>
                <w:szCs w:val="20"/>
              </w:rPr>
              <w:t>Predictors</w:t>
            </w:r>
          </w:p>
        </w:tc>
        <w:tc>
          <w:tcPr>
            <w:tcW w:w="1080" w:type="dxa"/>
            <w:vAlign w:val="center"/>
            <w:hideMark/>
          </w:tcPr>
          <w:p w14:paraId="61DF5AEE" w14:textId="77777777" w:rsidR="00BA0A7D" w:rsidRPr="00BA0A7D" w:rsidRDefault="00BA0A7D" w:rsidP="00BA0A7D">
            <w:pPr>
              <w:jc w:val="center"/>
              <w:rPr>
                <w:i/>
                <w:iCs/>
                <w:sz w:val="20"/>
                <w:szCs w:val="20"/>
              </w:rPr>
            </w:pPr>
            <w:r w:rsidRPr="00BA0A7D">
              <w:rPr>
                <w:i/>
                <w:iCs/>
                <w:sz w:val="20"/>
                <w:szCs w:val="20"/>
              </w:rPr>
              <w:t>Estimates</w:t>
            </w:r>
          </w:p>
        </w:tc>
        <w:tc>
          <w:tcPr>
            <w:tcW w:w="1710" w:type="dxa"/>
            <w:vAlign w:val="center"/>
            <w:hideMark/>
          </w:tcPr>
          <w:p w14:paraId="50B046DC" w14:textId="77777777" w:rsidR="00BA0A7D" w:rsidRPr="00BA0A7D" w:rsidRDefault="00BA0A7D" w:rsidP="00BA0A7D">
            <w:pPr>
              <w:jc w:val="center"/>
              <w:rPr>
                <w:i/>
                <w:iCs/>
                <w:sz w:val="20"/>
                <w:szCs w:val="20"/>
              </w:rPr>
            </w:pPr>
            <w:r w:rsidRPr="00BA0A7D">
              <w:rPr>
                <w:i/>
                <w:iCs/>
                <w:sz w:val="20"/>
                <w:szCs w:val="20"/>
              </w:rPr>
              <w:t>CI</w:t>
            </w:r>
          </w:p>
        </w:tc>
        <w:tc>
          <w:tcPr>
            <w:tcW w:w="900" w:type="dxa"/>
            <w:vAlign w:val="center"/>
            <w:hideMark/>
          </w:tcPr>
          <w:p w14:paraId="159B3D11" w14:textId="77777777" w:rsidR="00BA0A7D" w:rsidRPr="00BA0A7D" w:rsidRDefault="00BA0A7D" w:rsidP="00BA0A7D">
            <w:pPr>
              <w:jc w:val="center"/>
              <w:rPr>
                <w:i/>
                <w:iCs/>
                <w:sz w:val="20"/>
                <w:szCs w:val="20"/>
              </w:rPr>
            </w:pPr>
            <w:r w:rsidRPr="00BA0A7D">
              <w:rPr>
                <w:i/>
                <w:iCs/>
                <w:sz w:val="20"/>
                <w:szCs w:val="20"/>
              </w:rPr>
              <w:t>p</w:t>
            </w:r>
          </w:p>
        </w:tc>
        <w:tc>
          <w:tcPr>
            <w:tcW w:w="1350" w:type="dxa"/>
            <w:vAlign w:val="center"/>
            <w:hideMark/>
          </w:tcPr>
          <w:p w14:paraId="7F82722A" w14:textId="77777777" w:rsidR="00BA0A7D" w:rsidRPr="00BA0A7D" w:rsidRDefault="00BA0A7D" w:rsidP="00BA0A7D">
            <w:pPr>
              <w:jc w:val="center"/>
              <w:rPr>
                <w:i/>
                <w:iCs/>
                <w:sz w:val="20"/>
                <w:szCs w:val="20"/>
              </w:rPr>
            </w:pPr>
            <w:proofErr w:type="spellStart"/>
            <w:r w:rsidRPr="00BA0A7D">
              <w:rPr>
                <w:i/>
                <w:iCs/>
                <w:sz w:val="20"/>
                <w:szCs w:val="20"/>
              </w:rPr>
              <w:t>df</w:t>
            </w:r>
            <w:proofErr w:type="spellEnd"/>
          </w:p>
        </w:tc>
      </w:tr>
      <w:tr w:rsidR="00BA0A7D" w:rsidRPr="00BA0A7D" w14:paraId="13E4A203" w14:textId="77777777" w:rsidTr="00BA0A7D">
        <w:tc>
          <w:tcPr>
            <w:tcW w:w="4675" w:type="dxa"/>
            <w:tcMar>
              <w:top w:w="113" w:type="dxa"/>
              <w:left w:w="113" w:type="dxa"/>
              <w:bottom w:w="113" w:type="dxa"/>
              <w:right w:w="113" w:type="dxa"/>
            </w:tcMar>
            <w:hideMark/>
          </w:tcPr>
          <w:p w14:paraId="47038B2F" w14:textId="51D18C26" w:rsidR="00BA0A7D" w:rsidRPr="00BA0A7D" w:rsidRDefault="00BA0A7D" w:rsidP="00BA0A7D">
            <w:pPr>
              <w:rPr>
                <w:sz w:val="20"/>
                <w:szCs w:val="20"/>
              </w:rPr>
            </w:pPr>
            <w:r w:rsidRPr="00BA0A7D">
              <w:rPr>
                <w:sz w:val="20"/>
                <w:szCs w:val="20"/>
              </w:rPr>
              <w:t>(Intercept) [Turkey Hill, mid incubation stage, Mass * mid incubation stage]</w:t>
            </w:r>
          </w:p>
        </w:tc>
        <w:tc>
          <w:tcPr>
            <w:tcW w:w="1080" w:type="dxa"/>
            <w:tcMar>
              <w:top w:w="113" w:type="dxa"/>
              <w:left w:w="113" w:type="dxa"/>
              <w:bottom w:w="113" w:type="dxa"/>
              <w:right w:w="113" w:type="dxa"/>
            </w:tcMar>
            <w:hideMark/>
          </w:tcPr>
          <w:p w14:paraId="6DFF687B" w14:textId="77777777" w:rsidR="00BA0A7D" w:rsidRPr="00BA0A7D" w:rsidRDefault="00BA0A7D" w:rsidP="00BA0A7D">
            <w:pPr>
              <w:jc w:val="center"/>
              <w:rPr>
                <w:sz w:val="20"/>
                <w:szCs w:val="20"/>
              </w:rPr>
            </w:pPr>
            <w:r w:rsidRPr="00BA0A7D">
              <w:rPr>
                <w:sz w:val="20"/>
                <w:szCs w:val="20"/>
              </w:rPr>
              <w:t>4.82</w:t>
            </w:r>
          </w:p>
        </w:tc>
        <w:tc>
          <w:tcPr>
            <w:tcW w:w="1710" w:type="dxa"/>
            <w:tcMar>
              <w:top w:w="113" w:type="dxa"/>
              <w:left w:w="113" w:type="dxa"/>
              <w:bottom w:w="113" w:type="dxa"/>
              <w:right w:w="113" w:type="dxa"/>
            </w:tcMar>
            <w:hideMark/>
          </w:tcPr>
          <w:p w14:paraId="7A5831CA" w14:textId="77777777" w:rsidR="00BA0A7D" w:rsidRPr="00BA0A7D" w:rsidRDefault="00BA0A7D" w:rsidP="00BA0A7D">
            <w:pPr>
              <w:jc w:val="center"/>
              <w:rPr>
                <w:sz w:val="20"/>
                <w:szCs w:val="20"/>
              </w:rPr>
            </w:pPr>
            <w:r w:rsidRPr="00BA0A7D">
              <w:rPr>
                <w:sz w:val="20"/>
                <w:szCs w:val="20"/>
              </w:rPr>
              <w:t>2.37 – 7.27</w:t>
            </w:r>
          </w:p>
        </w:tc>
        <w:tc>
          <w:tcPr>
            <w:tcW w:w="900" w:type="dxa"/>
            <w:tcMar>
              <w:top w:w="113" w:type="dxa"/>
              <w:left w:w="113" w:type="dxa"/>
              <w:bottom w:w="113" w:type="dxa"/>
              <w:right w:w="113" w:type="dxa"/>
            </w:tcMar>
            <w:hideMark/>
          </w:tcPr>
          <w:p w14:paraId="247AFD02" w14:textId="77777777" w:rsidR="00BA0A7D" w:rsidRPr="00BA0A7D" w:rsidRDefault="00BA0A7D" w:rsidP="00BA0A7D">
            <w:pPr>
              <w:jc w:val="center"/>
              <w:rPr>
                <w:sz w:val="20"/>
                <w:szCs w:val="20"/>
              </w:rPr>
            </w:pPr>
            <w:r w:rsidRPr="00BA0A7D">
              <w:rPr>
                <w:rStyle w:val="Strong"/>
                <w:sz w:val="20"/>
                <w:szCs w:val="20"/>
              </w:rPr>
              <w:t>0.001</w:t>
            </w:r>
          </w:p>
        </w:tc>
        <w:tc>
          <w:tcPr>
            <w:tcW w:w="1350" w:type="dxa"/>
            <w:tcMar>
              <w:top w:w="113" w:type="dxa"/>
              <w:left w:w="113" w:type="dxa"/>
              <w:bottom w:w="113" w:type="dxa"/>
              <w:right w:w="113" w:type="dxa"/>
            </w:tcMar>
            <w:hideMark/>
          </w:tcPr>
          <w:p w14:paraId="1D48FB7D" w14:textId="77777777" w:rsidR="00BA0A7D" w:rsidRPr="00BA0A7D" w:rsidRDefault="00BA0A7D" w:rsidP="00BA0A7D">
            <w:pPr>
              <w:jc w:val="center"/>
              <w:rPr>
                <w:sz w:val="20"/>
                <w:szCs w:val="20"/>
              </w:rPr>
            </w:pPr>
            <w:r w:rsidRPr="00BA0A7D">
              <w:rPr>
                <w:sz w:val="20"/>
                <w:szCs w:val="20"/>
              </w:rPr>
              <w:t>13.50</w:t>
            </w:r>
          </w:p>
        </w:tc>
      </w:tr>
      <w:tr w:rsidR="00BA0A7D" w:rsidRPr="00BA0A7D" w14:paraId="39D32BE9" w14:textId="77777777" w:rsidTr="00BA0A7D">
        <w:tc>
          <w:tcPr>
            <w:tcW w:w="4675" w:type="dxa"/>
            <w:tcMar>
              <w:top w:w="113" w:type="dxa"/>
              <w:left w:w="113" w:type="dxa"/>
              <w:bottom w:w="113" w:type="dxa"/>
              <w:right w:w="113" w:type="dxa"/>
            </w:tcMar>
            <w:hideMark/>
          </w:tcPr>
          <w:p w14:paraId="4527F806" w14:textId="18BFF290" w:rsidR="00BA0A7D" w:rsidRPr="00BA0A7D" w:rsidRDefault="00BA0A7D" w:rsidP="00BA0A7D">
            <w:pPr>
              <w:rPr>
                <w:sz w:val="20"/>
                <w:szCs w:val="20"/>
              </w:rPr>
            </w:pPr>
            <w:r w:rsidRPr="00BA0A7D">
              <w:rPr>
                <w:sz w:val="20"/>
                <w:szCs w:val="20"/>
              </w:rPr>
              <w:t>Site [Unit 1]</w:t>
            </w:r>
          </w:p>
        </w:tc>
        <w:tc>
          <w:tcPr>
            <w:tcW w:w="1080" w:type="dxa"/>
            <w:tcMar>
              <w:top w:w="113" w:type="dxa"/>
              <w:left w:w="113" w:type="dxa"/>
              <w:bottom w:w="113" w:type="dxa"/>
              <w:right w:w="113" w:type="dxa"/>
            </w:tcMar>
            <w:hideMark/>
          </w:tcPr>
          <w:p w14:paraId="2962DB18" w14:textId="77777777" w:rsidR="00BA0A7D" w:rsidRPr="00BA0A7D" w:rsidRDefault="00BA0A7D" w:rsidP="00BA0A7D">
            <w:pPr>
              <w:jc w:val="center"/>
              <w:rPr>
                <w:sz w:val="20"/>
                <w:szCs w:val="20"/>
              </w:rPr>
            </w:pPr>
            <w:r w:rsidRPr="00BA0A7D">
              <w:rPr>
                <w:sz w:val="20"/>
                <w:szCs w:val="20"/>
              </w:rPr>
              <w:t>-1.51</w:t>
            </w:r>
          </w:p>
        </w:tc>
        <w:tc>
          <w:tcPr>
            <w:tcW w:w="1710" w:type="dxa"/>
            <w:tcMar>
              <w:top w:w="113" w:type="dxa"/>
              <w:left w:w="113" w:type="dxa"/>
              <w:bottom w:w="113" w:type="dxa"/>
              <w:right w:w="113" w:type="dxa"/>
            </w:tcMar>
            <w:hideMark/>
          </w:tcPr>
          <w:p w14:paraId="507BE42F" w14:textId="77777777" w:rsidR="00BA0A7D" w:rsidRPr="00BA0A7D" w:rsidRDefault="00BA0A7D" w:rsidP="00BA0A7D">
            <w:pPr>
              <w:jc w:val="center"/>
              <w:rPr>
                <w:sz w:val="20"/>
                <w:szCs w:val="20"/>
              </w:rPr>
            </w:pPr>
            <w:r w:rsidRPr="00BA0A7D">
              <w:rPr>
                <w:sz w:val="20"/>
                <w:szCs w:val="20"/>
              </w:rPr>
              <w:t>-3.45 – 0.42</w:t>
            </w:r>
          </w:p>
        </w:tc>
        <w:tc>
          <w:tcPr>
            <w:tcW w:w="900" w:type="dxa"/>
            <w:tcMar>
              <w:top w:w="113" w:type="dxa"/>
              <w:left w:w="113" w:type="dxa"/>
              <w:bottom w:w="113" w:type="dxa"/>
              <w:right w:w="113" w:type="dxa"/>
            </w:tcMar>
            <w:hideMark/>
          </w:tcPr>
          <w:p w14:paraId="3BEDCF51" w14:textId="77777777" w:rsidR="00BA0A7D" w:rsidRPr="00BA0A7D" w:rsidRDefault="00BA0A7D" w:rsidP="00BA0A7D">
            <w:pPr>
              <w:jc w:val="center"/>
              <w:rPr>
                <w:sz w:val="20"/>
                <w:szCs w:val="20"/>
              </w:rPr>
            </w:pPr>
            <w:r w:rsidRPr="00BA0A7D">
              <w:rPr>
                <w:sz w:val="20"/>
                <w:szCs w:val="20"/>
              </w:rPr>
              <w:t>0.124</w:t>
            </w:r>
          </w:p>
        </w:tc>
        <w:tc>
          <w:tcPr>
            <w:tcW w:w="1350" w:type="dxa"/>
            <w:tcMar>
              <w:top w:w="113" w:type="dxa"/>
              <w:left w:w="113" w:type="dxa"/>
              <w:bottom w:w="113" w:type="dxa"/>
              <w:right w:w="113" w:type="dxa"/>
            </w:tcMar>
            <w:hideMark/>
          </w:tcPr>
          <w:p w14:paraId="2D373403" w14:textId="77777777" w:rsidR="00BA0A7D" w:rsidRPr="00BA0A7D" w:rsidRDefault="00BA0A7D" w:rsidP="00BA0A7D">
            <w:pPr>
              <w:jc w:val="center"/>
              <w:rPr>
                <w:sz w:val="20"/>
                <w:szCs w:val="20"/>
              </w:rPr>
            </w:pPr>
            <w:r w:rsidRPr="00BA0A7D">
              <w:rPr>
                <w:sz w:val="20"/>
                <w:szCs w:val="20"/>
              </w:rPr>
              <w:t>84.82</w:t>
            </w:r>
          </w:p>
        </w:tc>
      </w:tr>
      <w:tr w:rsidR="00BA0A7D" w:rsidRPr="00BA0A7D" w14:paraId="3B4AEF96" w14:textId="77777777" w:rsidTr="00BA0A7D">
        <w:tc>
          <w:tcPr>
            <w:tcW w:w="4675" w:type="dxa"/>
            <w:tcMar>
              <w:top w:w="113" w:type="dxa"/>
              <w:left w:w="113" w:type="dxa"/>
              <w:bottom w:w="113" w:type="dxa"/>
              <w:right w:w="113" w:type="dxa"/>
            </w:tcMar>
            <w:hideMark/>
          </w:tcPr>
          <w:p w14:paraId="754854CB" w14:textId="3EE6EB4C" w:rsidR="00BA0A7D" w:rsidRPr="00BA0A7D" w:rsidRDefault="00BA0A7D" w:rsidP="00BA0A7D">
            <w:pPr>
              <w:rPr>
                <w:sz w:val="20"/>
                <w:szCs w:val="20"/>
              </w:rPr>
            </w:pPr>
            <w:r w:rsidRPr="00BA0A7D">
              <w:rPr>
                <w:sz w:val="20"/>
                <w:szCs w:val="20"/>
              </w:rPr>
              <w:t>Site [Unit 2]</w:t>
            </w:r>
          </w:p>
        </w:tc>
        <w:tc>
          <w:tcPr>
            <w:tcW w:w="1080" w:type="dxa"/>
            <w:tcMar>
              <w:top w:w="113" w:type="dxa"/>
              <w:left w:w="113" w:type="dxa"/>
              <w:bottom w:w="113" w:type="dxa"/>
              <w:right w:w="113" w:type="dxa"/>
            </w:tcMar>
            <w:hideMark/>
          </w:tcPr>
          <w:p w14:paraId="72E9F710" w14:textId="77777777" w:rsidR="00BA0A7D" w:rsidRPr="00BA0A7D" w:rsidRDefault="00BA0A7D" w:rsidP="00BA0A7D">
            <w:pPr>
              <w:jc w:val="center"/>
              <w:rPr>
                <w:sz w:val="20"/>
                <w:szCs w:val="20"/>
              </w:rPr>
            </w:pPr>
            <w:r w:rsidRPr="00BA0A7D">
              <w:rPr>
                <w:sz w:val="20"/>
                <w:szCs w:val="20"/>
              </w:rPr>
              <w:t>-1.68</w:t>
            </w:r>
          </w:p>
        </w:tc>
        <w:tc>
          <w:tcPr>
            <w:tcW w:w="1710" w:type="dxa"/>
            <w:tcMar>
              <w:top w:w="113" w:type="dxa"/>
              <w:left w:w="113" w:type="dxa"/>
              <w:bottom w:w="113" w:type="dxa"/>
              <w:right w:w="113" w:type="dxa"/>
            </w:tcMar>
            <w:hideMark/>
          </w:tcPr>
          <w:p w14:paraId="14B822D1" w14:textId="77777777" w:rsidR="00BA0A7D" w:rsidRPr="00BA0A7D" w:rsidRDefault="00BA0A7D" w:rsidP="00BA0A7D">
            <w:pPr>
              <w:jc w:val="center"/>
              <w:rPr>
                <w:sz w:val="20"/>
                <w:szCs w:val="20"/>
              </w:rPr>
            </w:pPr>
            <w:r w:rsidRPr="00BA0A7D">
              <w:rPr>
                <w:sz w:val="20"/>
                <w:szCs w:val="20"/>
              </w:rPr>
              <w:t>-3.49 – 0.14</w:t>
            </w:r>
          </w:p>
        </w:tc>
        <w:tc>
          <w:tcPr>
            <w:tcW w:w="900" w:type="dxa"/>
            <w:tcMar>
              <w:top w:w="113" w:type="dxa"/>
              <w:left w:w="113" w:type="dxa"/>
              <w:bottom w:w="113" w:type="dxa"/>
              <w:right w:w="113" w:type="dxa"/>
            </w:tcMar>
            <w:hideMark/>
          </w:tcPr>
          <w:p w14:paraId="771C6518" w14:textId="77777777" w:rsidR="00BA0A7D" w:rsidRPr="00BA0A7D" w:rsidRDefault="00BA0A7D" w:rsidP="00BA0A7D">
            <w:pPr>
              <w:jc w:val="center"/>
              <w:rPr>
                <w:sz w:val="20"/>
                <w:szCs w:val="20"/>
              </w:rPr>
            </w:pPr>
            <w:r w:rsidRPr="00BA0A7D">
              <w:rPr>
                <w:sz w:val="20"/>
                <w:szCs w:val="20"/>
              </w:rPr>
              <w:t>0.071</w:t>
            </w:r>
          </w:p>
        </w:tc>
        <w:tc>
          <w:tcPr>
            <w:tcW w:w="1350" w:type="dxa"/>
            <w:tcMar>
              <w:top w:w="113" w:type="dxa"/>
              <w:left w:w="113" w:type="dxa"/>
              <w:bottom w:w="113" w:type="dxa"/>
              <w:right w:w="113" w:type="dxa"/>
            </w:tcMar>
            <w:hideMark/>
          </w:tcPr>
          <w:p w14:paraId="175F3A44" w14:textId="77777777" w:rsidR="00BA0A7D" w:rsidRPr="00BA0A7D" w:rsidRDefault="00BA0A7D" w:rsidP="00BA0A7D">
            <w:pPr>
              <w:jc w:val="center"/>
              <w:rPr>
                <w:sz w:val="20"/>
                <w:szCs w:val="20"/>
              </w:rPr>
            </w:pPr>
            <w:r w:rsidRPr="00BA0A7D">
              <w:rPr>
                <w:sz w:val="20"/>
                <w:szCs w:val="20"/>
              </w:rPr>
              <w:t>85.31</w:t>
            </w:r>
          </w:p>
        </w:tc>
      </w:tr>
      <w:tr w:rsidR="00BA0A7D" w:rsidRPr="00BA0A7D" w14:paraId="1CF14505" w14:textId="77777777" w:rsidTr="00BA0A7D">
        <w:tc>
          <w:tcPr>
            <w:tcW w:w="4675" w:type="dxa"/>
            <w:tcMar>
              <w:top w:w="113" w:type="dxa"/>
              <w:left w:w="113" w:type="dxa"/>
              <w:bottom w:w="113" w:type="dxa"/>
              <w:right w:w="113" w:type="dxa"/>
            </w:tcMar>
            <w:hideMark/>
          </w:tcPr>
          <w:p w14:paraId="44D61FC3" w14:textId="3FCD7931" w:rsidR="00BA0A7D" w:rsidRPr="00BA0A7D" w:rsidRDefault="00BA0A7D" w:rsidP="00BA0A7D">
            <w:pPr>
              <w:rPr>
                <w:sz w:val="20"/>
                <w:szCs w:val="20"/>
              </w:rPr>
            </w:pPr>
            <w:r w:rsidRPr="00BA0A7D">
              <w:rPr>
                <w:sz w:val="20"/>
                <w:szCs w:val="20"/>
              </w:rPr>
              <w:t>Site [Unit 4]</w:t>
            </w:r>
          </w:p>
        </w:tc>
        <w:tc>
          <w:tcPr>
            <w:tcW w:w="1080" w:type="dxa"/>
            <w:tcMar>
              <w:top w:w="113" w:type="dxa"/>
              <w:left w:w="113" w:type="dxa"/>
              <w:bottom w:w="113" w:type="dxa"/>
              <w:right w:w="113" w:type="dxa"/>
            </w:tcMar>
            <w:hideMark/>
          </w:tcPr>
          <w:p w14:paraId="658D669C" w14:textId="77777777" w:rsidR="00BA0A7D" w:rsidRPr="00BA0A7D" w:rsidRDefault="00BA0A7D" w:rsidP="00BA0A7D">
            <w:pPr>
              <w:jc w:val="center"/>
              <w:rPr>
                <w:sz w:val="20"/>
                <w:szCs w:val="20"/>
              </w:rPr>
            </w:pPr>
            <w:r w:rsidRPr="00BA0A7D">
              <w:rPr>
                <w:sz w:val="20"/>
                <w:szCs w:val="20"/>
              </w:rPr>
              <w:t>-4.08</w:t>
            </w:r>
          </w:p>
        </w:tc>
        <w:tc>
          <w:tcPr>
            <w:tcW w:w="1710" w:type="dxa"/>
            <w:tcMar>
              <w:top w:w="113" w:type="dxa"/>
              <w:left w:w="113" w:type="dxa"/>
              <w:bottom w:w="113" w:type="dxa"/>
              <w:right w:w="113" w:type="dxa"/>
            </w:tcMar>
            <w:hideMark/>
          </w:tcPr>
          <w:p w14:paraId="7CA668A7" w14:textId="77777777" w:rsidR="00BA0A7D" w:rsidRPr="00BA0A7D" w:rsidRDefault="00BA0A7D" w:rsidP="00BA0A7D">
            <w:pPr>
              <w:jc w:val="center"/>
              <w:rPr>
                <w:sz w:val="20"/>
                <w:szCs w:val="20"/>
              </w:rPr>
            </w:pPr>
            <w:r w:rsidRPr="00BA0A7D">
              <w:rPr>
                <w:sz w:val="20"/>
                <w:szCs w:val="20"/>
              </w:rPr>
              <w:t>-6.20 – -1.95</w:t>
            </w:r>
          </w:p>
        </w:tc>
        <w:tc>
          <w:tcPr>
            <w:tcW w:w="900" w:type="dxa"/>
            <w:tcMar>
              <w:top w:w="113" w:type="dxa"/>
              <w:left w:w="113" w:type="dxa"/>
              <w:bottom w:w="113" w:type="dxa"/>
              <w:right w:w="113" w:type="dxa"/>
            </w:tcMar>
            <w:hideMark/>
          </w:tcPr>
          <w:p w14:paraId="1709C3C9" w14:textId="77777777" w:rsidR="00BA0A7D" w:rsidRPr="00BA0A7D" w:rsidRDefault="00BA0A7D" w:rsidP="00BA0A7D">
            <w:pPr>
              <w:jc w:val="center"/>
              <w:rPr>
                <w:sz w:val="20"/>
                <w:szCs w:val="20"/>
              </w:rPr>
            </w:pPr>
            <w:r w:rsidRPr="00BA0A7D">
              <w:rPr>
                <w:rStyle w:val="Strong"/>
                <w:sz w:val="20"/>
                <w:szCs w:val="20"/>
              </w:rPr>
              <w:t>&lt;0.001</w:t>
            </w:r>
          </w:p>
        </w:tc>
        <w:tc>
          <w:tcPr>
            <w:tcW w:w="1350" w:type="dxa"/>
            <w:tcMar>
              <w:top w:w="113" w:type="dxa"/>
              <w:left w:w="113" w:type="dxa"/>
              <w:bottom w:w="113" w:type="dxa"/>
              <w:right w:w="113" w:type="dxa"/>
            </w:tcMar>
            <w:hideMark/>
          </w:tcPr>
          <w:p w14:paraId="6CA8A5E5" w14:textId="77777777" w:rsidR="00BA0A7D" w:rsidRPr="00BA0A7D" w:rsidRDefault="00BA0A7D" w:rsidP="00BA0A7D">
            <w:pPr>
              <w:jc w:val="center"/>
              <w:rPr>
                <w:sz w:val="20"/>
                <w:szCs w:val="20"/>
              </w:rPr>
            </w:pPr>
            <w:r w:rsidRPr="00BA0A7D">
              <w:rPr>
                <w:sz w:val="20"/>
                <w:szCs w:val="20"/>
              </w:rPr>
              <w:t>96.07</w:t>
            </w:r>
          </w:p>
        </w:tc>
      </w:tr>
      <w:tr w:rsidR="00BA0A7D" w:rsidRPr="00BA0A7D" w14:paraId="6B08FFBB" w14:textId="77777777" w:rsidTr="00BA0A7D">
        <w:tc>
          <w:tcPr>
            <w:tcW w:w="4675" w:type="dxa"/>
            <w:tcMar>
              <w:top w:w="113" w:type="dxa"/>
              <w:left w:w="113" w:type="dxa"/>
              <w:bottom w:w="113" w:type="dxa"/>
              <w:right w:w="113" w:type="dxa"/>
            </w:tcMar>
            <w:hideMark/>
          </w:tcPr>
          <w:p w14:paraId="6EF189FC" w14:textId="011CC242" w:rsidR="00BA0A7D" w:rsidRPr="00BA0A7D" w:rsidRDefault="00BA0A7D" w:rsidP="00BA0A7D">
            <w:pPr>
              <w:rPr>
                <w:sz w:val="20"/>
                <w:szCs w:val="20"/>
              </w:rPr>
            </w:pPr>
            <w:r w:rsidRPr="00BA0A7D">
              <w:rPr>
                <w:sz w:val="20"/>
                <w:szCs w:val="20"/>
              </w:rPr>
              <w:t>Flat wing</w:t>
            </w:r>
          </w:p>
        </w:tc>
        <w:tc>
          <w:tcPr>
            <w:tcW w:w="1080" w:type="dxa"/>
            <w:tcMar>
              <w:top w:w="113" w:type="dxa"/>
              <w:left w:w="113" w:type="dxa"/>
              <w:bottom w:w="113" w:type="dxa"/>
              <w:right w:w="113" w:type="dxa"/>
            </w:tcMar>
            <w:hideMark/>
          </w:tcPr>
          <w:p w14:paraId="43477917" w14:textId="77777777" w:rsidR="00BA0A7D" w:rsidRPr="00BA0A7D" w:rsidRDefault="00BA0A7D" w:rsidP="00BA0A7D">
            <w:pPr>
              <w:jc w:val="center"/>
              <w:rPr>
                <w:sz w:val="20"/>
                <w:szCs w:val="20"/>
              </w:rPr>
            </w:pPr>
            <w:r w:rsidRPr="00BA0A7D">
              <w:rPr>
                <w:sz w:val="20"/>
                <w:szCs w:val="20"/>
              </w:rPr>
              <w:t>0.48</w:t>
            </w:r>
          </w:p>
        </w:tc>
        <w:tc>
          <w:tcPr>
            <w:tcW w:w="1710" w:type="dxa"/>
            <w:tcMar>
              <w:top w:w="113" w:type="dxa"/>
              <w:left w:w="113" w:type="dxa"/>
              <w:bottom w:w="113" w:type="dxa"/>
              <w:right w:w="113" w:type="dxa"/>
            </w:tcMar>
            <w:hideMark/>
          </w:tcPr>
          <w:p w14:paraId="27FD3A9A" w14:textId="77777777" w:rsidR="00BA0A7D" w:rsidRPr="00BA0A7D" w:rsidRDefault="00BA0A7D" w:rsidP="00BA0A7D">
            <w:pPr>
              <w:jc w:val="center"/>
              <w:rPr>
                <w:sz w:val="20"/>
                <w:szCs w:val="20"/>
              </w:rPr>
            </w:pPr>
            <w:r w:rsidRPr="00BA0A7D">
              <w:rPr>
                <w:sz w:val="20"/>
                <w:szCs w:val="20"/>
              </w:rPr>
              <w:t>-0.02 – 0.99</w:t>
            </w:r>
          </w:p>
        </w:tc>
        <w:tc>
          <w:tcPr>
            <w:tcW w:w="900" w:type="dxa"/>
            <w:tcMar>
              <w:top w:w="113" w:type="dxa"/>
              <w:left w:w="113" w:type="dxa"/>
              <w:bottom w:w="113" w:type="dxa"/>
              <w:right w:w="113" w:type="dxa"/>
            </w:tcMar>
            <w:hideMark/>
          </w:tcPr>
          <w:p w14:paraId="38BDF838" w14:textId="77777777" w:rsidR="00BA0A7D" w:rsidRPr="00BA0A7D" w:rsidRDefault="00BA0A7D" w:rsidP="00BA0A7D">
            <w:pPr>
              <w:jc w:val="center"/>
              <w:rPr>
                <w:sz w:val="20"/>
                <w:szCs w:val="20"/>
              </w:rPr>
            </w:pPr>
            <w:r w:rsidRPr="00BA0A7D">
              <w:rPr>
                <w:sz w:val="20"/>
                <w:szCs w:val="20"/>
              </w:rPr>
              <w:t>0.060</w:t>
            </w:r>
          </w:p>
        </w:tc>
        <w:tc>
          <w:tcPr>
            <w:tcW w:w="1350" w:type="dxa"/>
            <w:tcMar>
              <w:top w:w="113" w:type="dxa"/>
              <w:left w:w="113" w:type="dxa"/>
              <w:bottom w:w="113" w:type="dxa"/>
              <w:right w:w="113" w:type="dxa"/>
            </w:tcMar>
            <w:hideMark/>
          </w:tcPr>
          <w:p w14:paraId="6AE840C0" w14:textId="77777777" w:rsidR="00BA0A7D" w:rsidRPr="00BA0A7D" w:rsidRDefault="00BA0A7D" w:rsidP="00BA0A7D">
            <w:pPr>
              <w:jc w:val="center"/>
              <w:rPr>
                <w:sz w:val="20"/>
                <w:szCs w:val="20"/>
              </w:rPr>
            </w:pPr>
            <w:r w:rsidRPr="00BA0A7D">
              <w:rPr>
                <w:sz w:val="20"/>
                <w:szCs w:val="20"/>
              </w:rPr>
              <w:t>66.74</w:t>
            </w:r>
          </w:p>
        </w:tc>
      </w:tr>
      <w:tr w:rsidR="00BA0A7D" w:rsidRPr="00BA0A7D" w14:paraId="77C23B67" w14:textId="77777777" w:rsidTr="00BA0A7D">
        <w:tc>
          <w:tcPr>
            <w:tcW w:w="4675" w:type="dxa"/>
            <w:tcMar>
              <w:top w:w="113" w:type="dxa"/>
              <w:left w:w="113" w:type="dxa"/>
              <w:bottom w:w="113" w:type="dxa"/>
              <w:right w:w="113" w:type="dxa"/>
            </w:tcMar>
            <w:hideMark/>
          </w:tcPr>
          <w:p w14:paraId="53479E0C" w14:textId="2260C549" w:rsidR="00BA0A7D" w:rsidRPr="00BA0A7D" w:rsidRDefault="00BA0A7D" w:rsidP="00BA0A7D">
            <w:pPr>
              <w:rPr>
                <w:sz w:val="20"/>
                <w:szCs w:val="20"/>
              </w:rPr>
            </w:pPr>
            <w:r w:rsidRPr="00BA0A7D">
              <w:rPr>
                <w:sz w:val="20"/>
                <w:szCs w:val="20"/>
              </w:rPr>
              <w:t>Mass</w:t>
            </w:r>
          </w:p>
        </w:tc>
        <w:tc>
          <w:tcPr>
            <w:tcW w:w="1080" w:type="dxa"/>
            <w:tcMar>
              <w:top w:w="113" w:type="dxa"/>
              <w:left w:w="113" w:type="dxa"/>
              <w:bottom w:w="113" w:type="dxa"/>
              <w:right w:w="113" w:type="dxa"/>
            </w:tcMar>
            <w:hideMark/>
          </w:tcPr>
          <w:p w14:paraId="7D870899" w14:textId="77777777" w:rsidR="00BA0A7D" w:rsidRPr="00BA0A7D" w:rsidRDefault="00BA0A7D" w:rsidP="00BA0A7D">
            <w:pPr>
              <w:jc w:val="center"/>
              <w:rPr>
                <w:sz w:val="20"/>
                <w:szCs w:val="20"/>
              </w:rPr>
            </w:pPr>
            <w:r w:rsidRPr="00BA0A7D">
              <w:rPr>
                <w:sz w:val="20"/>
                <w:szCs w:val="20"/>
              </w:rPr>
              <w:t>-0.36</w:t>
            </w:r>
          </w:p>
        </w:tc>
        <w:tc>
          <w:tcPr>
            <w:tcW w:w="1710" w:type="dxa"/>
            <w:tcMar>
              <w:top w:w="113" w:type="dxa"/>
              <w:left w:w="113" w:type="dxa"/>
              <w:bottom w:w="113" w:type="dxa"/>
              <w:right w:w="113" w:type="dxa"/>
            </w:tcMar>
            <w:hideMark/>
          </w:tcPr>
          <w:p w14:paraId="4061D868" w14:textId="77777777" w:rsidR="00BA0A7D" w:rsidRPr="00BA0A7D" w:rsidRDefault="00BA0A7D" w:rsidP="00BA0A7D">
            <w:pPr>
              <w:jc w:val="center"/>
              <w:rPr>
                <w:sz w:val="20"/>
                <w:szCs w:val="20"/>
              </w:rPr>
            </w:pPr>
            <w:r w:rsidRPr="00BA0A7D">
              <w:rPr>
                <w:sz w:val="20"/>
                <w:szCs w:val="20"/>
              </w:rPr>
              <w:t>-1.38 – 0.66</w:t>
            </w:r>
          </w:p>
        </w:tc>
        <w:tc>
          <w:tcPr>
            <w:tcW w:w="900" w:type="dxa"/>
            <w:tcMar>
              <w:top w:w="113" w:type="dxa"/>
              <w:left w:w="113" w:type="dxa"/>
              <w:bottom w:w="113" w:type="dxa"/>
              <w:right w:w="113" w:type="dxa"/>
            </w:tcMar>
            <w:hideMark/>
          </w:tcPr>
          <w:p w14:paraId="04B7ED52" w14:textId="77777777" w:rsidR="00BA0A7D" w:rsidRPr="00BA0A7D" w:rsidRDefault="00BA0A7D" w:rsidP="00BA0A7D">
            <w:pPr>
              <w:jc w:val="center"/>
              <w:rPr>
                <w:sz w:val="20"/>
                <w:szCs w:val="20"/>
              </w:rPr>
            </w:pPr>
            <w:r w:rsidRPr="00BA0A7D">
              <w:rPr>
                <w:sz w:val="20"/>
                <w:szCs w:val="20"/>
              </w:rPr>
              <w:t>0.487</w:t>
            </w:r>
          </w:p>
        </w:tc>
        <w:tc>
          <w:tcPr>
            <w:tcW w:w="1350" w:type="dxa"/>
            <w:tcMar>
              <w:top w:w="113" w:type="dxa"/>
              <w:left w:w="113" w:type="dxa"/>
              <w:bottom w:w="113" w:type="dxa"/>
              <w:right w:w="113" w:type="dxa"/>
            </w:tcMar>
            <w:hideMark/>
          </w:tcPr>
          <w:p w14:paraId="1F18069B" w14:textId="77777777" w:rsidR="00BA0A7D" w:rsidRPr="00BA0A7D" w:rsidRDefault="00BA0A7D" w:rsidP="00BA0A7D">
            <w:pPr>
              <w:jc w:val="center"/>
              <w:rPr>
                <w:sz w:val="20"/>
                <w:szCs w:val="20"/>
              </w:rPr>
            </w:pPr>
            <w:r w:rsidRPr="00BA0A7D">
              <w:rPr>
                <w:sz w:val="20"/>
                <w:szCs w:val="20"/>
              </w:rPr>
              <w:t>134.48</w:t>
            </w:r>
          </w:p>
        </w:tc>
      </w:tr>
      <w:tr w:rsidR="00BA0A7D" w:rsidRPr="00BA0A7D" w14:paraId="17492043" w14:textId="77777777" w:rsidTr="00BA0A7D">
        <w:tc>
          <w:tcPr>
            <w:tcW w:w="4675" w:type="dxa"/>
            <w:tcMar>
              <w:top w:w="113" w:type="dxa"/>
              <w:left w:w="113" w:type="dxa"/>
              <w:bottom w:w="113" w:type="dxa"/>
              <w:right w:w="113" w:type="dxa"/>
            </w:tcMar>
            <w:hideMark/>
          </w:tcPr>
          <w:p w14:paraId="716DC91D" w14:textId="62BCA5E6" w:rsidR="00BA0A7D" w:rsidRPr="00BA0A7D" w:rsidRDefault="00BA0A7D" w:rsidP="00BA0A7D">
            <w:pPr>
              <w:rPr>
                <w:sz w:val="20"/>
                <w:szCs w:val="20"/>
              </w:rPr>
            </w:pPr>
            <w:r w:rsidRPr="00BA0A7D">
              <w:rPr>
                <w:sz w:val="20"/>
                <w:szCs w:val="20"/>
              </w:rPr>
              <w:t>Late incubation stage</w:t>
            </w:r>
          </w:p>
        </w:tc>
        <w:tc>
          <w:tcPr>
            <w:tcW w:w="1080" w:type="dxa"/>
            <w:tcMar>
              <w:top w:w="113" w:type="dxa"/>
              <w:left w:w="113" w:type="dxa"/>
              <w:bottom w:w="113" w:type="dxa"/>
              <w:right w:w="113" w:type="dxa"/>
            </w:tcMar>
            <w:hideMark/>
          </w:tcPr>
          <w:p w14:paraId="1BC9508D" w14:textId="77777777" w:rsidR="00BA0A7D" w:rsidRPr="00BA0A7D" w:rsidRDefault="00BA0A7D" w:rsidP="00BA0A7D">
            <w:pPr>
              <w:jc w:val="center"/>
              <w:rPr>
                <w:sz w:val="20"/>
                <w:szCs w:val="20"/>
              </w:rPr>
            </w:pPr>
            <w:r w:rsidRPr="00BA0A7D">
              <w:rPr>
                <w:sz w:val="20"/>
                <w:szCs w:val="20"/>
              </w:rPr>
              <w:t>0.20</w:t>
            </w:r>
          </w:p>
        </w:tc>
        <w:tc>
          <w:tcPr>
            <w:tcW w:w="1710" w:type="dxa"/>
            <w:tcMar>
              <w:top w:w="113" w:type="dxa"/>
              <w:left w:w="113" w:type="dxa"/>
              <w:bottom w:w="113" w:type="dxa"/>
              <w:right w:w="113" w:type="dxa"/>
            </w:tcMar>
            <w:hideMark/>
          </w:tcPr>
          <w:p w14:paraId="1524042C" w14:textId="77777777" w:rsidR="00BA0A7D" w:rsidRPr="00BA0A7D" w:rsidRDefault="00BA0A7D" w:rsidP="00BA0A7D">
            <w:pPr>
              <w:jc w:val="center"/>
              <w:rPr>
                <w:sz w:val="20"/>
                <w:szCs w:val="20"/>
              </w:rPr>
            </w:pPr>
            <w:r w:rsidRPr="00BA0A7D">
              <w:rPr>
                <w:sz w:val="20"/>
                <w:szCs w:val="20"/>
              </w:rPr>
              <w:t>-1.82 – 2.22</w:t>
            </w:r>
          </w:p>
        </w:tc>
        <w:tc>
          <w:tcPr>
            <w:tcW w:w="900" w:type="dxa"/>
            <w:tcMar>
              <w:top w:w="113" w:type="dxa"/>
              <w:left w:w="113" w:type="dxa"/>
              <w:bottom w:w="113" w:type="dxa"/>
              <w:right w:w="113" w:type="dxa"/>
            </w:tcMar>
            <w:hideMark/>
          </w:tcPr>
          <w:p w14:paraId="21C0C262" w14:textId="77777777" w:rsidR="00BA0A7D" w:rsidRPr="00BA0A7D" w:rsidRDefault="00BA0A7D" w:rsidP="00BA0A7D">
            <w:pPr>
              <w:jc w:val="center"/>
              <w:rPr>
                <w:sz w:val="20"/>
                <w:szCs w:val="20"/>
              </w:rPr>
            </w:pPr>
            <w:r w:rsidRPr="00BA0A7D">
              <w:rPr>
                <w:sz w:val="20"/>
                <w:szCs w:val="20"/>
              </w:rPr>
              <w:t>0.841</w:t>
            </w:r>
          </w:p>
        </w:tc>
        <w:tc>
          <w:tcPr>
            <w:tcW w:w="1350" w:type="dxa"/>
            <w:tcMar>
              <w:top w:w="113" w:type="dxa"/>
              <w:left w:w="113" w:type="dxa"/>
              <w:bottom w:w="113" w:type="dxa"/>
              <w:right w:w="113" w:type="dxa"/>
            </w:tcMar>
            <w:hideMark/>
          </w:tcPr>
          <w:p w14:paraId="7AEDFE7E" w14:textId="77777777" w:rsidR="00BA0A7D" w:rsidRPr="00BA0A7D" w:rsidRDefault="00BA0A7D" w:rsidP="00BA0A7D">
            <w:pPr>
              <w:jc w:val="center"/>
              <w:rPr>
                <w:sz w:val="20"/>
                <w:szCs w:val="20"/>
              </w:rPr>
            </w:pPr>
            <w:r w:rsidRPr="00BA0A7D">
              <w:rPr>
                <w:sz w:val="20"/>
                <w:szCs w:val="20"/>
              </w:rPr>
              <w:t>28.63</w:t>
            </w:r>
          </w:p>
        </w:tc>
      </w:tr>
      <w:tr w:rsidR="00BA0A7D" w:rsidRPr="00BA0A7D" w14:paraId="4EDACA0C" w14:textId="77777777" w:rsidTr="00BA0A7D">
        <w:tc>
          <w:tcPr>
            <w:tcW w:w="4675" w:type="dxa"/>
            <w:tcMar>
              <w:top w:w="113" w:type="dxa"/>
              <w:left w:w="113" w:type="dxa"/>
              <w:bottom w:w="113" w:type="dxa"/>
              <w:right w:w="113" w:type="dxa"/>
            </w:tcMar>
            <w:hideMark/>
          </w:tcPr>
          <w:p w14:paraId="6B6760CF" w14:textId="68BF68AC" w:rsidR="00BA0A7D" w:rsidRPr="00BA0A7D" w:rsidRDefault="00BA0A7D" w:rsidP="00BA0A7D">
            <w:pPr>
              <w:rPr>
                <w:sz w:val="20"/>
                <w:szCs w:val="20"/>
              </w:rPr>
            </w:pPr>
            <w:r w:rsidRPr="00BA0A7D">
              <w:rPr>
                <w:sz w:val="20"/>
                <w:szCs w:val="20"/>
              </w:rPr>
              <w:t>Provisioning stage</w:t>
            </w:r>
          </w:p>
        </w:tc>
        <w:tc>
          <w:tcPr>
            <w:tcW w:w="1080" w:type="dxa"/>
            <w:tcMar>
              <w:top w:w="113" w:type="dxa"/>
              <w:left w:w="113" w:type="dxa"/>
              <w:bottom w:w="113" w:type="dxa"/>
              <w:right w:w="113" w:type="dxa"/>
            </w:tcMar>
            <w:hideMark/>
          </w:tcPr>
          <w:p w14:paraId="77F9E76C" w14:textId="77777777" w:rsidR="00BA0A7D" w:rsidRPr="00BA0A7D" w:rsidRDefault="00BA0A7D" w:rsidP="00BA0A7D">
            <w:pPr>
              <w:jc w:val="center"/>
              <w:rPr>
                <w:sz w:val="20"/>
                <w:szCs w:val="20"/>
              </w:rPr>
            </w:pPr>
            <w:r w:rsidRPr="00BA0A7D">
              <w:rPr>
                <w:sz w:val="20"/>
                <w:szCs w:val="20"/>
              </w:rPr>
              <w:t>0.11</w:t>
            </w:r>
          </w:p>
        </w:tc>
        <w:tc>
          <w:tcPr>
            <w:tcW w:w="1710" w:type="dxa"/>
            <w:tcMar>
              <w:top w:w="113" w:type="dxa"/>
              <w:left w:w="113" w:type="dxa"/>
              <w:bottom w:w="113" w:type="dxa"/>
              <w:right w:w="113" w:type="dxa"/>
            </w:tcMar>
            <w:hideMark/>
          </w:tcPr>
          <w:p w14:paraId="49300EBF" w14:textId="77777777" w:rsidR="00BA0A7D" w:rsidRPr="00BA0A7D" w:rsidRDefault="00BA0A7D" w:rsidP="00BA0A7D">
            <w:pPr>
              <w:jc w:val="center"/>
              <w:rPr>
                <w:sz w:val="20"/>
                <w:szCs w:val="20"/>
              </w:rPr>
            </w:pPr>
            <w:r w:rsidRPr="00BA0A7D">
              <w:rPr>
                <w:sz w:val="20"/>
                <w:szCs w:val="20"/>
              </w:rPr>
              <w:t>-2.05 – 2.26</w:t>
            </w:r>
          </w:p>
        </w:tc>
        <w:tc>
          <w:tcPr>
            <w:tcW w:w="900" w:type="dxa"/>
            <w:tcMar>
              <w:top w:w="113" w:type="dxa"/>
              <w:left w:w="113" w:type="dxa"/>
              <w:bottom w:w="113" w:type="dxa"/>
              <w:right w:w="113" w:type="dxa"/>
            </w:tcMar>
            <w:hideMark/>
          </w:tcPr>
          <w:p w14:paraId="53B2A09C" w14:textId="77777777" w:rsidR="00BA0A7D" w:rsidRPr="00BA0A7D" w:rsidRDefault="00BA0A7D" w:rsidP="00BA0A7D">
            <w:pPr>
              <w:jc w:val="center"/>
              <w:rPr>
                <w:sz w:val="20"/>
                <w:szCs w:val="20"/>
              </w:rPr>
            </w:pPr>
            <w:r w:rsidRPr="00BA0A7D">
              <w:rPr>
                <w:sz w:val="20"/>
                <w:szCs w:val="20"/>
              </w:rPr>
              <w:t>0.923</w:t>
            </w:r>
          </w:p>
        </w:tc>
        <w:tc>
          <w:tcPr>
            <w:tcW w:w="1350" w:type="dxa"/>
            <w:tcMar>
              <w:top w:w="113" w:type="dxa"/>
              <w:left w:w="113" w:type="dxa"/>
              <w:bottom w:w="113" w:type="dxa"/>
              <w:right w:w="113" w:type="dxa"/>
            </w:tcMar>
            <w:hideMark/>
          </w:tcPr>
          <w:p w14:paraId="06C857BE" w14:textId="77777777" w:rsidR="00BA0A7D" w:rsidRPr="00BA0A7D" w:rsidRDefault="00BA0A7D" w:rsidP="00BA0A7D">
            <w:pPr>
              <w:jc w:val="center"/>
              <w:rPr>
                <w:sz w:val="20"/>
                <w:szCs w:val="20"/>
              </w:rPr>
            </w:pPr>
            <w:r w:rsidRPr="00BA0A7D">
              <w:rPr>
                <w:sz w:val="20"/>
                <w:szCs w:val="20"/>
              </w:rPr>
              <w:t>70.23</w:t>
            </w:r>
          </w:p>
        </w:tc>
      </w:tr>
      <w:tr w:rsidR="00BA0A7D" w:rsidRPr="00BA0A7D" w14:paraId="1F8A0900" w14:textId="77777777" w:rsidTr="00BA0A7D">
        <w:tc>
          <w:tcPr>
            <w:tcW w:w="4675" w:type="dxa"/>
            <w:tcMar>
              <w:top w:w="113" w:type="dxa"/>
              <w:left w:w="113" w:type="dxa"/>
              <w:bottom w:w="113" w:type="dxa"/>
              <w:right w:w="113" w:type="dxa"/>
            </w:tcMar>
            <w:hideMark/>
          </w:tcPr>
          <w:p w14:paraId="3A8606C7" w14:textId="5B78F83C" w:rsidR="00BA0A7D" w:rsidRPr="00BA0A7D" w:rsidRDefault="00BA0A7D" w:rsidP="00BA0A7D">
            <w:pPr>
              <w:rPr>
                <w:sz w:val="20"/>
                <w:szCs w:val="20"/>
              </w:rPr>
            </w:pPr>
            <w:r w:rsidRPr="00BA0A7D">
              <w:rPr>
                <w:sz w:val="20"/>
                <w:szCs w:val="20"/>
              </w:rPr>
              <w:t>Mass * Late incubation stage</w:t>
            </w:r>
          </w:p>
        </w:tc>
        <w:tc>
          <w:tcPr>
            <w:tcW w:w="1080" w:type="dxa"/>
            <w:tcMar>
              <w:top w:w="113" w:type="dxa"/>
              <w:left w:w="113" w:type="dxa"/>
              <w:bottom w:w="113" w:type="dxa"/>
              <w:right w:w="113" w:type="dxa"/>
            </w:tcMar>
            <w:hideMark/>
          </w:tcPr>
          <w:p w14:paraId="42BEC0A8" w14:textId="77777777" w:rsidR="00BA0A7D" w:rsidRPr="00BA0A7D" w:rsidRDefault="00BA0A7D" w:rsidP="00BA0A7D">
            <w:pPr>
              <w:jc w:val="center"/>
              <w:rPr>
                <w:sz w:val="20"/>
                <w:szCs w:val="20"/>
              </w:rPr>
            </w:pPr>
            <w:r w:rsidRPr="00BA0A7D">
              <w:rPr>
                <w:sz w:val="20"/>
                <w:szCs w:val="20"/>
              </w:rPr>
              <w:t>0.70</w:t>
            </w:r>
          </w:p>
        </w:tc>
        <w:tc>
          <w:tcPr>
            <w:tcW w:w="1710" w:type="dxa"/>
            <w:tcMar>
              <w:top w:w="113" w:type="dxa"/>
              <w:left w:w="113" w:type="dxa"/>
              <w:bottom w:w="113" w:type="dxa"/>
              <w:right w:w="113" w:type="dxa"/>
            </w:tcMar>
            <w:hideMark/>
          </w:tcPr>
          <w:p w14:paraId="2AF1C7FF" w14:textId="77777777" w:rsidR="00BA0A7D" w:rsidRPr="00BA0A7D" w:rsidRDefault="00BA0A7D" w:rsidP="00BA0A7D">
            <w:pPr>
              <w:jc w:val="center"/>
              <w:rPr>
                <w:sz w:val="20"/>
                <w:szCs w:val="20"/>
              </w:rPr>
            </w:pPr>
            <w:r w:rsidRPr="00BA0A7D">
              <w:rPr>
                <w:sz w:val="20"/>
                <w:szCs w:val="20"/>
              </w:rPr>
              <w:t>-1.67 – 3.07</w:t>
            </w:r>
          </w:p>
        </w:tc>
        <w:tc>
          <w:tcPr>
            <w:tcW w:w="900" w:type="dxa"/>
            <w:tcMar>
              <w:top w:w="113" w:type="dxa"/>
              <w:left w:w="113" w:type="dxa"/>
              <w:bottom w:w="113" w:type="dxa"/>
              <w:right w:w="113" w:type="dxa"/>
            </w:tcMar>
            <w:hideMark/>
          </w:tcPr>
          <w:p w14:paraId="189248BF" w14:textId="77777777" w:rsidR="00BA0A7D" w:rsidRPr="00BA0A7D" w:rsidRDefault="00BA0A7D" w:rsidP="00BA0A7D">
            <w:pPr>
              <w:jc w:val="center"/>
              <w:rPr>
                <w:sz w:val="20"/>
                <w:szCs w:val="20"/>
              </w:rPr>
            </w:pPr>
            <w:r w:rsidRPr="00BA0A7D">
              <w:rPr>
                <w:sz w:val="20"/>
                <w:szCs w:val="20"/>
              </w:rPr>
              <w:t>0.561</w:t>
            </w:r>
          </w:p>
        </w:tc>
        <w:tc>
          <w:tcPr>
            <w:tcW w:w="1350" w:type="dxa"/>
            <w:tcMar>
              <w:top w:w="113" w:type="dxa"/>
              <w:left w:w="113" w:type="dxa"/>
              <w:bottom w:w="113" w:type="dxa"/>
              <w:right w:w="113" w:type="dxa"/>
            </w:tcMar>
            <w:hideMark/>
          </w:tcPr>
          <w:p w14:paraId="3EFD8953" w14:textId="77777777" w:rsidR="00BA0A7D" w:rsidRPr="00BA0A7D" w:rsidRDefault="00BA0A7D" w:rsidP="00BA0A7D">
            <w:pPr>
              <w:jc w:val="center"/>
              <w:rPr>
                <w:sz w:val="20"/>
                <w:szCs w:val="20"/>
              </w:rPr>
            </w:pPr>
            <w:r w:rsidRPr="00BA0A7D">
              <w:rPr>
                <w:sz w:val="20"/>
                <w:szCs w:val="20"/>
              </w:rPr>
              <w:t>129.77</w:t>
            </w:r>
          </w:p>
        </w:tc>
      </w:tr>
      <w:tr w:rsidR="00BA0A7D" w:rsidRPr="00BA0A7D" w14:paraId="27F6D2B2" w14:textId="77777777" w:rsidTr="00BA0A7D">
        <w:tc>
          <w:tcPr>
            <w:tcW w:w="4675" w:type="dxa"/>
            <w:tcMar>
              <w:top w:w="113" w:type="dxa"/>
              <w:left w:w="113" w:type="dxa"/>
              <w:bottom w:w="113" w:type="dxa"/>
              <w:right w:w="113" w:type="dxa"/>
            </w:tcMar>
            <w:hideMark/>
          </w:tcPr>
          <w:p w14:paraId="0D88024B" w14:textId="5B3EB8CC" w:rsidR="00BA0A7D" w:rsidRPr="00BA0A7D" w:rsidRDefault="00BA0A7D" w:rsidP="00BA0A7D">
            <w:pPr>
              <w:rPr>
                <w:sz w:val="20"/>
                <w:szCs w:val="20"/>
              </w:rPr>
            </w:pPr>
            <w:r w:rsidRPr="00BA0A7D">
              <w:rPr>
                <w:sz w:val="20"/>
                <w:szCs w:val="20"/>
              </w:rPr>
              <w:t>Mass * Provisioning stage</w:t>
            </w:r>
          </w:p>
        </w:tc>
        <w:tc>
          <w:tcPr>
            <w:tcW w:w="1080" w:type="dxa"/>
            <w:tcMar>
              <w:top w:w="113" w:type="dxa"/>
              <w:left w:w="113" w:type="dxa"/>
              <w:bottom w:w="113" w:type="dxa"/>
              <w:right w:w="113" w:type="dxa"/>
            </w:tcMar>
            <w:hideMark/>
          </w:tcPr>
          <w:p w14:paraId="35CCC10D" w14:textId="77777777" w:rsidR="00BA0A7D" w:rsidRPr="00BA0A7D" w:rsidRDefault="00BA0A7D" w:rsidP="00BA0A7D">
            <w:pPr>
              <w:jc w:val="center"/>
              <w:rPr>
                <w:sz w:val="20"/>
                <w:szCs w:val="20"/>
              </w:rPr>
            </w:pPr>
            <w:r w:rsidRPr="00BA0A7D">
              <w:rPr>
                <w:sz w:val="20"/>
                <w:szCs w:val="20"/>
              </w:rPr>
              <w:t>1.17</w:t>
            </w:r>
          </w:p>
        </w:tc>
        <w:tc>
          <w:tcPr>
            <w:tcW w:w="1710" w:type="dxa"/>
            <w:tcMar>
              <w:top w:w="113" w:type="dxa"/>
              <w:left w:w="113" w:type="dxa"/>
              <w:bottom w:w="113" w:type="dxa"/>
              <w:right w:w="113" w:type="dxa"/>
            </w:tcMar>
            <w:hideMark/>
          </w:tcPr>
          <w:p w14:paraId="0B16E658" w14:textId="77777777" w:rsidR="00BA0A7D" w:rsidRPr="00BA0A7D" w:rsidRDefault="00BA0A7D" w:rsidP="00BA0A7D">
            <w:pPr>
              <w:jc w:val="center"/>
              <w:rPr>
                <w:sz w:val="20"/>
                <w:szCs w:val="20"/>
              </w:rPr>
            </w:pPr>
            <w:r w:rsidRPr="00BA0A7D">
              <w:rPr>
                <w:sz w:val="20"/>
                <w:szCs w:val="20"/>
              </w:rPr>
              <w:t>-0.53 – 2.88</w:t>
            </w:r>
          </w:p>
        </w:tc>
        <w:tc>
          <w:tcPr>
            <w:tcW w:w="900" w:type="dxa"/>
            <w:tcMar>
              <w:top w:w="113" w:type="dxa"/>
              <w:left w:w="113" w:type="dxa"/>
              <w:bottom w:w="113" w:type="dxa"/>
              <w:right w:w="113" w:type="dxa"/>
            </w:tcMar>
            <w:hideMark/>
          </w:tcPr>
          <w:p w14:paraId="088F708D" w14:textId="77777777" w:rsidR="00BA0A7D" w:rsidRPr="00BA0A7D" w:rsidRDefault="00BA0A7D" w:rsidP="00BA0A7D">
            <w:pPr>
              <w:jc w:val="center"/>
              <w:rPr>
                <w:sz w:val="20"/>
                <w:szCs w:val="20"/>
              </w:rPr>
            </w:pPr>
            <w:r w:rsidRPr="00BA0A7D">
              <w:rPr>
                <w:sz w:val="20"/>
                <w:szCs w:val="20"/>
              </w:rPr>
              <w:t>0.175</w:t>
            </w:r>
          </w:p>
        </w:tc>
        <w:tc>
          <w:tcPr>
            <w:tcW w:w="1350" w:type="dxa"/>
            <w:tcMar>
              <w:top w:w="113" w:type="dxa"/>
              <w:left w:w="113" w:type="dxa"/>
              <w:bottom w:w="113" w:type="dxa"/>
              <w:right w:w="113" w:type="dxa"/>
            </w:tcMar>
            <w:hideMark/>
          </w:tcPr>
          <w:p w14:paraId="01DD75A4" w14:textId="77777777" w:rsidR="00BA0A7D" w:rsidRPr="00BA0A7D" w:rsidRDefault="00BA0A7D" w:rsidP="00BA0A7D">
            <w:pPr>
              <w:jc w:val="center"/>
              <w:rPr>
                <w:sz w:val="20"/>
                <w:szCs w:val="20"/>
              </w:rPr>
            </w:pPr>
            <w:r w:rsidRPr="00BA0A7D">
              <w:rPr>
                <w:sz w:val="20"/>
                <w:szCs w:val="20"/>
              </w:rPr>
              <w:t>122.45</w:t>
            </w:r>
          </w:p>
        </w:tc>
      </w:tr>
    </w:tbl>
    <w:p w14:paraId="0DD88C4E" w14:textId="414C9969" w:rsidR="00BA0A7D" w:rsidRDefault="00BA0A7D" w:rsidP="00DF1465">
      <w:pPr>
        <w:widowControl w:val="0"/>
        <w:contextualSpacing/>
        <w:rPr>
          <w:highlight w:val="yellow"/>
        </w:rPr>
      </w:pPr>
    </w:p>
    <w:p w14:paraId="15AAA8CA" w14:textId="6A5FA28C" w:rsidR="00E31604" w:rsidRPr="003C6612" w:rsidRDefault="00E31604" w:rsidP="00DF1465">
      <w:pPr>
        <w:widowControl w:val="0"/>
        <w:contextualSpacing/>
      </w:pPr>
      <w:r w:rsidRPr="003C6612">
        <w:rPr>
          <w:b/>
          <w:bCs/>
        </w:rPr>
        <w:lastRenderedPageBreak/>
        <w:t>Table 5:</w:t>
      </w:r>
      <w:r w:rsidR="00E069CD" w:rsidRPr="003C6612">
        <w:rPr>
          <w:b/>
          <w:bCs/>
        </w:rPr>
        <w:t xml:space="preserve"> </w:t>
      </w:r>
      <w:r w:rsidR="00E069CD" w:rsidRPr="003C6612">
        <w:t xml:space="preserve">Results of </w:t>
      </w:r>
      <w:r w:rsidR="00197439" w:rsidRPr="003C6612">
        <w:t>LMM</w:t>
      </w:r>
      <w:r w:rsidR="00E069CD" w:rsidRPr="003C6612">
        <w:t xml:space="preserve"> models examining the relationship</w:t>
      </w:r>
      <w:r w:rsidR="002B1CA4" w:rsidRPr="003C6612">
        <w:t>s</w:t>
      </w:r>
      <w:r w:rsidR="00E069CD" w:rsidRPr="003C6612">
        <w:t xml:space="preserve"> between </w:t>
      </w:r>
      <w:r w:rsidR="00E574C8" w:rsidRPr="003C6612">
        <w:t xml:space="preserve">age and sex (adult female, adult male, and nestling) and diet characteristics. Results from three models are shown.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8"/>
        <w:gridCol w:w="1106"/>
        <w:gridCol w:w="1723"/>
        <w:gridCol w:w="1080"/>
        <w:gridCol w:w="1061"/>
      </w:tblGrid>
      <w:tr w:rsidR="00FC0A65" w:rsidRPr="003C6612" w14:paraId="7CC7F14F" w14:textId="77777777" w:rsidTr="00FC0A65">
        <w:tc>
          <w:tcPr>
            <w:tcW w:w="0" w:type="auto"/>
            <w:shd w:val="clear" w:color="auto" w:fill="BFBFBF" w:themeFill="background1" w:themeFillShade="BF"/>
            <w:tcMar>
              <w:top w:w="113" w:type="dxa"/>
              <w:left w:w="113" w:type="dxa"/>
              <w:bottom w:w="113" w:type="dxa"/>
              <w:right w:w="113" w:type="dxa"/>
            </w:tcMar>
            <w:vAlign w:val="center"/>
            <w:hideMark/>
          </w:tcPr>
          <w:p w14:paraId="084851D8" w14:textId="77777777" w:rsidR="00E31604" w:rsidRPr="003C6612" w:rsidRDefault="00E31604" w:rsidP="00E31604">
            <w:pPr>
              <w:rPr>
                <w:b/>
                <w:bCs/>
                <w:sz w:val="20"/>
                <w:szCs w:val="20"/>
              </w:rPr>
            </w:pPr>
            <w:r w:rsidRPr="003C6612">
              <w:rPr>
                <w:b/>
                <w:bCs/>
                <w:sz w:val="20"/>
                <w:szCs w:val="20"/>
              </w:rPr>
              <w:t> </w:t>
            </w:r>
          </w:p>
        </w:tc>
        <w:tc>
          <w:tcPr>
            <w:tcW w:w="0" w:type="auto"/>
            <w:gridSpan w:val="4"/>
            <w:shd w:val="clear" w:color="auto" w:fill="BFBFBF" w:themeFill="background1" w:themeFillShade="BF"/>
            <w:tcMar>
              <w:top w:w="113" w:type="dxa"/>
              <w:left w:w="113" w:type="dxa"/>
              <w:bottom w:w="113" w:type="dxa"/>
              <w:right w:w="113" w:type="dxa"/>
            </w:tcMar>
            <w:vAlign w:val="center"/>
            <w:hideMark/>
          </w:tcPr>
          <w:p w14:paraId="5978725B" w14:textId="1A880EFA" w:rsidR="00E31604" w:rsidRPr="003C6612" w:rsidRDefault="00E31604" w:rsidP="00E31604">
            <w:pPr>
              <w:jc w:val="center"/>
              <w:rPr>
                <w:b/>
                <w:bCs/>
                <w:sz w:val="20"/>
                <w:szCs w:val="20"/>
              </w:rPr>
            </w:pPr>
            <w:r w:rsidRPr="003C6612">
              <w:rPr>
                <w:b/>
                <w:bCs/>
                <w:sz w:val="20"/>
                <w:szCs w:val="20"/>
              </w:rPr>
              <w:t>Simpson’s diversity index</w:t>
            </w:r>
          </w:p>
        </w:tc>
      </w:tr>
      <w:tr w:rsidR="00E701FC" w:rsidRPr="003C6612" w14:paraId="5F56A18B" w14:textId="77777777" w:rsidTr="00FC0A65">
        <w:tc>
          <w:tcPr>
            <w:tcW w:w="0" w:type="auto"/>
            <w:vAlign w:val="center"/>
            <w:hideMark/>
          </w:tcPr>
          <w:p w14:paraId="1D816541" w14:textId="77777777" w:rsidR="00E31604" w:rsidRPr="003C6612" w:rsidRDefault="00E31604" w:rsidP="00E31604">
            <w:pPr>
              <w:rPr>
                <w:i/>
                <w:iCs/>
                <w:sz w:val="20"/>
                <w:szCs w:val="20"/>
              </w:rPr>
            </w:pPr>
            <w:r w:rsidRPr="003C6612">
              <w:rPr>
                <w:i/>
                <w:iCs/>
                <w:sz w:val="20"/>
                <w:szCs w:val="20"/>
              </w:rPr>
              <w:t>Predictors</w:t>
            </w:r>
          </w:p>
        </w:tc>
        <w:tc>
          <w:tcPr>
            <w:tcW w:w="0" w:type="auto"/>
            <w:vAlign w:val="center"/>
            <w:hideMark/>
          </w:tcPr>
          <w:p w14:paraId="08162457" w14:textId="77777777" w:rsidR="00E31604" w:rsidRPr="003C6612" w:rsidRDefault="00E31604" w:rsidP="00E31604">
            <w:pPr>
              <w:jc w:val="center"/>
              <w:rPr>
                <w:i/>
                <w:iCs/>
                <w:sz w:val="20"/>
                <w:szCs w:val="20"/>
              </w:rPr>
            </w:pPr>
            <w:r w:rsidRPr="003C6612">
              <w:rPr>
                <w:i/>
                <w:iCs/>
                <w:sz w:val="20"/>
                <w:szCs w:val="20"/>
              </w:rPr>
              <w:t>Estimates</w:t>
            </w:r>
          </w:p>
        </w:tc>
        <w:tc>
          <w:tcPr>
            <w:tcW w:w="0" w:type="auto"/>
            <w:vAlign w:val="center"/>
            <w:hideMark/>
          </w:tcPr>
          <w:p w14:paraId="547CDA26" w14:textId="77777777" w:rsidR="00E31604" w:rsidRPr="003C6612" w:rsidRDefault="00E31604" w:rsidP="00E31604">
            <w:pPr>
              <w:jc w:val="center"/>
              <w:rPr>
                <w:i/>
                <w:iCs/>
                <w:sz w:val="20"/>
                <w:szCs w:val="20"/>
              </w:rPr>
            </w:pPr>
            <w:r w:rsidRPr="003C6612">
              <w:rPr>
                <w:i/>
                <w:iCs/>
                <w:sz w:val="20"/>
                <w:szCs w:val="20"/>
              </w:rPr>
              <w:t>CI</w:t>
            </w:r>
          </w:p>
        </w:tc>
        <w:tc>
          <w:tcPr>
            <w:tcW w:w="0" w:type="auto"/>
            <w:vAlign w:val="center"/>
            <w:hideMark/>
          </w:tcPr>
          <w:p w14:paraId="54C9B4A7" w14:textId="77777777" w:rsidR="00E31604" w:rsidRPr="003C6612" w:rsidRDefault="00E31604" w:rsidP="00E31604">
            <w:pPr>
              <w:jc w:val="center"/>
              <w:rPr>
                <w:i/>
                <w:iCs/>
                <w:sz w:val="20"/>
                <w:szCs w:val="20"/>
              </w:rPr>
            </w:pPr>
            <w:r w:rsidRPr="003C6612">
              <w:rPr>
                <w:i/>
                <w:iCs/>
                <w:sz w:val="20"/>
                <w:szCs w:val="20"/>
              </w:rPr>
              <w:t>p</w:t>
            </w:r>
          </w:p>
        </w:tc>
        <w:tc>
          <w:tcPr>
            <w:tcW w:w="0" w:type="auto"/>
            <w:vAlign w:val="center"/>
            <w:hideMark/>
          </w:tcPr>
          <w:p w14:paraId="59244422" w14:textId="77777777" w:rsidR="00E31604" w:rsidRPr="003C6612" w:rsidRDefault="00E31604" w:rsidP="00E31604">
            <w:pPr>
              <w:jc w:val="center"/>
              <w:rPr>
                <w:i/>
                <w:iCs/>
                <w:sz w:val="20"/>
                <w:szCs w:val="20"/>
              </w:rPr>
            </w:pPr>
            <w:proofErr w:type="spellStart"/>
            <w:r w:rsidRPr="003C6612">
              <w:rPr>
                <w:i/>
                <w:iCs/>
                <w:sz w:val="20"/>
                <w:szCs w:val="20"/>
              </w:rPr>
              <w:t>df</w:t>
            </w:r>
            <w:proofErr w:type="spellEnd"/>
          </w:p>
        </w:tc>
      </w:tr>
      <w:tr w:rsidR="003C6612" w:rsidRPr="003C6612" w14:paraId="76BF8974" w14:textId="77777777" w:rsidTr="00FC0A65">
        <w:tc>
          <w:tcPr>
            <w:tcW w:w="0" w:type="auto"/>
            <w:tcMar>
              <w:top w:w="113" w:type="dxa"/>
              <w:left w:w="113" w:type="dxa"/>
              <w:bottom w:w="113" w:type="dxa"/>
              <w:right w:w="113" w:type="dxa"/>
            </w:tcMar>
            <w:hideMark/>
          </w:tcPr>
          <w:p w14:paraId="19803F7E" w14:textId="42A22667" w:rsidR="003C6612" w:rsidRPr="003C6612" w:rsidRDefault="003C6612" w:rsidP="003C6612">
            <w:pPr>
              <w:rPr>
                <w:sz w:val="20"/>
                <w:szCs w:val="20"/>
              </w:rPr>
            </w:pPr>
            <w:r w:rsidRPr="003C6612">
              <w:rPr>
                <w:sz w:val="20"/>
                <w:szCs w:val="20"/>
              </w:rPr>
              <w:t>(Intercept) [Adult female]</w:t>
            </w:r>
          </w:p>
        </w:tc>
        <w:tc>
          <w:tcPr>
            <w:tcW w:w="0" w:type="auto"/>
            <w:tcMar>
              <w:top w:w="113" w:type="dxa"/>
              <w:left w:w="113" w:type="dxa"/>
              <w:bottom w:w="113" w:type="dxa"/>
              <w:right w:w="113" w:type="dxa"/>
            </w:tcMar>
            <w:hideMark/>
          </w:tcPr>
          <w:p w14:paraId="68109120" w14:textId="670C8D01" w:rsidR="003C6612" w:rsidRPr="003C6612" w:rsidRDefault="003C6612" w:rsidP="003C6612">
            <w:pPr>
              <w:jc w:val="center"/>
              <w:rPr>
                <w:sz w:val="20"/>
                <w:szCs w:val="20"/>
              </w:rPr>
            </w:pPr>
            <w:r w:rsidRPr="003C6612">
              <w:rPr>
                <w:sz w:val="20"/>
                <w:szCs w:val="20"/>
              </w:rPr>
              <w:t>0.49</w:t>
            </w:r>
          </w:p>
        </w:tc>
        <w:tc>
          <w:tcPr>
            <w:tcW w:w="0" w:type="auto"/>
            <w:tcMar>
              <w:top w:w="113" w:type="dxa"/>
              <w:left w:w="113" w:type="dxa"/>
              <w:bottom w:w="113" w:type="dxa"/>
              <w:right w:w="113" w:type="dxa"/>
            </w:tcMar>
            <w:hideMark/>
          </w:tcPr>
          <w:p w14:paraId="5E9C55FC" w14:textId="3EA71BB5" w:rsidR="003C6612" w:rsidRPr="003C6612" w:rsidRDefault="003C6612" w:rsidP="003C6612">
            <w:pPr>
              <w:jc w:val="center"/>
              <w:rPr>
                <w:sz w:val="20"/>
                <w:szCs w:val="20"/>
              </w:rPr>
            </w:pPr>
            <w:r w:rsidRPr="003C6612">
              <w:rPr>
                <w:sz w:val="20"/>
                <w:szCs w:val="20"/>
              </w:rPr>
              <w:t>0.42 – 0.57</w:t>
            </w:r>
          </w:p>
        </w:tc>
        <w:tc>
          <w:tcPr>
            <w:tcW w:w="0" w:type="auto"/>
            <w:tcMar>
              <w:top w:w="113" w:type="dxa"/>
              <w:left w:w="113" w:type="dxa"/>
              <w:bottom w:w="113" w:type="dxa"/>
              <w:right w:w="113" w:type="dxa"/>
            </w:tcMar>
            <w:hideMark/>
          </w:tcPr>
          <w:p w14:paraId="2E9B8AD3" w14:textId="1BCDEBE3" w:rsidR="003C6612" w:rsidRPr="003C6612" w:rsidRDefault="003C6612" w:rsidP="003C6612">
            <w:pPr>
              <w:jc w:val="center"/>
              <w:rPr>
                <w:sz w:val="20"/>
                <w:szCs w:val="20"/>
              </w:rPr>
            </w:pPr>
            <w:r w:rsidRPr="003C6612">
              <w:rPr>
                <w:rStyle w:val="Strong"/>
                <w:sz w:val="20"/>
                <w:szCs w:val="20"/>
              </w:rPr>
              <w:t>&lt;0.001</w:t>
            </w:r>
          </w:p>
        </w:tc>
        <w:tc>
          <w:tcPr>
            <w:tcW w:w="0" w:type="auto"/>
            <w:tcMar>
              <w:top w:w="113" w:type="dxa"/>
              <w:left w:w="113" w:type="dxa"/>
              <w:bottom w:w="113" w:type="dxa"/>
              <w:right w:w="113" w:type="dxa"/>
            </w:tcMar>
            <w:hideMark/>
          </w:tcPr>
          <w:p w14:paraId="2029982C" w14:textId="1B2F4556" w:rsidR="003C6612" w:rsidRPr="003C6612" w:rsidRDefault="003C6612" w:rsidP="003C6612">
            <w:pPr>
              <w:jc w:val="center"/>
              <w:rPr>
                <w:sz w:val="20"/>
                <w:szCs w:val="20"/>
              </w:rPr>
            </w:pPr>
            <w:r w:rsidRPr="003C6612">
              <w:rPr>
                <w:sz w:val="20"/>
                <w:szCs w:val="20"/>
              </w:rPr>
              <w:t>80.10</w:t>
            </w:r>
          </w:p>
        </w:tc>
      </w:tr>
      <w:tr w:rsidR="003C6612" w:rsidRPr="003C6612" w14:paraId="376279DD" w14:textId="77777777" w:rsidTr="00FC0A65">
        <w:tc>
          <w:tcPr>
            <w:tcW w:w="0" w:type="auto"/>
            <w:tcMar>
              <w:top w:w="113" w:type="dxa"/>
              <w:left w:w="113" w:type="dxa"/>
              <w:bottom w:w="113" w:type="dxa"/>
              <w:right w:w="113" w:type="dxa"/>
            </w:tcMar>
            <w:hideMark/>
          </w:tcPr>
          <w:p w14:paraId="2D090D32" w14:textId="061FB32B" w:rsidR="003C6612" w:rsidRPr="003C6612" w:rsidRDefault="003C6612" w:rsidP="003C6612">
            <w:pPr>
              <w:rPr>
                <w:sz w:val="20"/>
                <w:szCs w:val="20"/>
              </w:rPr>
            </w:pPr>
            <w:r w:rsidRPr="003C6612">
              <w:rPr>
                <w:sz w:val="20"/>
                <w:szCs w:val="20"/>
              </w:rPr>
              <w:t>Bird category [Adult male]</w:t>
            </w:r>
          </w:p>
        </w:tc>
        <w:tc>
          <w:tcPr>
            <w:tcW w:w="0" w:type="auto"/>
            <w:tcMar>
              <w:top w:w="113" w:type="dxa"/>
              <w:left w:w="113" w:type="dxa"/>
              <w:bottom w:w="113" w:type="dxa"/>
              <w:right w:w="113" w:type="dxa"/>
            </w:tcMar>
            <w:hideMark/>
          </w:tcPr>
          <w:p w14:paraId="4F4BF9ED" w14:textId="6AEBFF5B" w:rsidR="003C6612" w:rsidRPr="003C6612" w:rsidRDefault="003C6612" w:rsidP="003C6612">
            <w:pPr>
              <w:jc w:val="center"/>
              <w:rPr>
                <w:sz w:val="20"/>
                <w:szCs w:val="20"/>
              </w:rPr>
            </w:pPr>
            <w:r w:rsidRPr="003C6612">
              <w:rPr>
                <w:sz w:val="20"/>
                <w:szCs w:val="20"/>
              </w:rPr>
              <w:t>-0.02</w:t>
            </w:r>
          </w:p>
        </w:tc>
        <w:tc>
          <w:tcPr>
            <w:tcW w:w="0" w:type="auto"/>
            <w:tcMar>
              <w:top w:w="113" w:type="dxa"/>
              <w:left w:w="113" w:type="dxa"/>
              <w:bottom w:w="113" w:type="dxa"/>
              <w:right w:w="113" w:type="dxa"/>
            </w:tcMar>
            <w:hideMark/>
          </w:tcPr>
          <w:p w14:paraId="30BFCCDE" w14:textId="53233C86" w:rsidR="003C6612" w:rsidRPr="003C6612" w:rsidRDefault="003C6612" w:rsidP="003C6612">
            <w:pPr>
              <w:jc w:val="center"/>
              <w:rPr>
                <w:sz w:val="20"/>
                <w:szCs w:val="20"/>
              </w:rPr>
            </w:pPr>
            <w:r w:rsidRPr="003C6612">
              <w:rPr>
                <w:sz w:val="20"/>
                <w:szCs w:val="20"/>
              </w:rPr>
              <w:t>-0.12 – 0.08</w:t>
            </w:r>
          </w:p>
        </w:tc>
        <w:tc>
          <w:tcPr>
            <w:tcW w:w="0" w:type="auto"/>
            <w:tcMar>
              <w:top w:w="113" w:type="dxa"/>
              <w:left w:w="113" w:type="dxa"/>
              <w:bottom w:w="113" w:type="dxa"/>
              <w:right w:w="113" w:type="dxa"/>
            </w:tcMar>
            <w:hideMark/>
          </w:tcPr>
          <w:p w14:paraId="49233D56" w14:textId="67C30D97" w:rsidR="003C6612" w:rsidRPr="003C6612" w:rsidRDefault="003C6612" w:rsidP="003C6612">
            <w:pPr>
              <w:jc w:val="center"/>
              <w:rPr>
                <w:sz w:val="20"/>
                <w:szCs w:val="20"/>
              </w:rPr>
            </w:pPr>
            <w:r w:rsidRPr="003C6612">
              <w:rPr>
                <w:sz w:val="20"/>
                <w:szCs w:val="20"/>
              </w:rPr>
              <w:t>0.744</w:t>
            </w:r>
          </w:p>
        </w:tc>
        <w:tc>
          <w:tcPr>
            <w:tcW w:w="0" w:type="auto"/>
            <w:tcMar>
              <w:top w:w="113" w:type="dxa"/>
              <w:left w:w="113" w:type="dxa"/>
              <w:bottom w:w="113" w:type="dxa"/>
              <w:right w:w="113" w:type="dxa"/>
            </w:tcMar>
            <w:hideMark/>
          </w:tcPr>
          <w:p w14:paraId="67F4DA2A" w14:textId="68D36F17" w:rsidR="003C6612" w:rsidRPr="003C6612" w:rsidRDefault="003C6612" w:rsidP="003C6612">
            <w:pPr>
              <w:jc w:val="center"/>
              <w:rPr>
                <w:sz w:val="20"/>
                <w:szCs w:val="20"/>
              </w:rPr>
            </w:pPr>
            <w:r w:rsidRPr="003C6612">
              <w:rPr>
                <w:sz w:val="20"/>
                <w:szCs w:val="20"/>
              </w:rPr>
              <w:t>315.48</w:t>
            </w:r>
          </w:p>
        </w:tc>
      </w:tr>
      <w:tr w:rsidR="003C6612" w:rsidRPr="003C6612" w14:paraId="3CCB215B" w14:textId="77777777" w:rsidTr="00FC0A65">
        <w:tc>
          <w:tcPr>
            <w:tcW w:w="0" w:type="auto"/>
            <w:tcBorders>
              <w:bottom w:val="single" w:sz="4" w:space="0" w:color="auto"/>
            </w:tcBorders>
            <w:tcMar>
              <w:top w:w="113" w:type="dxa"/>
              <w:left w:w="113" w:type="dxa"/>
              <w:bottom w:w="113" w:type="dxa"/>
              <w:right w:w="113" w:type="dxa"/>
            </w:tcMar>
            <w:hideMark/>
          </w:tcPr>
          <w:p w14:paraId="57E9EFBF" w14:textId="5C7E0A3E" w:rsidR="003C6612" w:rsidRPr="003C6612" w:rsidRDefault="003C6612" w:rsidP="003C6612">
            <w:pPr>
              <w:rPr>
                <w:sz w:val="20"/>
                <w:szCs w:val="20"/>
              </w:rPr>
            </w:pPr>
            <w:r w:rsidRPr="003C6612">
              <w:rPr>
                <w:sz w:val="20"/>
                <w:szCs w:val="20"/>
              </w:rPr>
              <w:t>Bird category [Nestling]</w:t>
            </w:r>
          </w:p>
        </w:tc>
        <w:tc>
          <w:tcPr>
            <w:tcW w:w="0" w:type="auto"/>
            <w:tcBorders>
              <w:bottom w:val="single" w:sz="4" w:space="0" w:color="auto"/>
            </w:tcBorders>
            <w:tcMar>
              <w:top w:w="113" w:type="dxa"/>
              <w:left w:w="113" w:type="dxa"/>
              <w:bottom w:w="113" w:type="dxa"/>
              <w:right w:w="113" w:type="dxa"/>
            </w:tcMar>
            <w:hideMark/>
          </w:tcPr>
          <w:p w14:paraId="449F51C5" w14:textId="249C7CB4" w:rsidR="003C6612" w:rsidRPr="003C6612" w:rsidRDefault="003C6612" w:rsidP="003C6612">
            <w:pPr>
              <w:jc w:val="center"/>
              <w:rPr>
                <w:sz w:val="20"/>
                <w:szCs w:val="20"/>
              </w:rPr>
            </w:pPr>
            <w:r w:rsidRPr="003C6612">
              <w:rPr>
                <w:sz w:val="20"/>
                <w:szCs w:val="20"/>
              </w:rPr>
              <w:t>-0.02</w:t>
            </w:r>
          </w:p>
        </w:tc>
        <w:tc>
          <w:tcPr>
            <w:tcW w:w="0" w:type="auto"/>
            <w:tcBorders>
              <w:bottom w:val="single" w:sz="4" w:space="0" w:color="auto"/>
            </w:tcBorders>
            <w:tcMar>
              <w:top w:w="113" w:type="dxa"/>
              <w:left w:w="113" w:type="dxa"/>
              <w:bottom w:w="113" w:type="dxa"/>
              <w:right w:w="113" w:type="dxa"/>
            </w:tcMar>
            <w:hideMark/>
          </w:tcPr>
          <w:p w14:paraId="2F10D52C" w14:textId="29E187C8" w:rsidR="003C6612" w:rsidRPr="003C6612" w:rsidRDefault="003C6612" w:rsidP="003C6612">
            <w:pPr>
              <w:jc w:val="center"/>
              <w:rPr>
                <w:sz w:val="20"/>
                <w:szCs w:val="20"/>
              </w:rPr>
            </w:pPr>
            <w:r w:rsidRPr="003C6612">
              <w:rPr>
                <w:sz w:val="20"/>
                <w:szCs w:val="20"/>
              </w:rPr>
              <w:t>-0.10 – 0.06</w:t>
            </w:r>
          </w:p>
        </w:tc>
        <w:tc>
          <w:tcPr>
            <w:tcW w:w="0" w:type="auto"/>
            <w:tcBorders>
              <w:bottom w:val="single" w:sz="4" w:space="0" w:color="auto"/>
            </w:tcBorders>
            <w:tcMar>
              <w:top w:w="113" w:type="dxa"/>
              <w:left w:w="113" w:type="dxa"/>
              <w:bottom w:w="113" w:type="dxa"/>
              <w:right w:w="113" w:type="dxa"/>
            </w:tcMar>
            <w:hideMark/>
          </w:tcPr>
          <w:p w14:paraId="33CED453" w14:textId="7075A45C" w:rsidR="003C6612" w:rsidRPr="003C6612" w:rsidRDefault="003C6612" w:rsidP="003C6612">
            <w:pPr>
              <w:jc w:val="center"/>
              <w:rPr>
                <w:sz w:val="20"/>
                <w:szCs w:val="20"/>
              </w:rPr>
            </w:pPr>
            <w:r w:rsidRPr="003C6612">
              <w:rPr>
                <w:sz w:val="20"/>
                <w:szCs w:val="20"/>
              </w:rPr>
              <w:t>0.621</w:t>
            </w:r>
          </w:p>
        </w:tc>
        <w:tc>
          <w:tcPr>
            <w:tcW w:w="0" w:type="auto"/>
            <w:tcBorders>
              <w:bottom w:val="single" w:sz="4" w:space="0" w:color="auto"/>
            </w:tcBorders>
            <w:tcMar>
              <w:top w:w="113" w:type="dxa"/>
              <w:left w:w="113" w:type="dxa"/>
              <w:bottom w:w="113" w:type="dxa"/>
              <w:right w:w="113" w:type="dxa"/>
            </w:tcMar>
            <w:hideMark/>
          </w:tcPr>
          <w:p w14:paraId="20B437BD" w14:textId="6C0004B8" w:rsidR="003C6612" w:rsidRPr="003C6612" w:rsidRDefault="003C6612" w:rsidP="003C6612">
            <w:pPr>
              <w:jc w:val="center"/>
              <w:rPr>
                <w:sz w:val="20"/>
                <w:szCs w:val="20"/>
              </w:rPr>
            </w:pPr>
            <w:r w:rsidRPr="003C6612">
              <w:rPr>
                <w:sz w:val="20"/>
                <w:szCs w:val="20"/>
              </w:rPr>
              <w:t>311.57</w:t>
            </w:r>
          </w:p>
        </w:tc>
      </w:tr>
      <w:tr w:rsidR="00E701FC" w:rsidRPr="003C6612" w14:paraId="538C1F0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48027AA0" w14:textId="77777777" w:rsidR="00E701FC" w:rsidRPr="003C6612" w:rsidRDefault="00E701FC" w:rsidP="00E701FC">
            <w:pPr>
              <w:rPr>
                <w:b/>
                <w:bCs/>
                <w:sz w:val="20"/>
                <w:szCs w:val="20"/>
              </w:rPr>
            </w:pPr>
            <w:r w:rsidRPr="003C6612">
              <w:rPr>
                <w:b/>
                <w:bCs/>
                <w:sz w:val="20"/>
                <w:szCs w:val="20"/>
              </w:rPr>
              <w:t> </w:t>
            </w:r>
          </w:p>
        </w:tc>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22272A3D" w14:textId="267C3B76" w:rsidR="00E701FC" w:rsidRPr="003C6612" w:rsidRDefault="00E701FC" w:rsidP="00E701FC">
            <w:pPr>
              <w:jc w:val="center"/>
              <w:rPr>
                <w:b/>
                <w:bCs/>
                <w:sz w:val="20"/>
                <w:szCs w:val="20"/>
              </w:rPr>
            </w:pPr>
            <w:r w:rsidRPr="003C6612">
              <w:rPr>
                <w:b/>
                <w:bCs/>
                <w:sz w:val="20"/>
                <w:szCs w:val="20"/>
              </w:rPr>
              <w:t>Percent aquatic (relative abundance, logit transformed)</w:t>
            </w:r>
          </w:p>
        </w:tc>
      </w:tr>
      <w:tr w:rsidR="00E701FC" w:rsidRPr="003C6612" w14:paraId="7CDB044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vAlign w:val="center"/>
            <w:hideMark/>
          </w:tcPr>
          <w:p w14:paraId="418F4A93" w14:textId="77777777" w:rsidR="00E701FC" w:rsidRPr="003C6612" w:rsidRDefault="00E701FC">
            <w:pPr>
              <w:rPr>
                <w:i/>
                <w:iCs/>
                <w:sz w:val="20"/>
                <w:szCs w:val="20"/>
              </w:rPr>
            </w:pPr>
            <w:r w:rsidRPr="003C6612">
              <w:rPr>
                <w:i/>
                <w:iCs/>
                <w:sz w:val="20"/>
                <w:szCs w:val="20"/>
              </w:rPr>
              <w:t>Predictors</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CCCFC" w14:textId="77777777" w:rsidR="00E701FC" w:rsidRPr="003C6612" w:rsidRDefault="00E701FC">
            <w:pPr>
              <w:jc w:val="center"/>
              <w:rPr>
                <w:i/>
                <w:iCs/>
                <w:sz w:val="20"/>
                <w:szCs w:val="20"/>
              </w:rPr>
            </w:pPr>
            <w:r w:rsidRPr="003C6612">
              <w:rPr>
                <w:i/>
                <w:iCs/>
                <w:sz w:val="20"/>
                <w:szCs w:val="20"/>
              </w:rPr>
              <w:t>Estimates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EC0A263" w14:textId="77777777" w:rsidR="00E701FC" w:rsidRPr="003C6612" w:rsidRDefault="00E701FC">
            <w:pPr>
              <w:jc w:val="center"/>
              <w:rPr>
                <w:i/>
                <w:iCs/>
                <w:sz w:val="20"/>
                <w:szCs w:val="20"/>
              </w:rPr>
            </w:pPr>
            <w:r w:rsidRPr="003C6612">
              <w:rPr>
                <w:i/>
                <w:iCs/>
                <w:sz w:val="20"/>
                <w:szCs w:val="20"/>
              </w:rPr>
              <w:t>CI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226457" w14:textId="77777777" w:rsidR="00E701FC" w:rsidRPr="003C6612" w:rsidRDefault="00E701FC">
            <w:pPr>
              <w:jc w:val="center"/>
              <w:rPr>
                <w:i/>
                <w:iCs/>
                <w:sz w:val="20"/>
                <w:szCs w:val="20"/>
              </w:rPr>
            </w:pPr>
            <w:r w:rsidRPr="003C6612">
              <w:rPr>
                <w:i/>
                <w:iCs/>
                <w:sz w:val="20"/>
                <w:szCs w:val="20"/>
              </w:rPr>
              <w:t>p</w:t>
            </w:r>
          </w:p>
        </w:tc>
        <w:tc>
          <w:tcPr>
            <w:tcW w:w="0" w:type="auto"/>
            <w:tcBorders>
              <w:top w:val="single" w:sz="4" w:space="0" w:color="auto"/>
              <w:left w:val="single" w:sz="4" w:space="0" w:color="auto"/>
              <w:bottom w:val="single" w:sz="4" w:space="0" w:color="auto"/>
              <w:right w:val="single" w:sz="4" w:space="0" w:color="auto"/>
            </w:tcBorders>
            <w:vAlign w:val="center"/>
            <w:hideMark/>
          </w:tcPr>
          <w:p w14:paraId="4570362C" w14:textId="77777777" w:rsidR="00E701FC" w:rsidRPr="003C6612" w:rsidRDefault="00E701FC">
            <w:pPr>
              <w:jc w:val="center"/>
              <w:rPr>
                <w:i/>
                <w:iCs/>
                <w:sz w:val="20"/>
                <w:szCs w:val="20"/>
              </w:rPr>
            </w:pPr>
            <w:proofErr w:type="spellStart"/>
            <w:r w:rsidRPr="003C6612">
              <w:rPr>
                <w:i/>
                <w:iCs/>
                <w:sz w:val="20"/>
                <w:szCs w:val="20"/>
              </w:rPr>
              <w:t>df</w:t>
            </w:r>
            <w:proofErr w:type="spellEnd"/>
          </w:p>
        </w:tc>
      </w:tr>
      <w:tr w:rsidR="003C6612" w:rsidRPr="003C6612" w14:paraId="2F82BC45"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940373D" w14:textId="519ABCEB" w:rsidR="003C6612" w:rsidRPr="003C6612" w:rsidRDefault="003C6612" w:rsidP="003C6612">
            <w:pPr>
              <w:rPr>
                <w:sz w:val="20"/>
                <w:szCs w:val="20"/>
              </w:rPr>
            </w:pPr>
            <w:r w:rsidRPr="003C6612">
              <w:rPr>
                <w:sz w:val="20"/>
                <w:szCs w:val="20"/>
              </w:rPr>
              <w:t>(Intercept) [Adult female]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F940D62" w14:textId="61BA0AB5" w:rsidR="003C6612" w:rsidRPr="003C6612" w:rsidRDefault="003C6612" w:rsidP="003C6612">
            <w:pPr>
              <w:jc w:val="center"/>
              <w:rPr>
                <w:sz w:val="20"/>
                <w:szCs w:val="20"/>
              </w:rPr>
            </w:pPr>
            <w:r w:rsidRPr="003C6612">
              <w:rPr>
                <w:sz w:val="20"/>
                <w:szCs w:val="20"/>
              </w:rPr>
              <w:t>2.32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DD22392" w14:textId="7326DB79" w:rsidR="003C6612" w:rsidRPr="003C6612" w:rsidRDefault="003C6612" w:rsidP="003C6612">
            <w:pPr>
              <w:jc w:val="center"/>
              <w:rPr>
                <w:sz w:val="20"/>
                <w:szCs w:val="20"/>
              </w:rPr>
            </w:pPr>
            <w:r w:rsidRPr="003C6612">
              <w:rPr>
                <w:sz w:val="20"/>
                <w:szCs w:val="20"/>
              </w:rPr>
              <w:t>1.48 – 3.16</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1AB7001" w14:textId="10C2191D" w:rsidR="003C6612" w:rsidRPr="003C6612" w:rsidRDefault="003C6612" w:rsidP="003C6612">
            <w:pPr>
              <w:jc w:val="center"/>
              <w:rPr>
                <w:sz w:val="20"/>
                <w:szCs w:val="20"/>
              </w:rPr>
            </w:pPr>
            <w:r w:rsidRPr="003C6612">
              <w:rPr>
                <w:rStyle w:val="Strong"/>
                <w:sz w:val="20"/>
                <w:szCs w:val="20"/>
              </w:rPr>
              <w:t>&lt;0.001</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8F4B9A6" w14:textId="13E421A3" w:rsidR="003C6612" w:rsidRPr="003C6612" w:rsidRDefault="003C6612" w:rsidP="003C6612">
            <w:pPr>
              <w:jc w:val="center"/>
              <w:rPr>
                <w:sz w:val="20"/>
                <w:szCs w:val="20"/>
              </w:rPr>
            </w:pPr>
            <w:r w:rsidRPr="003C6612">
              <w:rPr>
                <w:sz w:val="20"/>
                <w:szCs w:val="20"/>
              </w:rPr>
              <w:t>52.72</w:t>
            </w:r>
          </w:p>
        </w:tc>
      </w:tr>
      <w:tr w:rsidR="003C6612" w:rsidRPr="003C6612" w14:paraId="666033D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457D67ED" w14:textId="520FCDE6" w:rsidR="003C6612" w:rsidRPr="003C6612" w:rsidRDefault="003C6612" w:rsidP="003C6612">
            <w:pPr>
              <w:rPr>
                <w:sz w:val="20"/>
                <w:szCs w:val="20"/>
              </w:rPr>
            </w:pPr>
            <w:r w:rsidRPr="003C6612">
              <w:rPr>
                <w:sz w:val="20"/>
                <w:szCs w:val="20"/>
              </w:rPr>
              <w:t>Bird category [Adult 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708C629" w14:textId="19E379E8" w:rsidR="003C6612" w:rsidRPr="003C6612" w:rsidRDefault="003C6612" w:rsidP="003C6612">
            <w:pPr>
              <w:jc w:val="center"/>
              <w:rPr>
                <w:sz w:val="20"/>
                <w:szCs w:val="20"/>
              </w:rPr>
            </w:pPr>
            <w:r w:rsidRPr="003C6612">
              <w:rPr>
                <w:sz w:val="20"/>
                <w:szCs w:val="20"/>
              </w:rPr>
              <w:t>-1.22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A715A5" w14:textId="1639EF86" w:rsidR="003C6612" w:rsidRPr="003C6612" w:rsidRDefault="003C6612" w:rsidP="003C6612">
            <w:pPr>
              <w:jc w:val="center"/>
              <w:rPr>
                <w:sz w:val="20"/>
                <w:szCs w:val="20"/>
              </w:rPr>
            </w:pPr>
            <w:r w:rsidRPr="003C6612">
              <w:rPr>
                <w:sz w:val="20"/>
                <w:szCs w:val="20"/>
              </w:rPr>
              <w:t>-2.31 – -0.12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2F6336E" w14:textId="610AB7A1" w:rsidR="003C6612" w:rsidRPr="003C6612" w:rsidRDefault="003C6612" w:rsidP="003C6612">
            <w:pPr>
              <w:jc w:val="center"/>
              <w:rPr>
                <w:sz w:val="20"/>
                <w:szCs w:val="20"/>
              </w:rPr>
            </w:pPr>
            <w:r w:rsidRPr="003C6612">
              <w:rPr>
                <w:rStyle w:val="Strong"/>
                <w:sz w:val="20"/>
                <w:szCs w:val="20"/>
              </w:rPr>
              <w:t>0.029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A1FF0A7" w14:textId="18D5616E" w:rsidR="003C6612" w:rsidRPr="003C6612" w:rsidRDefault="003C6612" w:rsidP="003C6612">
            <w:pPr>
              <w:jc w:val="center"/>
              <w:rPr>
                <w:sz w:val="20"/>
                <w:szCs w:val="20"/>
              </w:rPr>
            </w:pPr>
            <w:r w:rsidRPr="003C6612">
              <w:rPr>
                <w:sz w:val="20"/>
                <w:szCs w:val="20"/>
              </w:rPr>
              <w:t>311.51</w:t>
            </w:r>
          </w:p>
        </w:tc>
      </w:tr>
      <w:tr w:rsidR="003C6612" w:rsidRPr="003C6612" w14:paraId="526A8DD8"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3B2DFDC" w14:textId="0CBCFE8B" w:rsidR="003C6612" w:rsidRPr="003C6612" w:rsidRDefault="003C6612" w:rsidP="003C6612">
            <w:pPr>
              <w:rPr>
                <w:sz w:val="20"/>
                <w:szCs w:val="20"/>
              </w:rPr>
            </w:pPr>
            <w:r w:rsidRPr="003C6612">
              <w:rPr>
                <w:sz w:val="20"/>
                <w:szCs w:val="20"/>
              </w:rPr>
              <w:t>Bird category [Nestling]</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042B956" w14:textId="5FD19290" w:rsidR="003C6612" w:rsidRPr="003C6612" w:rsidRDefault="003C6612" w:rsidP="003C6612">
            <w:pPr>
              <w:jc w:val="center"/>
              <w:rPr>
                <w:sz w:val="20"/>
                <w:szCs w:val="20"/>
              </w:rPr>
            </w:pPr>
            <w:r w:rsidRPr="003C6612">
              <w:rPr>
                <w:sz w:val="20"/>
                <w:szCs w:val="20"/>
              </w:rPr>
              <w:t>-0.87</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ACCFDD9" w14:textId="74D6D4E1" w:rsidR="003C6612" w:rsidRPr="003C6612" w:rsidRDefault="003C6612" w:rsidP="003C6612">
            <w:pPr>
              <w:jc w:val="center"/>
              <w:rPr>
                <w:sz w:val="20"/>
                <w:szCs w:val="20"/>
              </w:rPr>
            </w:pPr>
            <w:r w:rsidRPr="003C6612">
              <w:rPr>
                <w:sz w:val="20"/>
                <w:szCs w:val="20"/>
              </w:rPr>
              <w:t>-1.73 – -0.01</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5332D00" w14:textId="6BF73024" w:rsidR="003C6612" w:rsidRPr="003C6612" w:rsidRDefault="003C6612" w:rsidP="003C6612">
            <w:pPr>
              <w:jc w:val="center"/>
              <w:rPr>
                <w:sz w:val="20"/>
                <w:szCs w:val="20"/>
              </w:rPr>
            </w:pPr>
            <w:r w:rsidRPr="003C6612">
              <w:rPr>
                <w:rStyle w:val="Strong"/>
                <w:sz w:val="20"/>
                <w:szCs w:val="20"/>
              </w:rPr>
              <w:t>0.049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7521132" w14:textId="3F433D29" w:rsidR="003C6612" w:rsidRPr="003C6612" w:rsidRDefault="003C6612" w:rsidP="003C6612">
            <w:pPr>
              <w:jc w:val="center"/>
              <w:rPr>
                <w:sz w:val="20"/>
                <w:szCs w:val="20"/>
              </w:rPr>
            </w:pPr>
            <w:r w:rsidRPr="003C6612">
              <w:rPr>
                <w:sz w:val="20"/>
                <w:szCs w:val="20"/>
              </w:rPr>
              <w:t>311.03</w:t>
            </w:r>
          </w:p>
        </w:tc>
      </w:tr>
      <w:tr w:rsidR="00FC0A65" w:rsidRPr="00B026EC" w14:paraId="6564888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091EEC43" w14:textId="77777777" w:rsidR="00FC0A65" w:rsidRPr="00B026EC" w:rsidRDefault="00FC0A65">
            <w:pPr>
              <w:rPr>
                <w:b/>
                <w:bCs/>
                <w:sz w:val="20"/>
                <w:szCs w:val="20"/>
              </w:rPr>
            </w:pPr>
            <w:r w:rsidRPr="00B026EC">
              <w:rPr>
                <w:b/>
                <w:bCs/>
                <w:sz w:val="20"/>
                <w:szCs w:val="20"/>
              </w:rPr>
              <w:t> </w:t>
            </w:r>
          </w:p>
        </w:tc>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13" w:type="dxa"/>
              <w:left w:w="113" w:type="dxa"/>
              <w:bottom w:w="113" w:type="dxa"/>
              <w:right w:w="113" w:type="dxa"/>
            </w:tcMar>
            <w:vAlign w:val="center"/>
            <w:hideMark/>
          </w:tcPr>
          <w:p w14:paraId="025A831C" w14:textId="1DC711C5" w:rsidR="00FC0A65" w:rsidRPr="00B026EC" w:rsidRDefault="00FC0A65">
            <w:pPr>
              <w:jc w:val="center"/>
              <w:rPr>
                <w:b/>
                <w:bCs/>
                <w:sz w:val="20"/>
                <w:szCs w:val="20"/>
              </w:rPr>
            </w:pPr>
            <w:r w:rsidRPr="00B026EC">
              <w:rPr>
                <w:b/>
                <w:bCs/>
                <w:sz w:val="20"/>
                <w:szCs w:val="20"/>
              </w:rPr>
              <w:t>Percent aquatic (occurrence, logit transformed)</w:t>
            </w:r>
          </w:p>
        </w:tc>
      </w:tr>
      <w:tr w:rsidR="00FC0A65" w:rsidRPr="00B026EC" w14:paraId="26EDB34C"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vAlign w:val="center"/>
            <w:hideMark/>
          </w:tcPr>
          <w:p w14:paraId="5CD7C96A" w14:textId="77777777" w:rsidR="00FC0A65" w:rsidRPr="00B026EC" w:rsidRDefault="00FC0A65">
            <w:pPr>
              <w:rPr>
                <w:i/>
                <w:iCs/>
                <w:sz w:val="20"/>
                <w:szCs w:val="20"/>
              </w:rPr>
            </w:pPr>
            <w:r w:rsidRPr="00B026EC">
              <w:rPr>
                <w:i/>
                <w:iCs/>
                <w:sz w:val="20"/>
                <w:szCs w:val="20"/>
              </w:rPr>
              <w:t>Predictors</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6D4D4" w14:textId="77777777" w:rsidR="00FC0A65" w:rsidRPr="00B026EC" w:rsidRDefault="00FC0A65">
            <w:pPr>
              <w:jc w:val="center"/>
              <w:rPr>
                <w:i/>
                <w:iCs/>
                <w:sz w:val="20"/>
                <w:szCs w:val="20"/>
              </w:rPr>
            </w:pPr>
            <w:r w:rsidRPr="00B026EC">
              <w:rPr>
                <w:i/>
                <w:iCs/>
                <w:sz w:val="20"/>
                <w:szCs w:val="20"/>
              </w:rPr>
              <w:t>Estimates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72FA361" w14:textId="77777777" w:rsidR="00FC0A65" w:rsidRPr="00B026EC" w:rsidRDefault="00FC0A65">
            <w:pPr>
              <w:jc w:val="center"/>
              <w:rPr>
                <w:i/>
                <w:iCs/>
                <w:sz w:val="20"/>
                <w:szCs w:val="20"/>
              </w:rPr>
            </w:pPr>
            <w:r w:rsidRPr="00B026EC">
              <w:rPr>
                <w:i/>
                <w:iCs/>
                <w:sz w:val="20"/>
                <w:szCs w:val="20"/>
              </w:rPr>
              <w:t>CI</w:t>
            </w:r>
          </w:p>
        </w:tc>
        <w:tc>
          <w:tcPr>
            <w:tcW w:w="0" w:type="auto"/>
            <w:tcBorders>
              <w:top w:val="single" w:sz="4" w:space="0" w:color="auto"/>
              <w:left w:val="single" w:sz="4" w:space="0" w:color="auto"/>
              <w:bottom w:val="single" w:sz="4" w:space="0" w:color="auto"/>
              <w:right w:val="single" w:sz="4" w:space="0" w:color="auto"/>
            </w:tcBorders>
            <w:vAlign w:val="center"/>
            <w:hideMark/>
          </w:tcPr>
          <w:p w14:paraId="299B9C54" w14:textId="77777777" w:rsidR="00FC0A65" w:rsidRPr="00B026EC" w:rsidRDefault="00FC0A65">
            <w:pPr>
              <w:jc w:val="center"/>
              <w:rPr>
                <w:i/>
                <w:iCs/>
                <w:sz w:val="20"/>
                <w:szCs w:val="20"/>
              </w:rPr>
            </w:pPr>
            <w:r w:rsidRPr="00B026EC">
              <w:rPr>
                <w:i/>
                <w:iCs/>
                <w:sz w:val="20"/>
                <w:szCs w:val="20"/>
              </w:rPr>
              <w:t>p</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8FF0F" w14:textId="77777777" w:rsidR="00FC0A65" w:rsidRPr="00B026EC" w:rsidRDefault="00FC0A65">
            <w:pPr>
              <w:jc w:val="center"/>
              <w:rPr>
                <w:i/>
                <w:iCs/>
                <w:sz w:val="20"/>
                <w:szCs w:val="20"/>
              </w:rPr>
            </w:pPr>
            <w:proofErr w:type="spellStart"/>
            <w:r w:rsidRPr="00B026EC">
              <w:rPr>
                <w:i/>
                <w:iCs/>
                <w:sz w:val="20"/>
                <w:szCs w:val="20"/>
              </w:rPr>
              <w:t>df</w:t>
            </w:r>
            <w:proofErr w:type="spellEnd"/>
          </w:p>
        </w:tc>
      </w:tr>
      <w:tr w:rsidR="00B026EC" w:rsidRPr="00B026EC" w14:paraId="3AC158CF"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8044414" w14:textId="50026917" w:rsidR="00B026EC" w:rsidRPr="00B026EC" w:rsidRDefault="00B026EC" w:rsidP="00B026EC">
            <w:pPr>
              <w:rPr>
                <w:sz w:val="20"/>
                <w:szCs w:val="20"/>
              </w:rPr>
            </w:pPr>
            <w:r w:rsidRPr="00B026EC">
              <w:rPr>
                <w:sz w:val="20"/>
                <w:szCs w:val="20"/>
              </w:rPr>
              <w:t>(Intercept) [Adult female]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B46219" w14:textId="5D48CF85" w:rsidR="00B026EC" w:rsidRPr="00B026EC" w:rsidRDefault="00B026EC" w:rsidP="00B026EC">
            <w:pPr>
              <w:jc w:val="center"/>
              <w:rPr>
                <w:sz w:val="20"/>
                <w:szCs w:val="20"/>
              </w:rPr>
            </w:pPr>
            <w:r w:rsidRPr="00B026EC">
              <w:rPr>
                <w:sz w:val="20"/>
                <w:szCs w:val="20"/>
              </w:rPr>
              <w:t>0.43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12420B6" w14:textId="480FCC82" w:rsidR="00B026EC" w:rsidRPr="00B026EC" w:rsidRDefault="00B026EC" w:rsidP="00B026EC">
            <w:pPr>
              <w:jc w:val="center"/>
              <w:rPr>
                <w:sz w:val="20"/>
                <w:szCs w:val="20"/>
              </w:rPr>
            </w:pPr>
            <w:r w:rsidRPr="00B026EC">
              <w:rPr>
                <w:sz w:val="20"/>
                <w:szCs w:val="20"/>
              </w:rPr>
              <w:t>0.10 – 0.76</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207D8D6" w14:textId="33BD32DE" w:rsidR="00B026EC" w:rsidRPr="00B026EC" w:rsidRDefault="00B026EC" w:rsidP="00B026EC">
            <w:pPr>
              <w:jc w:val="center"/>
              <w:rPr>
                <w:sz w:val="20"/>
                <w:szCs w:val="20"/>
              </w:rPr>
            </w:pPr>
            <w:r w:rsidRPr="00B026EC">
              <w:rPr>
                <w:rStyle w:val="Strong"/>
                <w:sz w:val="20"/>
                <w:szCs w:val="20"/>
              </w:rPr>
              <w:t>0.012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21640D0" w14:textId="6CC54C5C" w:rsidR="00B026EC" w:rsidRPr="00B026EC" w:rsidRDefault="00B026EC" w:rsidP="00B026EC">
            <w:pPr>
              <w:jc w:val="center"/>
              <w:rPr>
                <w:sz w:val="20"/>
                <w:szCs w:val="20"/>
              </w:rPr>
            </w:pPr>
            <w:r w:rsidRPr="00B026EC">
              <w:rPr>
                <w:sz w:val="20"/>
                <w:szCs w:val="20"/>
              </w:rPr>
              <w:t>81.08</w:t>
            </w:r>
          </w:p>
        </w:tc>
      </w:tr>
      <w:tr w:rsidR="00B026EC" w:rsidRPr="00B026EC" w14:paraId="1997E750"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2678D099" w14:textId="4BA5DD5A" w:rsidR="00B026EC" w:rsidRPr="00B026EC" w:rsidRDefault="00B026EC" w:rsidP="00B026EC">
            <w:pPr>
              <w:rPr>
                <w:sz w:val="20"/>
                <w:szCs w:val="20"/>
              </w:rPr>
            </w:pPr>
            <w:r w:rsidRPr="00B026EC">
              <w:rPr>
                <w:sz w:val="20"/>
                <w:szCs w:val="20"/>
              </w:rPr>
              <w:t>Bird category [Adult male]</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03E7376E" w14:textId="2879DBDE" w:rsidR="00B026EC" w:rsidRPr="00B026EC" w:rsidRDefault="00B026EC" w:rsidP="00B026EC">
            <w:pPr>
              <w:jc w:val="center"/>
              <w:rPr>
                <w:sz w:val="20"/>
                <w:szCs w:val="20"/>
              </w:rPr>
            </w:pPr>
            <w:r w:rsidRPr="00B026EC">
              <w:rPr>
                <w:sz w:val="20"/>
                <w:szCs w:val="20"/>
              </w:rPr>
              <w:t>-0.52</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8463321" w14:textId="723579AE" w:rsidR="00B026EC" w:rsidRPr="00B026EC" w:rsidRDefault="00B026EC" w:rsidP="00B026EC">
            <w:pPr>
              <w:jc w:val="center"/>
              <w:rPr>
                <w:sz w:val="20"/>
                <w:szCs w:val="20"/>
              </w:rPr>
            </w:pPr>
            <w:r w:rsidRPr="00B026EC">
              <w:rPr>
                <w:sz w:val="20"/>
                <w:szCs w:val="20"/>
              </w:rPr>
              <w:t>-0.97 – -0.07</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18244D5C" w14:textId="3194464A" w:rsidR="00B026EC" w:rsidRPr="00B026EC" w:rsidRDefault="00B026EC" w:rsidP="00B026EC">
            <w:pPr>
              <w:jc w:val="center"/>
              <w:rPr>
                <w:sz w:val="20"/>
                <w:szCs w:val="20"/>
              </w:rPr>
            </w:pPr>
            <w:r w:rsidRPr="00B026EC">
              <w:rPr>
                <w:rStyle w:val="Strong"/>
                <w:sz w:val="20"/>
                <w:szCs w:val="20"/>
              </w:rPr>
              <w:t>0.023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43B88A21" w14:textId="1D68E9D7" w:rsidR="00B026EC" w:rsidRPr="00B026EC" w:rsidRDefault="00B026EC" w:rsidP="00B026EC">
            <w:pPr>
              <w:jc w:val="center"/>
              <w:rPr>
                <w:sz w:val="20"/>
                <w:szCs w:val="20"/>
              </w:rPr>
            </w:pPr>
            <w:r w:rsidRPr="00B026EC">
              <w:rPr>
                <w:sz w:val="20"/>
                <w:szCs w:val="20"/>
              </w:rPr>
              <w:t>320.57</w:t>
            </w:r>
          </w:p>
        </w:tc>
      </w:tr>
      <w:tr w:rsidR="00B026EC" w:rsidRPr="00B026EC" w14:paraId="4E94D4EA" w14:textId="77777777" w:rsidTr="00FC0A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73919AF0" w14:textId="1B4140C5" w:rsidR="00B026EC" w:rsidRPr="00B026EC" w:rsidRDefault="00B026EC" w:rsidP="00B026EC">
            <w:pPr>
              <w:rPr>
                <w:sz w:val="20"/>
                <w:szCs w:val="20"/>
              </w:rPr>
            </w:pPr>
            <w:r w:rsidRPr="00B026EC">
              <w:rPr>
                <w:sz w:val="20"/>
                <w:szCs w:val="20"/>
              </w:rPr>
              <w:t>Bird category [Nestling]</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33F1CFD7" w14:textId="374E1155" w:rsidR="00B026EC" w:rsidRPr="00B026EC" w:rsidRDefault="00B026EC" w:rsidP="00B026EC">
            <w:pPr>
              <w:jc w:val="center"/>
              <w:rPr>
                <w:sz w:val="20"/>
                <w:szCs w:val="20"/>
              </w:rPr>
            </w:pPr>
            <w:r w:rsidRPr="00B026EC">
              <w:rPr>
                <w:sz w:val="20"/>
                <w:szCs w:val="20"/>
              </w:rPr>
              <w:t>-0.33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EBF3F40" w14:textId="7C2EAB6B" w:rsidR="00B026EC" w:rsidRPr="00B026EC" w:rsidRDefault="00B026EC" w:rsidP="00B026EC">
            <w:pPr>
              <w:jc w:val="center"/>
              <w:rPr>
                <w:sz w:val="20"/>
                <w:szCs w:val="20"/>
              </w:rPr>
            </w:pPr>
            <w:r w:rsidRPr="00B026EC">
              <w:rPr>
                <w:sz w:val="20"/>
                <w:szCs w:val="20"/>
              </w:rPr>
              <w:t>-0.68 – 0.03</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69EA536A" w14:textId="4EFD4567" w:rsidR="00B026EC" w:rsidRPr="00B026EC" w:rsidRDefault="00B026EC" w:rsidP="00B026EC">
            <w:pPr>
              <w:jc w:val="center"/>
              <w:rPr>
                <w:sz w:val="20"/>
                <w:szCs w:val="20"/>
              </w:rPr>
            </w:pPr>
            <w:r w:rsidRPr="00B026EC">
              <w:rPr>
                <w:sz w:val="20"/>
                <w:szCs w:val="20"/>
              </w:rPr>
              <w:t>0.069</w:t>
            </w:r>
          </w:p>
        </w:tc>
        <w:tc>
          <w:tcPr>
            <w:tcW w:w="0" w:type="auto"/>
            <w:tcBorders>
              <w:top w:val="single" w:sz="4" w:space="0" w:color="auto"/>
              <w:left w:val="single" w:sz="4" w:space="0" w:color="auto"/>
              <w:bottom w:val="single" w:sz="4" w:space="0" w:color="auto"/>
              <w:right w:val="single" w:sz="4" w:space="0" w:color="auto"/>
            </w:tcBorders>
            <w:tcMar>
              <w:top w:w="113" w:type="dxa"/>
              <w:left w:w="113" w:type="dxa"/>
              <w:bottom w:w="113" w:type="dxa"/>
              <w:right w:w="113" w:type="dxa"/>
            </w:tcMar>
            <w:hideMark/>
          </w:tcPr>
          <w:p w14:paraId="5D8EE931" w14:textId="24A5F4A4" w:rsidR="00B026EC" w:rsidRPr="00B026EC" w:rsidRDefault="00B026EC" w:rsidP="00B026EC">
            <w:pPr>
              <w:jc w:val="center"/>
              <w:rPr>
                <w:sz w:val="20"/>
                <w:szCs w:val="20"/>
              </w:rPr>
            </w:pPr>
            <w:r w:rsidRPr="00B026EC">
              <w:rPr>
                <w:sz w:val="20"/>
                <w:szCs w:val="20"/>
              </w:rPr>
              <w:t>320.01</w:t>
            </w:r>
          </w:p>
        </w:tc>
      </w:tr>
    </w:tbl>
    <w:p w14:paraId="364BEAD1" w14:textId="77777777" w:rsidR="00E31604" w:rsidRPr="00DD1C30" w:rsidRDefault="00E31604" w:rsidP="00DF1465">
      <w:pPr>
        <w:widowControl w:val="0"/>
        <w:contextualSpacing/>
        <w:rPr>
          <w:b/>
          <w:bCs/>
          <w:highlight w:val="yellow"/>
        </w:rPr>
      </w:pPr>
    </w:p>
    <w:sectPr w:rsidR="00E31604" w:rsidRPr="00DD1C30" w:rsidSect="009B52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A9E6B" w14:textId="77777777" w:rsidR="00BE69FC" w:rsidRDefault="00BE69FC" w:rsidP="00DE608D">
      <w:r>
        <w:separator/>
      </w:r>
    </w:p>
  </w:endnote>
  <w:endnote w:type="continuationSeparator" w:id="0">
    <w:p w14:paraId="6F75133E" w14:textId="77777777" w:rsidR="00BE69FC" w:rsidRDefault="00BE69FC" w:rsidP="00DE6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72D0D" w14:textId="77777777" w:rsidR="00BE69FC" w:rsidRDefault="00BE69FC" w:rsidP="00DE608D">
      <w:r>
        <w:separator/>
      </w:r>
    </w:p>
  </w:footnote>
  <w:footnote w:type="continuationSeparator" w:id="0">
    <w:p w14:paraId="77DDBE27" w14:textId="77777777" w:rsidR="00BE69FC" w:rsidRDefault="00BE69FC" w:rsidP="00DE60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9599757"/>
      <w:docPartObj>
        <w:docPartGallery w:val="Page Numbers (Top of Page)"/>
        <w:docPartUnique/>
      </w:docPartObj>
    </w:sdtPr>
    <w:sdtContent>
      <w:p w14:paraId="7521F349" w14:textId="19D9F73B" w:rsidR="00DF2F4A" w:rsidRDefault="00DF2F4A" w:rsidP="00A2149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9B5217">
          <w:rPr>
            <w:rStyle w:val="PageNumber"/>
          </w:rPr>
          <w:fldChar w:fldCharType="separate"/>
        </w:r>
        <w:r w:rsidR="009B5217">
          <w:rPr>
            <w:rStyle w:val="PageNumber"/>
            <w:noProof/>
          </w:rPr>
          <w:t>37</w:t>
        </w:r>
        <w:r>
          <w:rPr>
            <w:rStyle w:val="PageNumber"/>
          </w:rPr>
          <w:fldChar w:fldCharType="end"/>
        </w:r>
      </w:p>
    </w:sdtContent>
  </w:sdt>
  <w:p w14:paraId="1186A2D8" w14:textId="77777777" w:rsidR="00DF2F4A" w:rsidRDefault="00DF2F4A" w:rsidP="00DF2F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2983670"/>
      <w:docPartObj>
        <w:docPartGallery w:val="Page Numbers (Top of Page)"/>
        <w:docPartUnique/>
      </w:docPartObj>
    </w:sdtPr>
    <w:sdtContent>
      <w:p w14:paraId="648868B8" w14:textId="0DF7DB27" w:rsidR="00DF2F4A" w:rsidRDefault="00DF2F4A" w:rsidP="00A2149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834204" w14:textId="77777777" w:rsidR="00DF2F4A" w:rsidRDefault="00DF2F4A" w:rsidP="00DF2F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6CF"/>
    <w:multiLevelType w:val="hybridMultilevel"/>
    <w:tmpl w:val="4EB85B8C"/>
    <w:lvl w:ilvl="0" w:tplc="9DA8A4BC">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012A35"/>
    <w:multiLevelType w:val="hybridMultilevel"/>
    <w:tmpl w:val="CA581774"/>
    <w:lvl w:ilvl="0" w:tplc="1AFEEA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25983"/>
    <w:multiLevelType w:val="hybridMultilevel"/>
    <w:tmpl w:val="6C42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31E19"/>
    <w:multiLevelType w:val="hybridMultilevel"/>
    <w:tmpl w:val="347825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118A4"/>
    <w:multiLevelType w:val="hybridMultilevel"/>
    <w:tmpl w:val="4436615A"/>
    <w:lvl w:ilvl="0" w:tplc="0602B654">
      <w:start w:val="15"/>
      <w:numFmt w:val="bullet"/>
      <w:lvlText w:val="-"/>
      <w:lvlJc w:val="left"/>
      <w:pPr>
        <w:ind w:left="720" w:hanging="360"/>
      </w:pPr>
      <w:rPr>
        <w:rFonts w:ascii="Times New Roman" w:eastAsia="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E3B"/>
    <w:multiLevelType w:val="hybridMultilevel"/>
    <w:tmpl w:val="0EB8234E"/>
    <w:lvl w:ilvl="0" w:tplc="480ECDB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2C3139"/>
    <w:multiLevelType w:val="hybridMultilevel"/>
    <w:tmpl w:val="20CE03A4"/>
    <w:lvl w:ilvl="0" w:tplc="555CFEF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3050B7"/>
    <w:multiLevelType w:val="hybridMultilevel"/>
    <w:tmpl w:val="9D68060C"/>
    <w:lvl w:ilvl="0" w:tplc="586215E0">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C135C"/>
    <w:multiLevelType w:val="hybridMultilevel"/>
    <w:tmpl w:val="598E22BC"/>
    <w:lvl w:ilvl="0" w:tplc="21644F8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103B97"/>
    <w:multiLevelType w:val="hybridMultilevel"/>
    <w:tmpl w:val="2A9E7AFA"/>
    <w:lvl w:ilvl="0" w:tplc="98C8D2E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D58B2"/>
    <w:multiLevelType w:val="hybridMultilevel"/>
    <w:tmpl w:val="DCCC0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626B60"/>
    <w:multiLevelType w:val="hybridMultilevel"/>
    <w:tmpl w:val="550ACD6E"/>
    <w:lvl w:ilvl="0" w:tplc="14FC677A">
      <w:start w:val="25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806FA5"/>
    <w:multiLevelType w:val="hybridMultilevel"/>
    <w:tmpl w:val="177656AA"/>
    <w:lvl w:ilvl="0" w:tplc="845A1140">
      <w:start w:val="7"/>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E26E2F"/>
    <w:multiLevelType w:val="hybridMultilevel"/>
    <w:tmpl w:val="5BAE8412"/>
    <w:lvl w:ilvl="0" w:tplc="49BE4B70">
      <w:start w:val="2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7865973">
    <w:abstractNumId w:val="1"/>
  </w:num>
  <w:num w:numId="2" w16cid:durableId="1530682642">
    <w:abstractNumId w:val="8"/>
  </w:num>
  <w:num w:numId="3" w16cid:durableId="560868573">
    <w:abstractNumId w:val="12"/>
  </w:num>
  <w:num w:numId="4" w16cid:durableId="720444485">
    <w:abstractNumId w:val="5"/>
  </w:num>
  <w:num w:numId="5" w16cid:durableId="950749828">
    <w:abstractNumId w:val="3"/>
  </w:num>
  <w:num w:numId="6" w16cid:durableId="147787847">
    <w:abstractNumId w:val="13"/>
  </w:num>
  <w:num w:numId="7" w16cid:durableId="414936311">
    <w:abstractNumId w:val="11"/>
  </w:num>
  <w:num w:numId="8" w16cid:durableId="1368066457">
    <w:abstractNumId w:val="2"/>
  </w:num>
  <w:num w:numId="9" w16cid:durableId="1694381074">
    <w:abstractNumId w:val="10"/>
  </w:num>
  <w:num w:numId="10" w16cid:durableId="787358370">
    <w:abstractNumId w:val="9"/>
  </w:num>
  <w:num w:numId="11" w16cid:durableId="906494044">
    <w:abstractNumId w:val="6"/>
  </w:num>
  <w:num w:numId="12" w16cid:durableId="1555585204">
    <w:abstractNumId w:val="0"/>
  </w:num>
  <w:num w:numId="13" w16cid:durableId="1633244861">
    <w:abstractNumId w:val="7"/>
  </w:num>
  <w:num w:numId="14" w16cid:durableId="817114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C47"/>
    <w:rsid w:val="000031A4"/>
    <w:rsid w:val="0000432B"/>
    <w:rsid w:val="000047AA"/>
    <w:rsid w:val="000051F7"/>
    <w:rsid w:val="00005D67"/>
    <w:rsid w:val="000071BB"/>
    <w:rsid w:val="00010612"/>
    <w:rsid w:val="00012099"/>
    <w:rsid w:val="0001559D"/>
    <w:rsid w:val="00015C54"/>
    <w:rsid w:val="00016E34"/>
    <w:rsid w:val="000176B1"/>
    <w:rsid w:val="00020C31"/>
    <w:rsid w:val="00021A1F"/>
    <w:rsid w:val="00024596"/>
    <w:rsid w:val="00025261"/>
    <w:rsid w:val="00025ACD"/>
    <w:rsid w:val="000319D8"/>
    <w:rsid w:val="000326D1"/>
    <w:rsid w:val="00034ADC"/>
    <w:rsid w:val="00034CAE"/>
    <w:rsid w:val="00036BA3"/>
    <w:rsid w:val="00036E66"/>
    <w:rsid w:val="000431F9"/>
    <w:rsid w:val="00044A50"/>
    <w:rsid w:val="00051075"/>
    <w:rsid w:val="00051FBA"/>
    <w:rsid w:val="00052EF1"/>
    <w:rsid w:val="000542D8"/>
    <w:rsid w:val="00057C9D"/>
    <w:rsid w:val="00061587"/>
    <w:rsid w:val="00064792"/>
    <w:rsid w:val="000668A2"/>
    <w:rsid w:val="00067028"/>
    <w:rsid w:val="000725FB"/>
    <w:rsid w:val="00081846"/>
    <w:rsid w:val="00081FAD"/>
    <w:rsid w:val="000826BD"/>
    <w:rsid w:val="00084131"/>
    <w:rsid w:val="0008462B"/>
    <w:rsid w:val="0008525A"/>
    <w:rsid w:val="00085895"/>
    <w:rsid w:val="00086053"/>
    <w:rsid w:val="00086175"/>
    <w:rsid w:val="00087B11"/>
    <w:rsid w:val="00090534"/>
    <w:rsid w:val="00091FB9"/>
    <w:rsid w:val="00092634"/>
    <w:rsid w:val="00094B32"/>
    <w:rsid w:val="000A1257"/>
    <w:rsid w:val="000A2E6E"/>
    <w:rsid w:val="000A35EE"/>
    <w:rsid w:val="000A5BB6"/>
    <w:rsid w:val="000A5EF0"/>
    <w:rsid w:val="000A6CE8"/>
    <w:rsid w:val="000B1589"/>
    <w:rsid w:val="000B15FC"/>
    <w:rsid w:val="000B1AA4"/>
    <w:rsid w:val="000B20B4"/>
    <w:rsid w:val="000B2A20"/>
    <w:rsid w:val="000B5388"/>
    <w:rsid w:val="000B5AA3"/>
    <w:rsid w:val="000B71DA"/>
    <w:rsid w:val="000B723D"/>
    <w:rsid w:val="000C06D9"/>
    <w:rsid w:val="000C0A33"/>
    <w:rsid w:val="000C0E89"/>
    <w:rsid w:val="000C4186"/>
    <w:rsid w:val="000C436B"/>
    <w:rsid w:val="000C49CF"/>
    <w:rsid w:val="000C605F"/>
    <w:rsid w:val="000C70DF"/>
    <w:rsid w:val="000D5C1F"/>
    <w:rsid w:val="000D5CCE"/>
    <w:rsid w:val="000D78E1"/>
    <w:rsid w:val="000E0D65"/>
    <w:rsid w:val="000E16D4"/>
    <w:rsid w:val="000E27E2"/>
    <w:rsid w:val="000E56FD"/>
    <w:rsid w:val="000E6B9C"/>
    <w:rsid w:val="000E7728"/>
    <w:rsid w:val="000E7DDE"/>
    <w:rsid w:val="000F1458"/>
    <w:rsid w:val="000F17F4"/>
    <w:rsid w:val="000F30D1"/>
    <w:rsid w:val="000F3D9D"/>
    <w:rsid w:val="000F3FE8"/>
    <w:rsid w:val="0010121B"/>
    <w:rsid w:val="001022B5"/>
    <w:rsid w:val="00103110"/>
    <w:rsid w:val="001109A1"/>
    <w:rsid w:val="00114250"/>
    <w:rsid w:val="001142D8"/>
    <w:rsid w:val="001157EA"/>
    <w:rsid w:val="00120F54"/>
    <w:rsid w:val="00121787"/>
    <w:rsid w:val="00125214"/>
    <w:rsid w:val="001271F9"/>
    <w:rsid w:val="00127A31"/>
    <w:rsid w:val="00130CF1"/>
    <w:rsid w:val="001316C9"/>
    <w:rsid w:val="00132CDD"/>
    <w:rsid w:val="00133286"/>
    <w:rsid w:val="00135280"/>
    <w:rsid w:val="00135429"/>
    <w:rsid w:val="00135C0B"/>
    <w:rsid w:val="00136209"/>
    <w:rsid w:val="0013640D"/>
    <w:rsid w:val="00136940"/>
    <w:rsid w:val="00137E7A"/>
    <w:rsid w:val="00140824"/>
    <w:rsid w:val="00141A94"/>
    <w:rsid w:val="00144441"/>
    <w:rsid w:val="00144E4B"/>
    <w:rsid w:val="00145C20"/>
    <w:rsid w:val="00145E73"/>
    <w:rsid w:val="001462E2"/>
    <w:rsid w:val="001510CA"/>
    <w:rsid w:val="00152575"/>
    <w:rsid w:val="00153433"/>
    <w:rsid w:val="001542D6"/>
    <w:rsid w:val="00155277"/>
    <w:rsid w:val="00156EE1"/>
    <w:rsid w:val="001576BD"/>
    <w:rsid w:val="00160807"/>
    <w:rsid w:val="00162D81"/>
    <w:rsid w:val="0016405E"/>
    <w:rsid w:val="00166E35"/>
    <w:rsid w:val="00167453"/>
    <w:rsid w:val="00167A64"/>
    <w:rsid w:val="00171668"/>
    <w:rsid w:val="00172146"/>
    <w:rsid w:val="00173032"/>
    <w:rsid w:val="001770DC"/>
    <w:rsid w:val="00181296"/>
    <w:rsid w:val="00182150"/>
    <w:rsid w:val="001823B6"/>
    <w:rsid w:val="00182BD3"/>
    <w:rsid w:val="00184E92"/>
    <w:rsid w:val="00191435"/>
    <w:rsid w:val="00191ECF"/>
    <w:rsid w:val="00193087"/>
    <w:rsid w:val="00197439"/>
    <w:rsid w:val="00197731"/>
    <w:rsid w:val="001A1404"/>
    <w:rsid w:val="001A2146"/>
    <w:rsid w:val="001A40EA"/>
    <w:rsid w:val="001A6A27"/>
    <w:rsid w:val="001B3462"/>
    <w:rsid w:val="001B63B0"/>
    <w:rsid w:val="001B6780"/>
    <w:rsid w:val="001C283F"/>
    <w:rsid w:val="001C3990"/>
    <w:rsid w:val="001C4CAD"/>
    <w:rsid w:val="001C6F5F"/>
    <w:rsid w:val="001D25A3"/>
    <w:rsid w:val="001D4896"/>
    <w:rsid w:val="001D73BF"/>
    <w:rsid w:val="001E05B7"/>
    <w:rsid w:val="001E1652"/>
    <w:rsid w:val="001E1E0F"/>
    <w:rsid w:val="001E316A"/>
    <w:rsid w:val="001E447C"/>
    <w:rsid w:val="001E5D09"/>
    <w:rsid w:val="001E658A"/>
    <w:rsid w:val="001E6BD1"/>
    <w:rsid w:val="001E7C7A"/>
    <w:rsid w:val="001F09D3"/>
    <w:rsid w:val="001F09DC"/>
    <w:rsid w:val="001F4523"/>
    <w:rsid w:val="002001D6"/>
    <w:rsid w:val="0020222D"/>
    <w:rsid w:val="002028C6"/>
    <w:rsid w:val="00204949"/>
    <w:rsid w:val="00205ED0"/>
    <w:rsid w:val="00211713"/>
    <w:rsid w:val="00212024"/>
    <w:rsid w:val="00212A6D"/>
    <w:rsid w:val="00215852"/>
    <w:rsid w:val="00215A08"/>
    <w:rsid w:val="00215F81"/>
    <w:rsid w:val="00216646"/>
    <w:rsid w:val="00217478"/>
    <w:rsid w:val="002177B5"/>
    <w:rsid w:val="0022090A"/>
    <w:rsid w:val="00222179"/>
    <w:rsid w:val="00222598"/>
    <w:rsid w:val="002257E3"/>
    <w:rsid w:val="00225993"/>
    <w:rsid w:val="002277A8"/>
    <w:rsid w:val="00233663"/>
    <w:rsid w:val="002341F4"/>
    <w:rsid w:val="0023630E"/>
    <w:rsid w:val="002404A8"/>
    <w:rsid w:val="00243785"/>
    <w:rsid w:val="00244BBC"/>
    <w:rsid w:val="002464A3"/>
    <w:rsid w:val="00246EF9"/>
    <w:rsid w:val="00250C35"/>
    <w:rsid w:val="00251152"/>
    <w:rsid w:val="002511F4"/>
    <w:rsid w:val="00252467"/>
    <w:rsid w:val="00252D93"/>
    <w:rsid w:val="002616D6"/>
    <w:rsid w:val="00261937"/>
    <w:rsid w:val="00261A01"/>
    <w:rsid w:val="00262A64"/>
    <w:rsid w:val="00265950"/>
    <w:rsid w:val="00270020"/>
    <w:rsid w:val="002719D8"/>
    <w:rsid w:val="00274770"/>
    <w:rsid w:val="00275329"/>
    <w:rsid w:val="00275A17"/>
    <w:rsid w:val="00275D56"/>
    <w:rsid w:val="002767BE"/>
    <w:rsid w:val="00276D7C"/>
    <w:rsid w:val="002773B7"/>
    <w:rsid w:val="00277721"/>
    <w:rsid w:val="00277787"/>
    <w:rsid w:val="00280199"/>
    <w:rsid w:val="002815AB"/>
    <w:rsid w:val="00282753"/>
    <w:rsid w:val="00282D09"/>
    <w:rsid w:val="00282FEE"/>
    <w:rsid w:val="0028346C"/>
    <w:rsid w:val="0028359C"/>
    <w:rsid w:val="00285BDB"/>
    <w:rsid w:val="002917FD"/>
    <w:rsid w:val="00291D2E"/>
    <w:rsid w:val="00293140"/>
    <w:rsid w:val="00295D88"/>
    <w:rsid w:val="00295EA2"/>
    <w:rsid w:val="0029704E"/>
    <w:rsid w:val="002A03EE"/>
    <w:rsid w:val="002A0BEF"/>
    <w:rsid w:val="002A2CC2"/>
    <w:rsid w:val="002A3E1B"/>
    <w:rsid w:val="002A4176"/>
    <w:rsid w:val="002A5302"/>
    <w:rsid w:val="002A67DA"/>
    <w:rsid w:val="002B0C07"/>
    <w:rsid w:val="002B1CA4"/>
    <w:rsid w:val="002B7100"/>
    <w:rsid w:val="002C5AB8"/>
    <w:rsid w:val="002C6C3C"/>
    <w:rsid w:val="002C7041"/>
    <w:rsid w:val="002D0D09"/>
    <w:rsid w:val="002D2998"/>
    <w:rsid w:val="002D3143"/>
    <w:rsid w:val="002D3FB7"/>
    <w:rsid w:val="002E13D0"/>
    <w:rsid w:val="002E343C"/>
    <w:rsid w:val="002E6EE0"/>
    <w:rsid w:val="002F116A"/>
    <w:rsid w:val="003049E1"/>
    <w:rsid w:val="003058D0"/>
    <w:rsid w:val="0030649E"/>
    <w:rsid w:val="003078BA"/>
    <w:rsid w:val="003100FA"/>
    <w:rsid w:val="00310CF2"/>
    <w:rsid w:val="0031270D"/>
    <w:rsid w:val="00313180"/>
    <w:rsid w:val="00316056"/>
    <w:rsid w:val="00316D8C"/>
    <w:rsid w:val="00317C2C"/>
    <w:rsid w:val="003203E2"/>
    <w:rsid w:val="00320FC7"/>
    <w:rsid w:val="003220C3"/>
    <w:rsid w:val="00322F7F"/>
    <w:rsid w:val="0032416F"/>
    <w:rsid w:val="003260C1"/>
    <w:rsid w:val="00326B57"/>
    <w:rsid w:val="0033059F"/>
    <w:rsid w:val="00331156"/>
    <w:rsid w:val="00332EE7"/>
    <w:rsid w:val="00333B75"/>
    <w:rsid w:val="0033529B"/>
    <w:rsid w:val="00335B24"/>
    <w:rsid w:val="003427B4"/>
    <w:rsid w:val="00342C56"/>
    <w:rsid w:val="00343B8B"/>
    <w:rsid w:val="00344B18"/>
    <w:rsid w:val="00346A62"/>
    <w:rsid w:val="003500EB"/>
    <w:rsid w:val="003513D3"/>
    <w:rsid w:val="00354C04"/>
    <w:rsid w:val="003572ED"/>
    <w:rsid w:val="00357A34"/>
    <w:rsid w:val="003620D0"/>
    <w:rsid w:val="00363BAC"/>
    <w:rsid w:val="0036651E"/>
    <w:rsid w:val="003677BB"/>
    <w:rsid w:val="00367B31"/>
    <w:rsid w:val="00367DDE"/>
    <w:rsid w:val="0037051A"/>
    <w:rsid w:val="003706EC"/>
    <w:rsid w:val="00370BFE"/>
    <w:rsid w:val="00371B11"/>
    <w:rsid w:val="003729D5"/>
    <w:rsid w:val="0037358C"/>
    <w:rsid w:val="0037521F"/>
    <w:rsid w:val="00375767"/>
    <w:rsid w:val="00377128"/>
    <w:rsid w:val="00377AE1"/>
    <w:rsid w:val="00380719"/>
    <w:rsid w:val="00386022"/>
    <w:rsid w:val="00386D5B"/>
    <w:rsid w:val="003873AD"/>
    <w:rsid w:val="00387F07"/>
    <w:rsid w:val="00390C26"/>
    <w:rsid w:val="00391072"/>
    <w:rsid w:val="00392506"/>
    <w:rsid w:val="00392EF0"/>
    <w:rsid w:val="00395E87"/>
    <w:rsid w:val="003966FE"/>
    <w:rsid w:val="00397498"/>
    <w:rsid w:val="003979F2"/>
    <w:rsid w:val="003A0E76"/>
    <w:rsid w:val="003A1CE3"/>
    <w:rsid w:val="003A23FA"/>
    <w:rsid w:val="003A3852"/>
    <w:rsid w:val="003A79F7"/>
    <w:rsid w:val="003A7D60"/>
    <w:rsid w:val="003B01DD"/>
    <w:rsid w:val="003B40DB"/>
    <w:rsid w:val="003B7172"/>
    <w:rsid w:val="003B75DF"/>
    <w:rsid w:val="003C16F7"/>
    <w:rsid w:val="003C40C7"/>
    <w:rsid w:val="003C64B5"/>
    <w:rsid w:val="003C6612"/>
    <w:rsid w:val="003C66B4"/>
    <w:rsid w:val="003C75F9"/>
    <w:rsid w:val="003D0237"/>
    <w:rsid w:val="003D0CD8"/>
    <w:rsid w:val="003D0D08"/>
    <w:rsid w:val="003D197D"/>
    <w:rsid w:val="003D1CF1"/>
    <w:rsid w:val="003D1F1A"/>
    <w:rsid w:val="003D1F31"/>
    <w:rsid w:val="003D3D47"/>
    <w:rsid w:val="003D3EFF"/>
    <w:rsid w:val="003E0226"/>
    <w:rsid w:val="003E1259"/>
    <w:rsid w:val="003E1AE2"/>
    <w:rsid w:val="003E2FFD"/>
    <w:rsid w:val="003E3283"/>
    <w:rsid w:val="003E3576"/>
    <w:rsid w:val="003E54FF"/>
    <w:rsid w:val="003E59FF"/>
    <w:rsid w:val="003E64A9"/>
    <w:rsid w:val="003F1D5B"/>
    <w:rsid w:val="003F1E29"/>
    <w:rsid w:val="003F2320"/>
    <w:rsid w:val="003F2A77"/>
    <w:rsid w:val="003F382A"/>
    <w:rsid w:val="003F7BAC"/>
    <w:rsid w:val="0040465D"/>
    <w:rsid w:val="00404EB6"/>
    <w:rsid w:val="00407279"/>
    <w:rsid w:val="00412514"/>
    <w:rsid w:val="00412BD5"/>
    <w:rsid w:val="00413540"/>
    <w:rsid w:val="004136DC"/>
    <w:rsid w:val="004175BD"/>
    <w:rsid w:val="00420722"/>
    <w:rsid w:val="00421927"/>
    <w:rsid w:val="004226A9"/>
    <w:rsid w:val="00422CD2"/>
    <w:rsid w:val="004261BA"/>
    <w:rsid w:val="004306A1"/>
    <w:rsid w:val="00432740"/>
    <w:rsid w:val="004327C8"/>
    <w:rsid w:val="004348B2"/>
    <w:rsid w:val="00435C90"/>
    <w:rsid w:val="00435DD3"/>
    <w:rsid w:val="00436CBF"/>
    <w:rsid w:val="00437A68"/>
    <w:rsid w:val="00440525"/>
    <w:rsid w:val="00440C08"/>
    <w:rsid w:val="004415D0"/>
    <w:rsid w:val="00441C16"/>
    <w:rsid w:val="00442CA0"/>
    <w:rsid w:val="00443048"/>
    <w:rsid w:val="0044384C"/>
    <w:rsid w:val="0044454E"/>
    <w:rsid w:val="00456029"/>
    <w:rsid w:val="00456A8F"/>
    <w:rsid w:val="00457876"/>
    <w:rsid w:val="00460EAB"/>
    <w:rsid w:val="0046167C"/>
    <w:rsid w:val="004622E5"/>
    <w:rsid w:val="00462971"/>
    <w:rsid w:val="00463075"/>
    <w:rsid w:val="0046436F"/>
    <w:rsid w:val="00464499"/>
    <w:rsid w:val="00464B8F"/>
    <w:rsid w:val="00465544"/>
    <w:rsid w:val="004662D9"/>
    <w:rsid w:val="004669D4"/>
    <w:rsid w:val="004670C1"/>
    <w:rsid w:val="004679B6"/>
    <w:rsid w:val="0047105F"/>
    <w:rsid w:val="004711A0"/>
    <w:rsid w:val="004714AE"/>
    <w:rsid w:val="004721D7"/>
    <w:rsid w:val="004725D1"/>
    <w:rsid w:val="00475040"/>
    <w:rsid w:val="00483273"/>
    <w:rsid w:val="00484103"/>
    <w:rsid w:val="0048417A"/>
    <w:rsid w:val="00485DE1"/>
    <w:rsid w:val="00486C3F"/>
    <w:rsid w:val="004879DA"/>
    <w:rsid w:val="004900A8"/>
    <w:rsid w:val="004911E1"/>
    <w:rsid w:val="0049207B"/>
    <w:rsid w:val="00493F50"/>
    <w:rsid w:val="0049772E"/>
    <w:rsid w:val="004A2320"/>
    <w:rsid w:val="004A603C"/>
    <w:rsid w:val="004B09C4"/>
    <w:rsid w:val="004C025E"/>
    <w:rsid w:val="004C2222"/>
    <w:rsid w:val="004C3D47"/>
    <w:rsid w:val="004C75F9"/>
    <w:rsid w:val="004D31BF"/>
    <w:rsid w:val="004D46CD"/>
    <w:rsid w:val="004D476E"/>
    <w:rsid w:val="004D77E5"/>
    <w:rsid w:val="004E154C"/>
    <w:rsid w:val="004E17E0"/>
    <w:rsid w:val="004E3BA2"/>
    <w:rsid w:val="004E53B8"/>
    <w:rsid w:val="004E7120"/>
    <w:rsid w:val="004F1673"/>
    <w:rsid w:val="004F1CA8"/>
    <w:rsid w:val="004F5982"/>
    <w:rsid w:val="004F6681"/>
    <w:rsid w:val="004F73B0"/>
    <w:rsid w:val="00501C63"/>
    <w:rsid w:val="005035FE"/>
    <w:rsid w:val="00504E86"/>
    <w:rsid w:val="005053DD"/>
    <w:rsid w:val="0050739F"/>
    <w:rsid w:val="00510B7A"/>
    <w:rsid w:val="005127F5"/>
    <w:rsid w:val="005146E1"/>
    <w:rsid w:val="005159CE"/>
    <w:rsid w:val="005207F4"/>
    <w:rsid w:val="0052135A"/>
    <w:rsid w:val="00521C78"/>
    <w:rsid w:val="00522637"/>
    <w:rsid w:val="00523817"/>
    <w:rsid w:val="005240A5"/>
    <w:rsid w:val="00525AD1"/>
    <w:rsid w:val="005262C3"/>
    <w:rsid w:val="00527134"/>
    <w:rsid w:val="00527211"/>
    <w:rsid w:val="005316BA"/>
    <w:rsid w:val="00532B4F"/>
    <w:rsid w:val="005336AB"/>
    <w:rsid w:val="00535863"/>
    <w:rsid w:val="00536BDE"/>
    <w:rsid w:val="00536D63"/>
    <w:rsid w:val="0054007C"/>
    <w:rsid w:val="005410EF"/>
    <w:rsid w:val="005417BD"/>
    <w:rsid w:val="005438BE"/>
    <w:rsid w:val="00544205"/>
    <w:rsid w:val="005458BA"/>
    <w:rsid w:val="005476BE"/>
    <w:rsid w:val="0055009A"/>
    <w:rsid w:val="005528F5"/>
    <w:rsid w:val="00553B82"/>
    <w:rsid w:val="005557DB"/>
    <w:rsid w:val="0055752C"/>
    <w:rsid w:val="00557D23"/>
    <w:rsid w:val="005620EC"/>
    <w:rsid w:val="00564C71"/>
    <w:rsid w:val="00570319"/>
    <w:rsid w:val="00570E56"/>
    <w:rsid w:val="00576968"/>
    <w:rsid w:val="00581D53"/>
    <w:rsid w:val="00582076"/>
    <w:rsid w:val="0058216B"/>
    <w:rsid w:val="00582716"/>
    <w:rsid w:val="00583112"/>
    <w:rsid w:val="005842E2"/>
    <w:rsid w:val="005852B4"/>
    <w:rsid w:val="0058689A"/>
    <w:rsid w:val="005874E0"/>
    <w:rsid w:val="00590273"/>
    <w:rsid w:val="0059050C"/>
    <w:rsid w:val="00590581"/>
    <w:rsid w:val="005909A2"/>
    <w:rsid w:val="005919AA"/>
    <w:rsid w:val="0059247E"/>
    <w:rsid w:val="00593B23"/>
    <w:rsid w:val="00593B6F"/>
    <w:rsid w:val="00593EEC"/>
    <w:rsid w:val="00593FE5"/>
    <w:rsid w:val="00596295"/>
    <w:rsid w:val="005A0117"/>
    <w:rsid w:val="005A1E48"/>
    <w:rsid w:val="005A4285"/>
    <w:rsid w:val="005A4780"/>
    <w:rsid w:val="005A7903"/>
    <w:rsid w:val="005B0EBB"/>
    <w:rsid w:val="005B1285"/>
    <w:rsid w:val="005B27B8"/>
    <w:rsid w:val="005B6EDC"/>
    <w:rsid w:val="005B702A"/>
    <w:rsid w:val="005C3BE6"/>
    <w:rsid w:val="005C531A"/>
    <w:rsid w:val="005C5487"/>
    <w:rsid w:val="005D182E"/>
    <w:rsid w:val="005D499C"/>
    <w:rsid w:val="005D72C3"/>
    <w:rsid w:val="005D72EE"/>
    <w:rsid w:val="005E1255"/>
    <w:rsid w:val="005E24AD"/>
    <w:rsid w:val="005E3266"/>
    <w:rsid w:val="005E360F"/>
    <w:rsid w:val="005E3E0C"/>
    <w:rsid w:val="005E6426"/>
    <w:rsid w:val="005E7F8D"/>
    <w:rsid w:val="005F7978"/>
    <w:rsid w:val="00600799"/>
    <w:rsid w:val="00603270"/>
    <w:rsid w:val="006049D5"/>
    <w:rsid w:val="0060525E"/>
    <w:rsid w:val="00606693"/>
    <w:rsid w:val="00607F15"/>
    <w:rsid w:val="006136A5"/>
    <w:rsid w:val="006147AA"/>
    <w:rsid w:val="00614B05"/>
    <w:rsid w:val="006158FE"/>
    <w:rsid w:val="00620733"/>
    <w:rsid w:val="00621150"/>
    <w:rsid w:val="00622ACB"/>
    <w:rsid w:val="00622E41"/>
    <w:rsid w:val="00622F98"/>
    <w:rsid w:val="00630E7E"/>
    <w:rsid w:val="006340A4"/>
    <w:rsid w:val="00634435"/>
    <w:rsid w:val="00637571"/>
    <w:rsid w:val="0064066E"/>
    <w:rsid w:val="00640D8D"/>
    <w:rsid w:val="00642E70"/>
    <w:rsid w:val="0064371B"/>
    <w:rsid w:val="00650D5F"/>
    <w:rsid w:val="006536AD"/>
    <w:rsid w:val="00660F8A"/>
    <w:rsid w:val="006613FD"/>
    <w:rsid w:val="0066199F"/>
    <w:rsid w:val="00662E3D"/>
    <w:rsid w:val="006634EC"/>
    <w:rsid w:val="0067586C"/>
    <w:rsid w:val="00677F6F"/>
    <w:rsid w:val="00681249"/>
    <w:rsid w:val="0068143B"/>
    <w:rsid w:val="00681CE8"/>
    <w:rsid w:val="00682204"/>
    <w:rsid w:val="00683362"/>
    <w:rsid w:val="006837C8"/>
    <w:rsid w:val="00686334"/>
    <w:rsid w:val="006864A8"/>
    <w:rsid w:val="0069246B"/>
    <w:rsid w:val="0069668A"/>
    <w:rsid w:val="006A2CB2"/>
    <w:rsid w:val="006A57C2"/>
    <w:rsid w:val="006A58A4"/>
    <w:rsid w:val="006A5BDC"/>
    <w:rsid w:val="006A702F"/>
    <w:rsid w:val="006B0E51"/>
    <w:rsid w:val="006B0F24"/>
    <w:rsid w:val="006B3F85"/>
    <w:rsid w:val="006B5DCC"/>
    <w:rsid w:val="006B608F"/>
    <w:rsid w:val="006C238D"/>
    <w:rsid w:val="006C338E"/>
    <w:rsid w:val="006C7D84"/>
    <w:rsid w:val="006D028A"/>
    <w:rsid w:val="006D2C58"/>
    <w:rsid w:val="006D53B3"/>
    <w:rsid w:val="006D6D17"/>
    <w:rsid w:val="006D73E8"/>
    <w:rsid w:val="006E0D43"/>
    <w:rsid w:val="006E16E0"/>
    <w:rsid w:val="006E414B"/>
    <w:rsid w:val="006E4991"/>
    <w:rsid w:val="006E539F"/>
    <w:rsid w:val="006F3CBA"/>
    <w:rsid w:val="006F4143"/>
    <w:rsid w:val="006F48B9"/>
    <w:rsid w:val="006F4D30"/>
    <w:rsid w:val="006F55BD"/>
    <w:rsid w:val="006F6730"/>
    <w:rsid w:val="006F728A"/>
    <w:rsid w:val="007001E5"/>
    <w:rsid w:val="007019C2"/>
    <w:rsid w:val="00701E54"/>
    <w:rsid w:val="00705C15"/>
    <w:rsid w:val="0070681E"/>
    <w:rsid w:val="00707DAD"/>
    <w:rsid w:val="00710568"/>
    <w:rsid w:val="00712B50"/>
    <w:rsid w:val="00715F53"/>
    <w:rsid w:val="00716ED4"/>
    <w:rsid w:val="00716F58"/>
    <w:rsid w:val="00717CE2"/>
    <w:rsid w:val="007227DC"/>
    <w:rsid w:val="00722D99"/>
    <w:rsid w:val="00725248"/>
    <w:rsid w:val="00725E15"/>
    <w:rsid w:val="0072690B"/>
    <w:rsid w:val="0073355C"/>
    <w:rsid w:val="007337A2"/>
    <w:rsid w:val="00735DDE"/>
    <w:rsid w:val="00736142"/>
    <w:rsid w:val="00740D9B"/>
    <w:rsid w:val="00741D36"/>
    <w:rsid w:val="00746B3D"/>
    <w:rsid w:val="007500D1"/>
    <w:rsid w:val="00750121"/>
    <w:rsid w:val="007506FD"/>
    <w:rsid w:val="007529F8"/>
    <w:rsid w:val="0075347E"/>
    <w:rsid w:val="0075380A"/>
    <w:rsid w:val="00756064"/>
    <w:rsid w:val="00760404"/>
    <w:rsid w:val="00760C4A"/>
    <w:rsid w:val="0076141D"/>
    <w:rsid w:val="00761BBB"/>
    <w:rsid w:val="00762134"/>
    <w:rsid w:val="007625B2"/>
    <w:rsid w:val="007636F5"/>
    <w:rsid w:val="00775F05"/>
    <w:rsid w:val="00776165"/>
    <w:rsid w:val="00776539"/>
    <w:rsid w:val="00780282"/>
    <w:rsid w:val="00780D69"/>
    <w:rsid w:val="00782E31"/>
    <w:rsid w:val="007848ED"/>
    <w:rsid w:val="00785A13"/>
    <w:rsid w:val="00785A68"/>
    <w:rsid w:val="00786940"/>
    <w:rsid w:val="007913F6"/>
    <w:rsid w:val="007932A0"/>
    <w:rsid w:val="007954DD"/>
    <w:rsid w:val="00795FFE"/>
    <w:rsid w:val="007967FE"/>
    <w:rsid w:val="007A0E78"/>
    <w:rsid w:val="007A2978"/>
    <w:rsid w:val="007A5BB3"/>
    <w:rsid w:val="007A5E51"/>
    <w:rsid w:val="007A612B"/>
    <w:rsid w:val="007B0809"/>
    <w:rsid w:val="007B0B65"/>
    <w:rsid w:val="007B1B7B"/>
    <w:rsid w:val="007B2C57"/>
    <w:rsid w:val="007B2E35"/>
    <w:rsid w:val="007B326C"/>
    <w:rsid w:val="007B3894"/>
    <w:rsid w:val="007B3F0C"/>
    <w:rsid w:val="007B5831"/>
    <w:rsid w:val="007B6FB6"/>
    <w:rsid w:val="007C0555"/>
    <w:rsid w:val="007C4FCD"/>
    <w:rsid w:val="007D0ACB"/>
    <w:rsid w:val="007D0F75"/>
    <w:rsid w:val="007D1720"/>
    <w:rsid w:val="007D46E5"/>
    <w:rsid w:val="007D7C47"/>
    <w:rsid w:val="007E289C"/>
    <w:rsid w:val="007E37F9"/>
    <w:rsid w:val="007E4585"/>
    <w:rsid w:val="007E57D7"/>
    <w:rsid w:val="007F0A41"/>
    <w:rsid w:val="007F323A"/>
    <w:rsid w:val="007F523E"/>
    <w:rsid w:val="007F555C"/>
    <w:rsid w:val="007F7401"/>
    <w:rsid w:val="008000D9"/>
    <w:rsid w:val="00801777"/>
    <w:rsid w:val="008017C2"/>
    <w:rsid w:val="008032EA"/>
    <w:rsid w:val="00805D0A"/>
    <w:rsid w:val="00806DA9"/>
    <w:rsid w:val="008078EF"/>
    <w:rsid w:val="00807CF5"/>
    <w:rsid w:val="0081245B"/>
    <w:rsid w:val="00813E08"/>
    <w:rsid w:val="00814F72"/>
    <w:rsid w:val="008175E5"/>
    <w:rsid w:val="008214DF"/>
    <w:rsid w:val="008222F4"/>
    <w:rsid w:val="008251B6"/>
    <w:rsid w:val="00830B0C"/>
    <w:rsid w:val="00833552"/>
    <w:rsid w:val="00834F72"/>
    <w:rsid w:val="008358FD"/>
    <w:rsid w:val="00840A72"/>
    <w:rsid w:val="00842C54"/>
    <w:rsid w:val="008431F1"/>
    <w:rsid w:val="00843B71"/>
    <w:rsid w:val="00844E06"/>
    <w:rsid w:val="0084669E"/>
    <w:rsid w:val="008509E7"/>
    <w:rsid w:val="008525BF"/>
    <w:rsid w:val="00857950"/>
    <w:rsid w:val="0086231F"/>
    <w:rsid w:val="0086457B"/>
    <w:rsid w:val="00873836"/>
    <w:rsid w:val="008751A8"/>
    <w:rsid w:val="00876E68"/>
    <w:rsid w:val="00880E6E"/>
    <w:rsid w:val="00881606"/>
    <w:rsid w:val="00886EAE"/>
    <w:rsid w:val="00887919"/>
    <w:rsid w:val="00890B89"/>
    <w:rsid w:val="00890E20"/>
    <w:rsid w:val="008915C1"/>
    <w:rsid w:val="00891D46"/>
    <w:rsid w:val="00896D29"/>
    <w:rsid w:val="00897AED"/>
    <w:rsid w:val="008A03D4"/>
    <w:rsid w:val="008A14CD"/>
    <w:rsid w:val="008A1EFB"/>
    <w:rsid w:val="008A3756"/>
    <w:rsid w:val="008A5582"/>
    <w:rsid w:val="008A5652"/>
    <w:rsid w:val="008A79CA"/>
    <w:rsid w:val="008B2AC2"/>
    <w:rsid w:val="008B6606"/>
    <w:rsid w:val="008B7FCE"/>
    <w:rsid w:val="008C3710"/>
    <w:rsid w:val="008C46B1"/>
    <w:rsid w:val="008C6576"/>
    <w:rsid w:val="008C6687"/>
    <w:rsid w:val="008D0BAA"/>
    <w:rsid w:val="008D1A8D"/>
    <w:rsid w:val="008D2D67"/>
    <w:rsid w:val="008D654E"/>
    <w:rsid w:val="008D65F0"/>
    <w:rsid w:val="008D748E"/>
    <w:rsid w:val="008D7514"/>
    <w:rsid w:val="008D779F"/>
    <w:rsid w:val="008E019F"/>
    <w:rsid w:val="008E416A"/>
    <w:rsid w:val="008E7D57"/>
    <w:rsid w:val="008F5B24"/>
    <w:rsid w:val="00900F07"/>
    <w:rsid w:val="0090397F"/>
    <w:rsid w:val="00904BAB"/>
    <w:rsid w:val="00906DE0"/>
    <w:rsid w:val="00906E6B"/>
    <w:rsid w:val="00910836"/>
    <w:rsid w:val="0091315F"/>
    <w:rsid w:val="00915456"/>
    <w:rsid w:val="00915D54"/>
    <w:rsid w:val="00915F47"/>
    <w:rsid w:val="0092104B"/>
    <w:rsid w:val="00921F21"/>
    <w:rsid w:val="00922F49"/>
    <w:rsid w:val="00930D37"/>
    <w:rsid w:val="00930DFF"/>
    <w:rsid w:val="00931131"/>
    <w:rsid w:val="0093355B"/>
    <w:rsid w:val="00934EF3"/>
    <w:rsid w:val="0093516C"/>
    <w:rsid w:val="00936641"/>
    <w:rsid w:val="00940974"/>
    <w:rsid w:val="009415E7"/>
    <w:rsid w:val="009420F7"/>
    <w:rsid w:val="00945DDA"/>
    <w:rsid w:val="00945F89"/>
    <w:rsid w:val="00951242"/>
    <w:rsid w:val="0095238A"/>
    <w:rsid w:val="0095499F"/>
    <w:rsid w:val="00955A82"/>
    <w:rsid w:val="00957A94"/>
    <w:rsid w:val="009622DE"/>
    <w:rsid w:val="009623A8"/>
    <w:rsid w:val="00964A73"/>
    <w:rsid w:val="00964AC1"/>
    <w:rsid w:val="00964DFA"/>
    <w:rsid w:val="00965C99"/>
    <w:rsid w:val="00967A43"/>
    <w:rsid w:val="00970787"/>
    <w:rsid w:val="00970788"/>
    <w:rsid w:val="00970E45"/>
    <w:rsid w:val="0097165E"/>
    <w:rsid w:val="00971ED8"/>
    <w:rsid w:val="0097262E"/>
    <w:rsid w:val="00982C2C"/>
    <w:rsid w:val="0098497F"/>
    <w:rsid w:val="009934B1"/>
    <w:rsid w:val="009934F8"/>
    <w:rsid w:val="009939B0"/>
    <w:rsid w:val="00993DFD"/>
    <w:rsid w:val="00995920"/>
    <w:rsid w:val="00997F2F"/>
    <w:rsid w:val="009A0C8F"/>
    <w:rsid w:val="009A48CC"/>
    <w:rsid w:val="009A5CCD"/>
    <w:rsid w:val="009B2E1F"/>
    <w:rsid w:val="009B2FA3"/>
    <w:rsid w:val="009B35E7"/>
    <w:rsid w:val="009B499C"/>
    <w:rsid w:val="009B5217"/>
    <w:rsid w:val="009B543A"/>
    <w:rsid w:val="009C0575"/>
    <w:rsid w:val="009C2D97"/>
    <w:rsid w:val="009D2D9F"/>
    <w:rsid w:val="009D7750"/>
    <w:rsid w:val="009E0F5A"/>
    <w:rsid w:val="009E40D3"/>
    <w:rsid w:val="009E45C2"/>
    <w:rsid w:val="009E4E22"/>
    <w:rsid w:val="009E59A0"/>
    <w:rsid w:val="009E76AF"/>
    <w:rsid w:val="009E7A21"/>
    <w:rsid w:val="009E7D2C"/>
    <w:rsid w:val="009F0FF9"/>
    <w:rsid w:val="009F1055"/>
    <w:rsid w:val="009F1197"/>
    <w:rsid w:val="009F4FB8"/>
    <w:rsid w:val="009F7BA0"/>
    <w:rsid w:val="009F7FEE"/>
    <w:rsid w:val="00A01B50"/>
    <w:rsid w:val="00A023FA"/>
    <w:rsid w:val="00A02482"/>
    <w:rsid w:val="00A04FFE"/>
    <w:rsid w:val="00A051AF"/>
    <w:rsid w:val="00A05837"/>
    <w:rsid w:val="00A1133A"/>
    <w:rsid w:val="00A11D31"/>
    <w:rsid w:val="00A11DFA"/>
    <w:rsid w:val="00A12879"/>
    <w:rsid w:val="00A14646"/>
    <w:rsid w:val="00A15A43"/>
    <w:rsid w:val="00A16403"/>
    <w:rsid w:val="00A20AB8"/>
    <w:rsid w:val="00A223DB"/>
    <w:rsid w:val="00A22BB9"/>
    <w:rsid w:val="00A2722F"/>
    <w:rsid w:val="00A2757D"/>
    <w:rsid w:val="00A27889"/>
    <w:rsid w:val="00A3286A"/>
    <w:rsid w:val="00A34CD5"/>
    <w:rsid w:val="00A37B42"/>
    <w:rsid w:val="00A4053E"/>
    <w:rsid w:val="00A44CB1"/>
    <w:rsid w:val="00A46667"/>
    <w:rsid w:val="00A466E5"/>
    <w:rsid w:val="00A46CB6"/>
    <w:rsid w:val="00A46E12"/>
    <w:rsid w:val="00A470A2"/>
    <w:rsid w:val="00A4783C"/>
    <w:rsid w:val="00A47956"/>
    <w:rsid w:val="00A50B15"/>
    <w:rsid w:val="00A532D8"/>
    <w:rsid w:val="00A5489E"/>
    <w:rsid w:val="00A57ADA"/>
    <w:rsid w:val="00A61758"/>
    <w:rsid w:val="00A62BD7"/>
    <w:rsid w:val="00A646CB"/>
    <w:rsid w:val="00A72BB6"/>
    <w:rsid w:val="00A75DC0"/>
    <w:rsid w:val="00A76AF9"/>
    <w:rsid w:val="00A76BF5"/>
    <w:rsid w:val="00A80A6E"/>
    <w:rsid w:val="00A819BE"/>
    <w:rsid w:val="00A82425"/>
    <w:rsid w:val="00A83CED"/>
    <w:rsid w:val="00A851EE"/>
    <w:rsid w:val="00A855EE"/>
    <w:rsid w:val="00A91600"/>
    <w:rsid w:val="00A9294F"/>
    <w:rsid w:val="00A973DE"/>
    <w:rsid w:val="00A97974"/>
    <w:rsid w:val="00AA2511"/>
    <w:rsid w:val="00AA276E"/>
    <w:rsid w:val="00AA2CFC"/>
    <w:rsid w:val="00AA4B62"/>
    <w:rsid w:val="00AA5C68"/>
    <w:rsid w:val="00AB0079"/>
    <w:rsid w:val="00AB4629"/>
    <w:rsid w:val="00AB630C"/>
    <w:rsid w:val="00AB7289"/>
    <w:rsid w:val="00AC0A0A"/>
    <w:rsid w:val="00AC0B73"/>
    <w:rsid w:val="00AC357F"/>
    <w:rsid w:val="00AC35FE"/>
    <w:rsid w:val="00AC484B"/>
    <w:rsid w:val="00AD2F2D"/>
    <w:rsid w:val="00AD2FB0"/>
    <w:rsid w:val="00AD48BA"/>
    <w:rsid w:val="00AE02C9"/>
    <w:rsid w:val="00AE25BB"/>
    <w:rsid w:val="00AE2B3E"/>
    <w:rsid w:val="00AE2F38"/>
    <w:rsid w:val="00AE4938"/>
    <w:rsid w:val="00AE60DB"/>
    <w:rsid w:val="00AE61ED"/>
    <w:rsid w:val="00AE695C"/>
    <w:rsid w:val="00AE6C5E"/>
    <w:rsid w:val="00AE6CAB"/>
    <w:rsid w:val="00AF384E"/>
    <w:rsid w:val="00AF5248"/>
    <w:rsid w:val="00AF5366"/>
    <w:rsid w:val="00B01882"/>
    <w:rsid w:val="00B01A94"/>
    <w:rsid w:val="00B026EC"/>
    <w:rsid w:val="00B05678"/>
    <w:rsid w:val="00B06A8C"/>
    <w:rsid w:val="00B073DB"/>
    <w:rsid w:val="00B108D7"/>
    <w:rsid w:val="00B13AA7"/>
    <w:rsid w:val="00B13E0D"/>
    <w:rsid w:val="00B15F5D"/>
    <w:rsid w:val="00B21B4C"/>
    <w:rsid w:val="00B24546"/>
    <w:rsid w:val="00B252B3"/>
    <w:rsid w:val="00B265E6"/>
    <w:rsid w:val="00B26843"/>
    <w:rsid w:val="00B268A9"/>
    <w:rsid w:val="00B27B40"/>
    <w:rsid w:val="00B27D1F"/>
    <w:rsid w:val="00B31B0A"/>
    <w:rsid w:val="00B31F2B"/>
    <w:rsid w:val="00B42B14"/>
    <w:rsid w:val="00B43156"/>
    <w:rsid w:val="00B44AD8"/>
    <w:rsid w:val="00B453F8"/>
    <w:rsid w:val="00B45F87"/>
    <w:rsid w:val="00B46D0F"/>
    <w:rsid w:val="00B47B83"/>
    <w:rsid w:val="00B5119F"/>
    <w:rsid w:val="00B51DF9"/>
    <w:rsid w:val="00B528FB"/>
    <w:rsid w:val="00B52E7A"/>
    <w:rsid w:val="00B5343D"/>
    <w:rsid w:val="00B55B9B"/>
    <w:rsid w:val="00B609A2"/>
    <w:rsid w:val="00B626BE"/>
    <w:rsid w:val="00B626D5"/>
    <w:rsid w:val="00B63585"/>
    <w:rsid w:val="00B64FC3"/>
    <w:rsid w:val="00B6561C"/>
    <w:rsid w:val="00B6589D"/>
    <w:rsid w:val="00B6656D"/>
    <w:rsid w:val="00B66A2A"/>
    <w:rsid w:val="00B66FF7"/>
    <w:rsid w:val="00B72132"/>
    <w:rsid w:val="00B72B1C"/>
    <w:rsid w:val="00B741F1"/>
    <w:rsid w:val="00B758F9"/>
    <w:rsid w:val="00B81C53"/>
    <w:rsid w:val="00B83267"/>
    <w:rsid w:val="00B84603"/>
    <w:rsid w:val="00B85680"/>
    <w:rsid w:val="00B87434"/>
    <w:rsid w:val="00B9228B"/>
    <w:rsid w:val="00B9325E"/>
    <w:rsid w:val="00B96DE7"/>
    <w:rsid w:val="00BA0A7D"/>
    <w:rsid w:val="00BA167E"/>
    <w:rsid w:val="00BA2234"/>
    <w:rsid w:val="00BA2B90"/>
    <w:rsid w:val="00BA4795"/>
    <w:rsid w:val="00BA7119"/>
    <w:rsid w:val="00BB00AF"/>
    <w:rsid w:val="00BB1855"/>
    <w:rsid w:val="00BB5EB7"/>
    <w:rsid w:val="00BB6488"/>
    <w:rsid w:val="00BB6A08"/>
    <w:rsid w:val="00BC26B5"/>
    <w:rsid w:val="00BC3085"/>
    <w:rsid w:val="00BC33B1"/>
    <w:rsid w:val="00BC38A3"/>
    <w:rsid w:val="00BC4914"/>
    <w:rsid w:val="00BC4A23"/>
    <w:rsid w:val="00BC50C6"/>
    <w:rsid w:val="00BC5534"/>
    <w:rsid w:val="00BC6C9C"/>
    <w:rsid w:val="00BD08E4"/>
    <w:rsid w:val="00BD2D37"/>
    <w:rsid w:val="00BD51B6"/>
    <w:rsid w:val="00BD5592"/>
    <w:rsid w:val="00BD66CB"/>
    <w:rsid w:val="00BD7242"/>
    <w:rsid w:val="00BD7F4C"/>
    <w:rsid w:val="00BE30C1"/>
    <w:rsid w:val="00BE3E1E"/>
    <w:rsid w:val="00BE45DB"/>
    <w:rsid w:val="00BE50E3"/>
    <w:rsid w:val="00BE69FC"/>
    <w:rsid w:val="00BE6C9B"/>
    <w:rsid w:val="00BF204D"/>
    <w:rsid w:val="00BF330F"/>
    <w:rsid w:val="00C0013B"/>
    <w:rsid w:val="00C00F1B"/>
    <w:rsid w:val="00C01530"/>
    <w:rsid w:val="00C018E8"/>
    <w:rsid w:val="00C065C1"/>
    <w:rsid w:val="00C071C3"/>
    <w:rsid w:val="00C101F3"/>
    <w:rsid w:val="00C15646"/>
    <w:rsid w:val="00C16552"/>
    <w:rsid w:val="00C16DF1"/>
    <w:rsid w:val="00C17F2B"/>
    <w:rsid w:val="00C21301"/>
    <w:rsid w:val="00C2415D"/>
    <w:rsid w:val="00C24725"/>
    <w:rsid w:val="00C26035"/>
    <w:rsid w:val="00C278C3"/>
    <w:rsid w:val="00C323EA"/>
    <w:rsid w:val="00C32A86"/>
    <w:rsid w:val="00C34228"/>
    <w:rsid w:val="00C37823"/>
    <w:rsid w:val="00C37C31"/>
    <w:rsid w:val="00C40989"/>
    <w:rsid w:val="00C40B26"/>
    <w:rsid w:val="00C42909"/>
    <w:rsid w:val="00C42AF2"/>
    <w:rsid w:val="00C45629"/>
    <w:rsid w:val="00C47A5F"/>
    <w:rsid w:val="00C502B6"/>
    <w:rsid w:val="00C50B98"/>
    <w:rsid w:val="00C56B55"/>
    <w:rsid w:val="00C60CC6"/>
    <w:rsid w:val="00C6415E"/>
    <w:rsid w:val="00C6419F"/>
    <w:rsid w:val="00C65747"/>
    <w:rsid w:val="00C65C09"/>
    <w:rsid w:val="00C66780"/>
    <w:rsid w:val="00C74E14"/>
    <w:rsid w:val="00C775D6"/>
    <w:rsid w:val="00C87909"/>
    <w:rsid w:val="00C908C8"/>
    <w:rsid w:val="00C910A2"/>
    <w:rsid w:val="00C91E59"/>
    <w:rsid w:val="00C9694F"/>
    <w:rsid w:val="00C96CB6"/>
    <w:rsid w:val="00C97421"/>
    <w:rsid w:val="00CA19C7"/>
    <w:rsid w:val="00CA2DE3"/>
    <w:rsid w:val="00CA39E4"/>
    <w:rsid w:val="00CA3FAD"/>
    <w:rsid w:val="00CA469C"/>
    <w:rsid w:val="00CA569D"/>
    <w:rsid w:val="00CB04F0"/>
    <w:rsid w:val="00CB189A"/>
    <w:rsid w:val="00CB7E29"/>
    <w:rsid w:val="00CC13C2"/>
    <w:rsid w:val="00CC3824"/>
    <w:rsid w:val="00CC5F49"/>
    <w:rsid w:val="00CC685F"/>
    <w:rsid w:val="00CC6CA6"/>
    <w:rsid w:val="00CC7A1D"/>
    <w:rsid w:val="00CD0FF2"/>
    <w:rsid w:val="00CD2728"/>
    <w:rsid w:val="00CD52C4"/>
    <w:rsid w:val="00CD5B3C"/>
    <w:rsid w:val="00CD7434"/>
    <w:rsid w:val="00CE03A9"/>
    <w:rsid w:val="00CE08FF"/>
    <w:rsid w:val="00CE14B9"/>
    <w:rsid w:val="00CE1DA8"/>
    <w:rsid w:val="00CE1E38"/>
    <w:rsid w:val="00CE31BB"/>
    <w:rsid w:val="00CE3519"/>
    <w:rsid w:val="00CE375E"/>
    <w:rsid w:val="00CE4441"/>
    <w:rsid w:val="00CE69B5"/>
    <w:rsid w:val="00CF2B16"/>
    <w:rsid w:val="00CF3A03"/>
    <w:rsid w:val="00CF3A6D"/>
    <w:rsid w:val="00CF4914"/>
    <w:rsid w:val="00CF5483"/>
    <w:rsid w:val="00CF5AD1"/>
    <w:rsid w:val="00CF5FEC"/>
    <w:rsid w:val="00CF6068"/>
    <w:rsid w:val="00CF6E5E"/>
    <w:rsid w:val="00D02C23"/>
    <w:rsid w:val="00D02C82"/>
    <w:rsid w:val="00D03055"/>
    <w:rsid w:val="00D03174"/>
    <w:rsid w:val="00D03B29"/>
    <w:rsid w:val="00D0604E"/>
    <w:rsid w:val="00D07E35"/>
    <w:rsid w:val="00D10588"/>
    <w:rsid w:val="00D120D3"/>
    <w:rsid w:val="00D143EF"/>
    <w:rsid w:val="00D1481F"/>
    <w:rsid w:val="00D169FB"/>
    <w:rsid w:val="00D21534"/>
    <w:rsid w:val="00D21A9D"/>
    <w:rsid w:val="00D21D94"/>
    <w:rsid w:val="00D22524"/>
    <w:rsid w:val="00D23B76"/>
    <w:rsid w:val="00D241E6"/>
    <w:rsid w:val="00D25A60"/>
    <w:rsid w:val="00D3574C"/>
    <w:rsid w:val="00D36DA1"/>
    <w:rsid w:val="00D40876"/>
    <w:rsid w:val="00D4356E"/>
    <w:rsid w:val="00D44BC7"/>
    <w:rsid w:val="00D530E2"/>
    <w:rsid w:val="00D5518F"/>
    <w:rsid w:val="00D55A30"/>
    <w:rsid w:val="00D56356"/>
    <w:rsid w:val="00D60F47"/>
    <w:rsid w:val="00D624EC"/>
    <w:rsid w:val="00D64186"/>
    <w:rsid w:val="00D65310"/>
    <w:rsid w:val="00D66ED5"/>
    <w:rsid w:val="00D66F79"/>
    <w:rsid w:val="00D706C7"/>
    <w:rsid w:val="00D73215"/>
    <w:rsid w:val="00D733F2"/>
    <w:rsid w:val="00D7370D"/>
    <w:rsid w:val="00D75EB7"/>
    <w:rsid w:val="00D771BB"/>
    <w:rsid w:val="00D779AB"/>
    <w:rsid w:val="00D77A58"/>
    <w:rsid w:val="00D80266"/>
    <w:rsid w:val="00D83BD1"/>
    <w:rsid w:val="00D876DE"/>
    <w:rsid w:val="00D90A53"/>
    <w:rsid w:val="00D913E9"/>
    <w:rsid w:val="00D9192E"/>
    <w:rsid w:val="00D93941"/>
    <w:rsid w:val="00D939F3"/>
    <w:rsid w:val="00D97C51"/>
    <w:rsid w:val="00DA1CE2"/>
    <w:rsid w:val="00DA2647"/>
    <w:rsid w:val="00DA5DFF"/>
    <w:rsid w:val="00DA70D9"/>
    <w:rsid w:val="00DA7E05"/>
    <w:rsid w:val="00DB283E"/>
    <w:rsid w:val="00DB29CE"/>
    <w:rsid w:val="00DB3A1A"/>
    <w:rsid w:val="00DB4404"/>
    <w:rsid w:val="00DB461B"/>
    <w:rsid w:val="00DB5F79"/>
    <w:rsid w:val="00DC0532"/>
    <w:rsid w:val="00DC4FA5"/>
    <w:rsid w:val="00DC5488"/>
    <w:rsid w:val="00DC6821"/>
    <w:rsid w:val="00DC6DF4"/>
    <w:rsid w:val="00DC7539"/>
    <w:rsid w:val="00DD02B0"/>
    <w:rsid w:val="00DD1C30"/>
    <w:rsid w:val="00DD3D1E"/>
    <w:rsid w:val="00DD51AD"/>
    <w:rsid w:val="00DE1B8C"/>
    <w:rsid w:val="00DE20B4"/>
    <w:rsid w:val="00DE43AF"/>
    <w:rsid w:val="00DE5A58"/>
    <w:rsid w:val="00DE608D"/>
    <w:rsid w:val="00DE6480"/>
    <w:rsid w:val="00DE65D8"/>
    <w:rsid w:val="00DE6A07"/>
    <w:rsid w:val="00DE6F63"/>
    <w:rsid w:val="00DE77AE"/>
    <w:rsid w:val="00DF1465"/>
    <w:rsid w:val="00DF2F4A"/>
    <w:rsid w:val="00DF35A7"/>
    <w:rsid w:val="00DF463A"/>
    <w:rsid w:val="00DF572A"/>
    <w:rsid w:val="00E02655"/>
    <w:rsid w:val="00E0450C"/>
    <w:rsid w:val="00E04B01"/>
    <w:rsid w:val="00E04F41"/>
    <w:rsid w:val="00E05FEB"/>
    <w:rsid w:val="00E065F0"/>
    <w:rsid w:val="00E069CD"/>
    <w:rsid w:val="00E079BC"/>
    <w:rsid w:val="00E10845"/>
    <w:rsid w:val="00E11F29"/>
    <w:rsid w:val="00E1273A"/>
    <w:rsid w:val="00E23E12"/>
    <w:rsid w:val="00E31604"/>
    <w:rsid w:val="00E33E39"/>
    <w:rsid w:val="00E3457B"/>
    <w:rsid w:val="00E35A86"/>
    <w:rsid w:val="00E3603F"/>
    <w:rsid w:val="00E4034F"/>
    <w:rsid w:val="00E40486"/>
    <w:rsid w:val="00E42443"/>
    <w:rsid w:val="00E43401"/>
    <w:rsid w:val="00E46F85"/>
    <w:rsid w:val="00E47CE9"/>
    <w:rsid w:val="00E506F9"/>
    <w:rsid w:val="00E51FD6"/>
    <w:rsid w:val="00E545F4"/>
    <w:rsid w:val="00E55150"/>
    <w:rsid w:val="00E55ABE"/>
    <w:rsid w:val="00E574C8"/>
    <w:rsid w:val="00E6178D"/>
    <w:rsid w:val="00E618C2"/>
    <w:rsid w:val="00E62A4F"/>
    <w:rsid w:val="00E64F41"/>
    <w:rsid w:val="00E6509A"/>
    <w:rsid w:val="00E6693E"/>
    <w:rsid w:val="00E701FC"/>
    <w:rsid w:val="00E7115A"/>
    <w:rsid w:val="00E71689"/>
    <w:rsid w:val="00E757D3"/>
    <w:rsid w:val="00E76E5D"/>
    <w:rsid w:val="00E818AC"/>
    <w:rsid w:val="00E82D00"/>
    <w:rsid w:val="00E82F77"/>
    <w:rsid w:val="00E86E2A"/>
    <w:rsid w:val="00E923F9"/>
    <w:rsid w:val="00E94CC8"/>
    <w:rsid w:val="00E957C9"/>
    <w:rsid w:val="00E95F31"/>
    <w:rsid w:val="00E9624C"/>
    <w:rsid w:val="00EA01ED"/>
    <w:rsid w:val="00EA2D8B"/>
    <w:rsid w:val="00EA7832"/>
    <w:rsid w:val="00EB1AD4"/>
    <w:rsid w:val="00EB577E"/>
    <w:rsid w:val="00EB6F7C"/>
    <w:rsid w:val="00EB7515"/>
    <w:rsid w:val="00EC046A"/>
    <w:rsid w:val="00EC3D19"/>
    <w:rsid w:val="00ED0428"/>
    <w:rsid w:val="00ED6240"/>
    <w:rsid w:val="00ED6E97"/>
    <w:rsid w:val="00EE04D7"/>
    <w:rsid w:val="00EE1693"/>
    <w:rsid w:val="00EE1B4D"/>
    <w:rsid w:val="00EE1DA7"/>
    <w:rsid w:val="00EE223D"/>
    <w:rsid w:val="00EE2361"/>
    <w:rsid w:val="00EE23DC"/>
    <w:rsid w:val="00EE5CA5"/>
    <w:rsid w:val="00EF1A8C"/>
    <w:rsid w:val="00EF3DAE"/>
    <w:rsid w:val="00EF43D1"/>
    <w:rsid w:val="00EF4FCF"/>
    <w:rsid w:val="00F011D6"/>
    <w:rsid w:val="00F02A0D"/>
    <w:rsid w:val="00F0303D"/>
    <w:rsid w:val="00F06812"/>
    <w:rsid w:val="00F06C8D"/>
    <w:rsid w:val="00F0707F"/>
    <w:rsid w:val="00F07E7A"/>
    <w:rsid w:val="00F1199D"/>
    <w:rsid w:val="00F14F9F"/>
    <w:rsid w:val="00F16F12"/>
    <w:rsid w:val="00F17733"/>
    <w:rsid w:val="00F2473C"/>
    <w:rsid w:val="00F31E3F"/>
    <w:rsid w:val="00F361B6"/>
    <w:rsid w:val="00F404CF"/>
    <w:rsid w:val="00F40D8A"/>
    <w:rsid w:val="00F412D5"/>
    <w:rsid w:val="00F440CC"/>
    <w:rsid w:val="00F46559"/>
    <w:rsid w:val="00F46DB4"/>
    <w:rsid w:val="00F47022"/>
    <w:rsid w:val="00F477EB"/>
    <w:rsid w:val="00F53A25"/>
    <w:rsid w:val="00F57209"/>
    <w:rsid w:val="00F5730D"/>
    <w:rsid w:val="00F60293"/>
    <w:rsid w:val="00F62CDC"/>
    <w:rsid w:val="00F63340"/>
    <w:rsid w:val="00F63760"/>
    <w:rsid w:val="00F6449E"/>
    <w:rsid w:val="00F658AA"/>
    <w:rsid w:val="00F665A2"/>
    <w:rsid w:val="00F67FAC"/>
    <w:rsid w:val="00F708DE"/>
    <w:rsid w:val="00F7105D"/>
    <w:rsid w:val="00F74213"/>
    <w:rsid w:val="00F80B60"/>
    <w:rsid w:val="00F82756"/>
    <w:rsid w:val="00F83985"/>
    <w:rsid w:val="00F9085F"/>
    <w:rsid w:val="00F909DE"/>
    <w:rsid w:val="00F91AF9"/>
    <w:rsid w:val="00F929EC"/>
    <w:rsid w:val="00F94E47"/>
    <w:rsid w:val="00F96602"/>
    <w:rsid w:val="00F96ECA"/>
    <w:rsid w:val="00FA3DFF"/>
    <w:rsid w:val="00FA432A"/>
    <w:rsid w:val="00FA79DE"/>
    <w:rsid w:val="00FB142C"/>
    <w:rsid w:val="00FB2819"/>
    <w:rsid w:val="00FB4061"/>
    <w:rsid w:val="00FB4F15"/>
    <w:rsid w:val="00FB5219"/>
    <w:rsid w:val="00FB5E18"/>
    <w:rsid w:val="00FB6D33"/>
    <w:rsid w:val="00FB6DA7"/>
    <w:rsid w:val="00FB7DF7"/>
    <w:rsid w:val="00FC0A65"/>
    <w:rsid w:val="00FC2630"/>
    <w:rsid w:val="00FC2FD9"/>
    <w:rsid w:val="00FC3A57"/>
    <w:rsid w:val="00FC3E9B"/>
    <w:rsid w:val="00FC61ED"/>
    <w:rsid w:val="00FC6A4B"/>
    <w:rsid w:val="00FC6AC5"/>
    <w:rsid w:val="00FD00D6"/>
    <w:rsid w:val="00FD123C"/>
    <w:rsid w:val="00FD45AD"/>
    <w:rsid w:val="00FD590D"/>
    <w:rsid w:val="00FD5D88"/>
    <w:rsid w:val="00FD716F"/>
    <w:rsid w:val="00FE324F"/>
    <w:rsid w:val="00FE45DF"/>
    <w:rsid w:val="00FE5F03"/>
    <w:rsid w:val="00FE7044"/>
    <w:rsid w:val="00FF57AF"/>
    <w:rsid w:val="00FF6534"/>
    <w:rsid w:val="00FF668A"/>
    <w:rsid w:val="00FF765C"/>
    <w:rsid w:val="00FF7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C7475"/>
  <w15:docId w15:val="{038E534C-926E-2B49-AE12-39C75BBE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A65"/>
    <w:rPr>
      <w:rFonts w:ascii="Times New Roman" w:eastAsia="Times New Roman" w:hAnsi="Times New Roman" w:cs="Times New Roman"/>
    </w:rPr>
  </w:style>
  <w:style w:type="paragraph" w:styleId="Heading1">
    <w:name w:val="heading 1"/>
    <w:basedOn w:val="Normal"/>
    <w:next w:val="Normal"/>
    <w:link w:val="Heading1Char"/>
    <w:uiPriority w:val="9"/>
    <w:qFormat/>
    <w:rsid w:val="00AD2FB0"/>
    <w:pPr>
      <w:keepNext/>
      <w:keepLines/>
      <w:spacing w:before="240"/>
      <w:outlineLvl w:val="0"/>
    </w:pPr>
    <w:rPr>
      <w:rFonts w:eastAsiaTheme="majorEastAsia" w:cstheme="majorBidi"/>
      <w:b/>
      <w:color w:val="000000" w:themeColor="text1"/>
      <w:szCs w:val="32"/>
    </w:rPr>
  </w:style>
  <w:style w:type="paragraph" w:styleId="Heading2">
    <w:name w:val="heading 2"/>
    <w:basedOn w:val="Normal"/>
    <w:link w:val="Heading2Char"/>
    <w:uiPriority w:val="9"/>
    <w:qFormat/>
    <w:rsid w:val="00AD2FB0"/>
    <w:pPr>
      <w:spacing w:before="100" w:beforeAutospacing="1" w:after="100" w:afterAutospacing="1"/>
      <w:outlineLvl w:val="1"/>
    </w:pPr>
    <w:rPr>
      <w:b/>
      <w:bCs/>
      <w:szCs w:val="36"/>
    </w:rPr>
  </w:style>
  <w:style w:type="paragraph" w:styleId="Heading3">
    <w:name w:val="heading 3"/>
    <w:basedOn w:val="Normal"/>
    <w:next w:val="Normal"/>
    <w:link w:val="Heading3Char"/>
    <w:uiPriority w:val="9"/>
    <w:unhideWhenUsed/>
    <w:qFormat/>
    <w:rsid w:val="00AD2FB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A5F"/>
    <w:pPr>
      <w:ind w:left="720"/>
      <w:contextualSpacing/>
    </w:pPr>
  </w:style>
  <w:style w:type="paragraph" w:styleId="Header">
    <w:name w:val="header"/>
    <w:basedOn w:val="Normal"/>
    <w:link w:val="HeaderChar"/>
    <w:uiPriority w:val="99"/>
    <w:unhideWhenUsed/>
    <w:rsid w:val="00DE608D"/>
    <w:pPr>
      <w:tabs>
        <w:tab w:val="center" w:pos="4680"/>
        <w:tab w:val="right" w:pos="9360"/>
      </w:tabs>
    </w:pPr>
  </w:style>
  <w:style w:type="character" w:customStyle="1" w:styleId="HeaderChar">
    <w:name w:val="Header Char"/>
    <w:basedOn w:val="DefaultParagraphFont"/>
    <w:link w:val="Header"/>
    <w:uiPriority w:val="99"/>
    <w:rsid w:val="00DE608D"/>
  </w:style>
  <w:style w:type="paragraph" w:styleId="Footer">
    <w:name w:val="footer"/>
    <w:basedOn w:val="Normal"/>
    <w:link w:val="FooterChar"/>
    <w:uiPriority w:val="99"/>
    <w:unhideWhenUsed/>
    <w:rsid w:val="00DE608D"/>
    <w:pPr>
      <w:tabs>
        <w:tab w:val="center" w:pos="4680"/>
        <w:tab w:val="right" w:pos="9360"/>
      </w:tabs>
    </w:pPr>
  </w:style>
  <w:style w:type="character" w:customStyle="1" w:styleId="FooterChar">
    <w:name w:val="Footer Char"/>
    <w:basedOn w:val="DefaultParagraphFont"/>
    <w:link w:val="Footer"/>
    <w:uiPriority w:val="99"/>
    <w:rsid w:val="00DE608D"/>
  </w:style>
  <w:style w:type="character" w:customStyle="1" w:styleId="Heading2Char">
    <w:name w:val="Heading 2 Char"/>
    <w:basedOn w:val="DefaultParagraphFont"/>
    <w:link w:val="Heading2"/>
    <w:uiPriority w:val="9"/>
    <w:rsid w:val="00AD2FB0"/>
    <w:rPr>
      <w:rFonts w:ascii="Times New Roman" w:eastAsia="Times New Roman" w:hAnsi="Times New Roman" w:cs="Times New Roman"/>
      <w:b/>
      <w:bCs/>
      <w:szCs w:val="36"/>
    </w:rPr>
  </w:style>
  <w:style w:type="character" w:styleId="Hyperlink">
    <w:name w:val="Hyperlink"/>
    <w:basedOn w:val="DefaultParagraphFont"/>
    <w:uiPriority w:val="99"/>
    <w:unhideWhenUsed/>
    <w:rsid w:val="00A04FFE"/>
    <w:rPr>
      <w:color w:val="0000FF"/>
      <w:u w:val="single"/>
    </w:rPr>
  </w:style>
  <w:style w:type="character" w:styleId="CommentReference">
    <w:name w:val="annotation reference"/>
    <w:basedOn w:val="DefaultParagraphFont"/>
    <w:uiPriority w:val="99"/>
    <w:semiHidden/>
    <w:unhideWhenUsed/>
    <w:rsid w:val="00A04FFE"/>
    <w:rPr>
      <w:sz w:val="16"/>
      <w:szCs w:val="16"/>
    </w:rPr>
  </w:style>
  <w:style w:type="paragraph" w:styleId="CommentText">
    <w:name w:val="annotation text"/>
    <w:basedOn w:val="Normal"/>
    <w:link w:val="CommentTextChar"/>
    <w:uiPriority w:val="99"/>
    <w:unhideWhenUsed/>
    <w:rsid w:val="00A04FFE"/>
    <w:rPr>
      <w:sz w:val="20"/>
      <w:szCs w:val="20"/>
    </w:rPr>
  </w:style>
  <w:style w:type="character" w:customStyle="1" w:styleId="CommentTextChar">
    <w:name w:val="Comment Text Char"/>
    <w:basedOn w:val="DefaultParagraphFont"/>
    <w:link w:val="CommentText"/>
    <w:uiPriority w:val="99"/>
    <w:rsid w:val="00A04FFE"/>
    <w:rPr>
      <w:sz w:val="20"/>
      <w:szCs w:val="20"/>
    </w:rPr>
  </w:style>
  <w:style w:type="paragraph" w:styleId="CommentSubject">
    <w:name w:val="annotation subject"/>
    <w:basedOn w:val="CommentText"/>
    <w:next w:val="CommentText"/>
    <w:link w:val="CommentSubjectChar"/>
    <w:uiPriority w:val="99"/>
    <w:semiHidden/>
    <w:unhideWhenUsed/>
    <w:rsid w:val="00A04FFE"/>
    <w:rPr>
      <w:b/>
      <w:bCs/>
    </w:rPr>
  </w:style>
  <w:style w:type="character" w:customStyle="1" w:styleId="CommentSubjectChar">
    <w:name w:val="Comment Subject Char"/>
    <w:basedOn w:val="CommentTextChar"/>
    <w:link w:val="CommentSubject"/>
    <w:uiPriority w:val="99"/>
    <w:semiHidden/>
    <w:rsid w:val="00A04FFE"/>
    <w:rPr>
      <w:b/>
      <w:bCs/>
      <w:sz w:val="20"/>
      <w:szCs w:val="20"/>
    </w:rPr>
  </w:style>
  <w:style w:type="paragraph" w:styleId="Bibliography">
    <w:name w:val="Bibliography"/>
    <w:basedOn w:val="Normal"/>
    <w:next w:val="Normal"/>
    <w:uiPriority w:val="37"/>
    <w:unhideWhenUsed/>
    <w:rsid w:val="00F7105D"/>
    <w:pPr>
      <w:spacing w:line="480" w:lineRule="auto"/>
      <w:ind w:left="720" w:hanging="720"/>
    </w:pPr>
  </w:style>
  <w:style w:type="character" w:styleId="Strong">
    <w:name w:val="Strong"/>
    <w:basedOn w:val="DefaultParagraphFont"/>
    <w:uiPriority w:val="22"/>
    <w:qFormat/>
    <w:rsid w:val="00D779AB"/>
    <w:rPr>
      <w:b/>
      <w:bCs/>
    </w:rPr>
  </w:style>
  <w:style w:type="paragraph" w:styleId="NormalWeb">
    <w:name w:val="Normal (Web)"/>
    <w:basedOn w:val="Normal"/>
    <w:uiPriority w:val="99"/>
    <w:unhideWhenUsed/>
    <w:rsid w:val="007A0E78"/>
    <w:pPr>
      <w:spacing w:before="100" w:beforeAutospacing="1" w:after="100" w:afterAutospacing="1"/>
    </w:pPr>
  </w:style>
  <w:style w:type="character" w:styleId="PlaceholderText">
    <w:name w:val="Placeholder Text"/>
    <w:basedOn w:val="DefaultParagraphFont"/>
    <w:uiPriority w:val="99"/>
    <w:semiHidden/>
    <w:rsid w:val="007A0E78"/>
    <w:rPr>
      <w:color w:val="808080"/>
    </w:rPr>
  </w:style>
  <w:style w:type="paragraph" w:styleId="Revision">
    <w:name w:val="Revision"/>
    <w:hidden/>
    <w:uiPriority w:val="99"/>
    <w:semiHidden/>
    <w:rsid w:val="00FB6D33"/>
  </w:style>
  <w:style w:type="character" w:styleId="UnresolvedMention">
    <w:name w:val="Unresolved Mention"/>
    <w:basedOn w:val="DefaultParagraphFont"/>
    <w:uiPriority w:val="99"/>
    <w:semiHidden/>
    <w:unhideWhenUsed/>
    <w:rsid w:val="00915456"/>
    <w:rPr>
      <w:color w:val="605E5C"/>
      <w:shd w:val="clear" w:color="auto" w:fill="E1DFDD"/>
    </w:rPr>
  </w:style>
  <w:style w:type="character" w:styleId="FollowedHyperlink">
    <w:name w:val="FollowedHyperlink"/>
    <w:basedOn w:val="DefaultParagraphFont"/>
    <w:uiPriority w:val="99"/>
    <w:semiHidden/>
    <w:unhideWhenUsed/>
    <w:rsid w:val="0031270D"/>
    <w:rPr>
      <w:color w:val="954F72" w:themeColor="followedHyperlink"/>
      <w:u w:val="single"/>
    </w:rPr>
  </w:style>
  <w:style w:type="character" w:customStyle="1" w:styleId="Heading1Char">
    <w:name w:val="Heading 1 Char"/>
    <w:basedOn w:val="DefaultParagraphFont"/>
    <w:link w:val="Heading1"/>
    <w:uiPriority w:val="9"/>
    <w:rsid w:val="00AD2FB0"/>
    <w:rPr>
      <w:rFonts w:ascii="Times New Roman" w:eastAsiaTheme="majorEastAsia" w:hAnsi="Times New Roman" w:cstheme="majorBidi"/>
      <w:b/>
      <w:color w:val="000000" w:themeColor="text1"/>
      <w:szCs w:val="32"/>
    </w:rPr>
  </w:style>
  <w:style w:type="paragraph" w:styleId="TOC1">
    <w:name w:val="toc 1"/>
    <w:basedOn w:val="Normal"/>
    <w:next w:val="Normal"/>
    <w:autoRedefine/>
    <w:uiPriority w:val="39"/>
    <w:unhideWhenUsed/>
    <w:rsid w:val="00B83267"/>
    <w:pPr>
      <w:spacing w:before="120"/>
    </w:pPr>
    <w:rPr>
      <w:rFonts w:asciiTheme="minorHAnsi" w:hAnsiTheme="minorHAnsi" w:cstheme="minorHAnsi"/>
      <w:b/>
      <w:bCs/>
      <w:i/>
      <w:iCs/>
    </w:rPr>
  </w:style>
  <w:style w:type="paragraph" w:styleId="TOCHeading">
    <w:name w:val="TOC Heading"/>
    <w:basedOn w:val="Heading1"/>
    <w:next w:val="Normal"/>
    <w:uiPriority w:val="39"/>
    <w:unhideWhenUsed/>
    <w:qFormat/>
    <w:rsid w:val="00AD2FB0"/>
    <w:pPr>
      <w:spacing w:before="480" w:line="276" w:lineRule="auto"/>
      <w:outlineLvl w:val="9"/>
    </w:pPr>
    <w:rPr>
      <w:b w:val="0"/>
      <w:bCs/>
      <w:sz w:val="28"/>
      <w:szCs w:val="28"/>
    </w:rPr>
  </w:style>
  <w:style w:type="paragraph" w:styleId="TOC2">
    <w:name w:val="toc 2"/>
    <w:basedOn w:val="Normal"/>
    <w:next w:val="Normal"/>
    <w:autoRedefine/>
    <w:uiPriority w:val="39"/>
    <w:unhideWhenUsed/>
    <w:rsid w:val="00AD2FB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AD2FB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D2FB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D2FB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D2FB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D2FB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D2FB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D2FB0"/>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AD2FB0"/>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AD2FB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B0"/>
    <w:rPr>
      <w:rFonts w:asciiTheme="majorHAnsi" w:eastAsiaTheme="majorEastAsia" w:hAnsiTheme="majorHAnsi" w:cstheme="majorBidi"/>
      <w:spacing w:val="-10"/>
      <w:kern w:val="28"/>
      <w:sz w:val="56"/>
      <w:szCs w:val="56"/>
    </w:rPr>
  </w:style>
  <w:style w:type="paragraph" w:customStyle="1" w:styleId="Default">
    <w:name w:val="Default"/>
    <w:rsid w:val="004E3BA2"/>
    <w:pPr>
      <w:autoSpaceDE w:val="0"/>
      <w:autoSpaceDN w:val="0"/>
      <w:adjustRightInd w:val="0"/>
    </w:pPr>
    <w:rPr>
      <w:rFonts w:ascii="Times New Roman" w:hAnsi="Times New Roman" w:cs="Times New Roman"/>
      <w:color w:val="000000"/>
    </w:rPr>
  </w:style>
  <w:style w:type="character" w:styleId="LineNumber">
    <w:name w:val="line number"/>
    <w:basedOn w:val="DefaultParagraphFont"/>
    <w:uiPriority w:val="99"/>
    <w:semiHidden/>
    <w:unhideWhenUsed/>
    <w:rsid w:val="00D771BB"/>
  </w:style>
  <w:style w:type="character" w:styleId="PageNumber">
    <w:name w:val="page number"/>
    <w:basedOn w:val="DefaultParagraphFont"/>
    <w:uiPriority w:val="99"/>
    <w:semiHidden/>
    <w:unhideWhenUsed/>
    <w:rsid w:val="00DF2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742">
      <w:bodyDiv w:val="1"/>
      <w:marLeft w:val="0"/>
      <w:marRight w:val="0"/>
      <w:marTop w:val="0"/>
      <w:marBottom w:val="0"/>
      <w:divBdr>
        <w:top w:val="none" w:sz="0" w:space="0" w:color="auto"/>
        <w:left w:val="none" w:sz="0" w:space="0" w:color="auto"/>
        <w:bottom w:val="none" w:sz="0" w:space="0" w:color="auto"/>
        <w:right w:val="none" w:sz="0" w:space="0" w:color="auto"/>
      </w:divBdr>
    </w:div>
    <w:div w:id="27030749">
      <w:bodyDiv w:val="1"/>
      <w:marLeft w:val="0"/>
      <w:marRight w:val="0"/>
      <w:marTop w:val="0"/>
      <w:marBottom w:val="0"/>
      <w:divBdr>
        <w:top w:val="none" w:sz="0" w:space="0" w:color="auto"/>
        <w:left w:val="none" w:sz="0" w:space="0" w:color="auto"/>
        <w:bottom w:val="none" w:sz="0" w:space="0" w:color="auto"/>
        <w:right w:val="none" w:sz="0" w:space="0" w:color="auto"/>
      </w:divBdr>
    </w:div>
    <w:div w:id="27679532">
      <w:bodyDiv w:val="1"/>
      <w:marLeft w:val="0"/>
      <w:marRight w:val="0"/>
      <w:marTop w:val="0"/>
      <w:marBottom w:val="0"/>
      <w:divBdr>
        <w:top w:val="none" w:sz="0" w:space="0" w:color="auto"/>
        <w:left w:val="none" w:sz="0" w:space="0" w:color="auto"/>
        <w:bottom w:val="none" w:sz="0" w:space="0" w:color="auto"/>
        <w:right w:val="none" w:sz="0" w:space="0" w:color="auto"/>
      </w:divBdr>
    </w:div>
    <w:div w:id="55974240">
      <w:bodyDiv w:val="1"/>
      <w:marLeft w:val="0"/>
      <w:marRight w:val="0"/>
      <w:marTop w:val="0"/>
      <w:marBottom w:val="0"/>
      <w:divBdr>
        <w:top w:val="none" w:sz="0" w:space="0" w:color="auto"/>
        <w:left w:val="none" w:sz="0" w:space="0" w:color="auto"/>
        <w:bottom w:val="none" w:sz="0" w:space="0" w:color="auto"/>
        <w:right w:val="none" w:sz="0" w:space="0" w:color="auto"/>
      </w:divBdr>
    </w:div>
    <w:div w:id="66273451">
      <w:bodyDiv w:val="1"/>
      <w:marLeft w:val="0"/>
      <w:marRight w:val="0"/>
      <w:marTop w:val="0"/>
      <w:marBottom w:val="0"/>
      <w:divBdr>
        <w:top w:val="none" w:sz="0" w:space="0" w:color="auto"/>
        <w:left w:val="none" w:sz="0" w:space="0" w:color="auto"/>
        <w:bottom w:val="none" w:sz="0" w:space="0" w:color="auto"/>
        <w:right w:val="none" w:sz="0" w:space="0" w:color="auto"/>
      </w:divBdr>
    </w:div>
    <w:div w:id="84885384">
      <w:bodyDiv w:val="1"/>
      <w:marLeft w:val="0"/>
      <w:marRight w:val="0"/>
      <w:marTop w:val="0"/>
      <w:marBottom w:val="0"/>
      <w:divBdr>
        <w:top w:val="none" w:sz="0" w:space="0" w:color="auto"/>
        <w:left w:val="none" w:sz="0" w:space="0" w:color="auto"/>
        <w:bottom w:val="none" w:sz="0" w:space="0" w:color="auto"/>
        <w:right w:val="none" w:sz="0" w:space="0" w:color="auto"/>
      </w:divBdr>
    </w:div>
    <w:div w:id="111286677">
      <w:bodyDiv w:val="1"/>
      <w:marLeft w:val="0"/>
      <w:marRight w:val="0"/>
      <w:marTop w:val="0"/>
      <w:marBottom w:val="0"/>
      <w:divBdr>
        <w:top w:val="none" w:sz="0" w:space="0" w:color="auto"/>
        <w:left w:val="none" w:sz="0" w:space="0" w:color="auto"/>
        <w:bottom w:val="none" w:sz="0" w:space="0" w:color="auto"/>
        <w:right w:val="none" w:sz="0" w:space="0" w:color="auto"/>
      </w:divBdr>
    </w:div>
    <w:div w:id="163400019">
      <w:bodyDiv w:val="1"/>
      <w:marLeft w:val="0"/>
      <w:marRight w:val="0"/>
      <w:marTop w:val="0"/>
      <w:marBottom w:val="0"/>
      <w:divBdr>
        <w:top w:val="none" w:sz="0" w:space="0" w:color="auto"/>
        <w:left w:val="none" w:sz="0" w:space="0" w:color="auto"/>
        <w:bottom w:val="none" w:sz="0" w:space="0" w:color="auto"/>
        <w:right w:val="none" w:sz="0" w:space="0" w:color="auto"/>
      </w:divBdr>
    </w:div>
    <w:div w:id="166362107">
      <w:bodyDiv w:val="1"/>
      <w:marLeft w:val="0"/>
      <w:marRight w:val="0"/>
      <w:marTop w:val="0"/>
      <w:marBottom w:val="0"/>
      <w:divBdr>
        <w:top w:val="none" w:sz="0" w:space="0" w:color="auto"/>
        <w:left w:val="none" w:sz="0" w:space="0" w:color="auto"/>
        <w:bottom w:val="none" w:sz="0" w:space="0" w:color="auto"/>
        <w:right w:val="none" w:sz="0" w:space="0" w:color="auto"/>
      </w:divBdr>
    </w:div>
    <w:div w:id="170489693">
      <w:bodyDiv w:val="1"/>
      <w:marLeft w:val="0"/>
      <w:marRight w:val="0"/>
      <w:marTop w:val="0"/>
      <w:marBottom w:val="0"/>
      <w:divBdr>
        <w:top w:val="none" w:sz="0" w:space="0" w:color="auto"/>
        <w:left w:val="none" w:sz="0" w:space="0" w:color="auto"/>
        <w:bottom w:val="none" w:sz="0" w:space="0" w:color="auto"/>
        <w:right w:val="none" w:sz="0" w:space="0" w:color="auto"/>
      </w:divBdr>
    </w:div>
    <w:div w:id="175192313">
      <w:bodyDiv w:val="1"/>
      <w:marLeft w:val="0"/>
      <w:marRight w:val="0"/>
      <w:marTop w:val="0"/>
      <w:marBottom w:val="0"/>
      <w:divBdr>
        <w:top w:val="none" w:sz="0" w:space="0" w:color="auto"/>
        <w:left w:val="none" w:sz="0" w:space="0" w:color="auto"/>
        <w:bottom w:val="none" w:sz="0" w:space="0" w:color="auto"/>
        <w:right w:val="none" w:sz="0" w:space="0" w:color="auto"/>
      </w:divBdr>
    </w:div>
    <w:div w:id="226914835">
      <w:bodyDiv w:val="1"/>
      <w:marLeft w:val="0"/>
      <w:marRight w:val="0"/>
      <w:marTop w:val="0"/>
      <w:marBottom w:val="0"/>
      <w:divBdr>
        <w:top w:val="none" w:sz="0" w:space="0" w:color="auto"/>
        <w:left w:val="none" w:sz="0" w:space="0" w:color="auto"/>
        <w:bottom w:val="none" w:sz="0" w:space="0" w:color="auto"/>
        <w:right w:val="none" w:sz="0" w:space="0" w:color="auto"/>
      </w:divBdr>
    </w:div>
    <w:div w:id="229197328">
      <w:bodyDiv w:val="1"/>
      <w:marLeft w:val="0"/>
      <w:marRight w:val="0"/>
      <w:marTop w:val="0"/>
      <w:marBottom w:val="0"/>
      <w:divBdr>
        <w:top w:val="none" w:sz="0" w:space="0" w:color="auto"/>
        <w:left w:val="none" w:sz="0" w:space="0" w:color="auto"/>
        <w:bottom w:val="none" w:sz="0" w:space="0" w:color="auto"/>
        <w:right w:val="none" w:sz="0" w:space="0" w:color="auto"/>
      </w:divBdr>
    </w:div>
    <w:div w:id="235668633">
      <w:bodyDiv w:val="1"/>
      <w:marLeft w:val="0"/>
      <w:marRight w:val="0"/>
      <w:marTop w:val="0"/>
      <w:marBottom w:val="0"/>
      <w:divBdr>
        <w:top w:val="none" w:sz="0" w:space="0" w:color="auto"/>
        <w:left w:val="none" w:sz="0" w:space="0" w:color="auto"/>
        <w:bottom w:val="none" w:sz="0" w:space="0" w:color="auto"/>
        <w:right w:val="none" w:sz="0" w:space="0" w:color="auto"/>
      </w:divBdr>
    </w:div>
    <w:div w:id="247470985">
      <w:bodyDiv w:val="1"/>
      <w:marLeft w:val="0"/>
      <w:marRight w:val="0"/>
      <w:marTop w:val="0"/>
      <w:marBottom w:val="0"/>
      <w:divBdr>
        <w:top w:val="none" w:sz="0" w:space="0" w:color="auto"/>
        <w:left w:val="none" w:sz="0" w:space="0" w:color="auto"/>
        <w:bottom w:val="none" w:sz="0" w:space="0" w:color="auto"/>
        <w:right w:val="none" w:sz="0" w:space="0" w:color="auto"/>
      </w:divBdr>
    </w:div>
    <w:div w:id="260337628">
      <w:bodyDiv w:val="1"/>
      <w:marLeft w:val="0"/>
      <w:marRight w:val="0"/>
      <w:marTop w:val="0"/>
      <w:marBottom w:val="0"/>
      <w:divBdr>
        <w:top w:val="none" w:sz="0" w:space="0" w:color="auto"/>
        <w:left w:val="none" w:sz="0" w:space="0" w:color="auto"/>
        <w:bottom w:val="none" w:sz="0" w:space="0" w:color="auto"/>
        <w:right w:val="none" w:sz="0" w:space="0" w:color="auto"/>
      </w:divBdr>
    </w:div>
    <w:div w:id="283271191">
      <w:bodyDiv w:val="1"/>
      <w:marLeft w:val="0"/>
      <w:marRight w:val="0"/>
      <w:marTop w:val="0"/>
      <w:marBottom w:val="0"/>
      <w:divBdr>
        <w:top w:val="none" w:sz="0" w:space="0" w:color="auto"/>
        <w:left w:val="none" w:sz="0" w:space="0" w:color="auto"/>
        <w:bottom w:val="none" w:sz="0" w:space="0" w:color="auto"/>
        <w:right w:val="none" w:sz="0" w:space="0" w:color="auto"/>
      </w:divBdr>
    </w:div>
    <w:div w:id="287785012">
      <w:bodyDiv w:val="1"/>
      <w:marLeft w:val="0"/>
      <w:marRight w:val="0"/>
      <w:marTop w:val="0"/>
      <w:marBottom w:val="0"/>
      <w:divBdr>
        <w:top w:val="none" w:sz="0" w:space="0" w:color="auto"/>
        <w:left w:val="none" w:sz="0" w:space="0" w:color="auto"/>
        <w:bottom w:val="none" w:sz="0" w:space="0" w:color="auto"/>
        <w:right w:val="none" w:sz="0" w:space="0" w:color="auto"/>
      </w:divBdr>
    </w:div>
    <w:div w:id="301160059">
      <w:bodyDiv w:val="1"/>
      <w:marLeft w:val="0"/>
      <w:marRight w:val="0"/>
      <w:marTop w:val="0"/>
      <w:marBottom w:val="0"/>
      <w:divBdr>
        <w:top w:val="none" w:sz="0" w:space="0" w:color="auto"/>
        <w:left w:val="none" w:sz="0" w:space="0" w:color="auto"/>
        <w:bottom w:val="none" w:sz="0" w:space="0" w:color="auto"/>
        <w:right w:val="none" w:sz="0" w:space="0" w:color="auto"/>
      </w:divBdr>
    </w:div>
    <w:div w:id="303122467">
      <w:bodyDiv w:val="1"/>
      <w:marLeft w:val="0"/>
      <w:marRight w:val="0"/>
      <w:marTop w:val="0"/>
      <w:marBottom w:val="0"/>
      <w:divBdr>
        <w:top w:val="none" w:sz="0" w:space="0" w:color="auto"/>
        <w:left w:val="none" w:sz="0" w:space="0" w:color="auto"/>
        <w:bottom w:val="none" w:sz="0" w:space="0" w:color="auto"/>
        <w:right w:val="none" w:sz="0" w:space="0" w:color="auto"/>
      </w:divBdr>
    </w:div>
    <w:div w:id="317079231">
      <w:bodyDiv w:val="1"/>
      <w:marLeft w:val="0"/>
      <w:marRight w:val="0"/>
      <w:marTop w:val="0"/>
      <w:marBottom w:val="0"/>
      <w:divBdr>
        <w:top w:val="none" w:sz="0" w:space="0" w:color="auto"/>
        <w:left w:val="none" w:sz="0" w:space="0" w:color="auto"/>
        <w:bottom w:val="none" w:sz="0" w:space="0" w:color="auto"/>
        <w:right w:val="none" w:sz="0" w:space="0" w:color="auto"/>
      </w:divBdr>
    </w:div>
    <w:div w:id="380640736">
      <w:bodyDiv w:val="1"/>
      <w:marLeft w:val="0"/>
      <w:marRight w:val="0"/>
      <w:marTop w:val="0"/>
      <w:marBottom w:val="0"/>
      <w:divBdr>
        <w:top w:val="none" w:sz="0" w:space="0" w:color="auto"/>
        <w:left w:val="none" w:sz="0" w:space="0" w:color="auto"/>
        <w:bottom w:val="none" w:sz="0" w:space="0" w:color="auto"/>
        <w:right w:val="none" w:sz="0" w:space="0" w:color="auto"/>
      </w:divBdr>
    </w:div>
    <w:div w:id="431440701">
      <w:bodyDiv w:val="1"/>
      <w:marLeft w:val="0"/>
      <w:marRight w:val="0"/>
      <w:marTop w:val="0"/>
      <w:marBottom w:val="0"/>
      <w:divBdr>
        <w:top w:val="none" w:sz="0" w:space="0" w:color="auto"/>
        <w:left w:val="none" w:sz="0" w:space="0" w:color="auto"/>
        <w:bottom w:val="none" w:sz="0" w:space="0" w:color="auto"/>
        <w:right w:val="none" w:sz="0" w:space="0" w:color="auto"/>
      </w:divBdr>
    </w:div>
    <w:div w:id="431510835">
      <w:bodyDiv w:val="1"/>
      <w:marLeft w:val="0"/>
      <w:marRight w:val="0"/>
      <w:marTop w:val="0"/>
      <w:marBottom w:val="0"/>
      <w:divBdr>
        <w:top w:val="none" w:sz="0" w:space="0" w:color="auto"/>
        <w:left w:val="none" w:sz="0" w:space="0" w:color="auto"/>
        <w:bottom w:val="none" w:sz="0" w:space="0" w:color="auto"/>
        <w:right w:val="none" w:sz="0" w:space="0" w:color="auto"/>
      </w:divBdr>
    </w:div>
    <w:div w:id="444737944">
      <w:bodyDiv w:val="1"/>
      <w:marLeft w:val="0"/>
      <w:marRight w:val="0"/>
      <w:marTop w:val="0"/>
      <w:marBottom w:val="0"/>
      <w:divBdr>
        <w:top w:val="none" w:sz="0" w:space="0" w:color="auto"/>
        <w:left w:val="none" w:sz="0" w:space="0" w:color="auto"/>
        <w:bottom w:val="none" w:sz="0" w:space="0" w:color="auto"/>
        <w:right w:val="none" w:sz="0" w:space="0" w:color="auto"/>
      </w:divBdr>
    </w:div>
    <w:div w:id="477965944">
      <w:bodyDiv w:val="1"/>
      <w:marLeft w:val="0"/>
      <w:marRight w:val="0"/>
      <w:marTop w:val="0"/>
      <w:marBottom w:val="0"/>
      <w:divBdr>
        <w:top w:val="none" w:sz="0" w:space="0" w:color="auto"/>
        <w:left w:val="none" w:sz="0" w:space="0" w:color="auto"/>
        <w:bottom w:val="none" w:sz="0" w:space="0" w:color="auto"/>
        <w:right w:val="none" w:sz="0" w:space="0" w:color="auto"/>
      </w:divBdr>
    </w:div>
    <w:div w:id="495539439">
      <w:bodyDiv w:val="1"/>
      <w:marLeft w:val="0"/>
      <w:marRight w:val="0"/>
      <w:marTop w:val="0"/>
      <w:marBottom w:val="0"/>
      <w:divBdr>
        <w:top w:val="none" w:sz="0" w:space="0" w:color="auto"/>
        <w:left w:val="none" w:sz="0" w:space="0" w:color="auto"/>
        <w:bottom w:val="none" w:sz="0" w:space="0" w:color="auto"/>
        <w:right w:val="none" w:sz="0" w:space="0" w:color="auto"/>
      </w:divBdr>
    </w:div>
    <w:div w:id="500242473">
      <w:bodyDiv w:val="1"/>
      <w:marLeft w:val="0"/>
      <w:marRight w:val="0"/>
      <w:marTop w:val="0"/>
      <w:marBottom w:val="0"/>
      <w:divBdr>
        <w:top w:val="none" w:sz="0" w:space="0" w:color="auto"/>
        <w:left w:val="none" w:sz="0" w:space="0" w:color="auto"/>
        <w:bottom w:val="none" w:sz="0" w:space="0" w:color="auto"/>
        <w:right w:val="none" w:sz="0" w:space="0" w:color="auto"/>
      </w:divBdr>
    </w:div>
    <w:div w:id="519047032">
      <w:bodyDiv w:val="1"/>
      <w:marLeft w:val="0"/>
      <w:marRight w:val="0"/>
      <w:marTop w:val="0"/>
      <w:marBottom w:val="0"/>
      <w:divBdr>
        <w:top w:val="none" w:sz="0" w:space="0" w:color="auto"/>
        <w:left w:val="none" w:sz="0" w:space="0" w:color="auto"/>
        <w:bottom w:val="none" w:sz="0" w:space="0" w:color="auto"/>
        <w:right w:val="none" w:sz="0" w:space="0" w:color="auto"/>
      </w:divBdr>
    </w:div>
    <w:div w:id="525564294">
      <w:bodyDiv w:val="1"/>
      <w:marLeft w:val="0"/>
      <w:marRight w:val="0"/>
      <w:marTop w:val="0"/>
      <w:marBottom w:val="0"/>
      <w:divBdr>
        <w:top w:val="none" w:sz="0" w:space="0" w:color="auto"/>
        <w:left w:val="none" w:sz="0" w:space="0" w:color="auto"/>
        <w:bottom w:val="none" w:sz="0" w:space="0" w:color="auto"/>
        <w:right w:val="none" w:sz="0" w:space="0" w:color="auto"/>
      </w:divBdr>
    </w:div>
    <w:div w:id="587808544">
      <w:bodyDiv w:val="1"/>
      <w:marLeft w:val="0"/>
      <w:marRight w:val="0"/>
      <w:marTop w:val="0"/>
      <w:marBottom w:val="0"/>
      <w:divBdr>
        <w:top w:val="none" w:sz="0" w:space="0" w:color="auto"/>
        <w:left w:val="none" w:sz="0" w:space="0" w:color="auto"/>
        <w:bottom w:val="none" w:sz="0" w:space="0" w:color="auto"/>
        <w:right w:val="none" w:sz="0" w:space="0" w:color="auto"/>
      </w:divBdr>
    </w:div>
    <w:div w:id="621033710">
      <w:bodyDiv w:val="1"/>
      <w:marLeft w:val="0"/>
      <w:marRight w:val="0"/>
      <w:marTop w:val="0"/>
      <w:marBottom w:val="0"/>
      <w:divBdr>
        <w:top w:val="none" w:sz="0" w:space="0" w:color="auto"/>
        <w:left w:val="none" w:sz="0" w:space="0" w:color="auto"/>
        <w:bottom w:val="none" w:sz="0" w:space="0" w:color="auto"/>
        <w:right w:val="none" w:sz="0" w:space="0" w:color="auto"/>
      </w:divBdr>
    </w:div>
    <w:div w:id="623318348">
      <w:bodyDiv w:val="1"/>
      <w:marLeft w:val="0"/>
      <w:marRight w:val="0"/>
      <w:marTop w:val="0"/>
      <w:marBottom w:val="0"/>
      <w:divBdr>
        <w:top w:val="none" w:sz="0" w:space="0" w:color="auto"/>
        <w:left w:val="none" w:sz="0" w:space="0" w:color="auto"/>
        <w:bottom w:val="none" w:sz="0" w:space="0" w:color="auto"/>
        <w:right w:val="none" w:sz="0" w:space="0" w:color="auto"/>
      </w:divBdr>
    </w:div>
    <w:div w:id="633682190">
      <w:bodyDiv w:val="1"/>
      <w:marLeft w:val="0"/>
      <w:marRight w:val="0"/>
      <w:marTop w:val="0"/>
      <w:marBottom w:val="0"/>
      <w:divBdr>
        <w:top w:val="none" w:sz="0" w:space="0" w:color="auto"/>
        <w:left w:val="none" w:sz="0" w:space="0" w:color="auto"/>
        <w:bottom w:val="none" w:sz="0" w:space="0" w:color="auto"/>
        <w:right w:val="none" w:sz="0" w:space="0" w:color="auto"/>
      </w:divBdr>
    </w:div>
    <w:div w:id="666398841">
      <w:bodyDiv w:val="1"/>
      <w:marLeft w:val="0"/>
      <w:marRight w:val="0"/>
      <w:marTop w:val="0"/>
      <w:marBottom w:val="0"/>
      <w:divBdr>
        <w:top w:val="none" w:sz="0" w:space="0" w:color="auto"/>
        <w:left w:val="none" w:sz="0" w:space="0" w:color="auto"/>
        <w:bottom w:val="none" w:sz="0" w:space="0" w:color="auto"/>
        <w:right w:val="none" w:sz="0" w:space="0" w:color="auto"/>
      </w:divBdr>
    </w:div>
    <w:div w:id="684333785">
      <w:bodyDiv w:val="1"/>
      <w:marLeft w:val="0"/>
      <w:marRight w:val="0"/>
      <w:marTop w:val="0"/>
      <w:marBottom w:val="0"/>
      <w:divBdr>
        <w:top w:val="none" w:sz="0" w:space="0" w:color="auto"/>
        <w:left w:val="none" w:sz="0" w:space="0" w:color="auto"/>
        <w:bottom w:val="none" w:sz="0" w:space="0" w:color="auto"/>
        <w:right w:val="none" w:sz="0" w:space="0" w:color="auto"/>
      </w:divBdr>
    </w:div>
    <w:div w:id="708647321">
      <w:bodyDiv w:val="1"/>
      <w:marLeft w:val="0"/>
      <w:marRight w:val="0"/>
      <w:marTop w:val="0"/>
      <w:marBottom w:val="0"/>
      <w:divBdr>
        <w:top w:val="none" w:sz="0" w:space="0" w:color="auto"/>
        <w:left w:val="none" w:sz="0" w:space="0" w:color="auto"/>
        <w:bottom w:val="none" w:sz="0" w:space="0" w:color="auto"/>
        <w:right w:val="none" w:sz="0" w:space="0" w:color="auto"/>
      </w:divBdr>
    </w:div>
    <w:div w:id="719091195">
      <w:bodyDiv w:val="1"/>
      <w:marLeft w:val="0"/>
      <w:marRight w:val="0"/>
      <w:marTop w:val="0"/>
      <w:marBottom w:val="0"/>
      <w:divBdr>
        <w:top w:val="none" w:sz="0" w:space="0" w:color="auto"/>
        <w:left w:val="none" w:sz="0" w:space="0" w:color="auto"/>
        <w:bottom w:val="none" w:sz="0" w:space="0" w:color="auto"/>
        <w:right w:val="none" w:sz="0" w:space="0" w:color="auto"/>
      </w:divBdr>
    </w:div>
    <w:div w:id="734015233">
      <w:bodyDiv w:val="1"/>
      <w:marLeft w:val="0"/>
      <w:marRight w:val="0"/>
      <w:marTop w:val="0"/>
      <w:marBottom w:val="0"/>
      <w:divBdr>
        <w:top w:val="none" w:sz="0" w:space="0" w:color="auto"/>
        <w:left w:val="none" w:sz="0" w:space="0" w:color="auto"/>
        <w:bottom w:val="none" w:sz="0" w:space="0" w:color="auto"/>
        <w:right w:val="none" w:sz="0" w:space="0" w:color="auto"/>
      </w:divBdr>
    </w:div>
    <w:div w:id="756756342">
      <w:bodyDiv w:val="1"/>
      <w:marLeft w:val="0"/>
      <w:marRight w:val="0"/>
      <w:marTop w:val="0"/>
      <w:marBottom w:val="0"/>
      <w:divBdr>
        <w:top w:val="none" w:sz="0" w:space="0" w:color="auto"/>
        <w:left w:val="none" w:sz="0" w:space="0" w:color="auto"/>
        <w:bottom w:val="none" w:sz="0" w:space="0" w:color="auto"/>
        <w:right w:val="none" w:sz="0" w:space="0" w:color="auto"/>
      </w:divBdr>
    </w:div>
    <w:div w:id="766774548">
      <w:bodyDiv w:val="1"/>
      <w:marLeft w:val="0"/>
      <w:marRight w:val="0"/>
      <w:marTop w:val="0"/>
      <w:marBottom w:val="0"/>
      <w:divBdr>
        <w:top w:val="none" w:sz="0" w:space="0" w:color="auto"/>
        <w:left w:val="none" w:sz="0" w:space="0" w:color="auto"/>
        <w:bottom w:val="none" w:sz="0" w:space="0" w:color="auto"/>
        <w:right w:val="none" w:sz="0" w:space="0" w:color="auto"/>
      </w:divBdr>
    </w:div>
    <w:div w:id="767039093">
      <w:bodyDiv w:val="1"/>
      <w:marLeft w:val="0"/>
      <w:marRight w:val="0"/>
      <w:marTop w:val="0"/>
      <w:marBottom w:val="0"/>
      <w:divBdr>
        <w:top w:val="none" w:sz="0" w:space="0" w:color="auto"/>
        <w:left w:val="none" w:sz="0" w:space="0" w:color="auto"/>
        <w:bottom w:val="none" w:sz="0" w:space="0" w:color="auto"/>
        <w:right w:val="none" w:sz="0" w:space="0" w:color="auto"/>
      </w:divBdr>
    </w:div>
    <w:div w:id="801113639">
      <w:bodyDiv w:val="1"/>
      <w:marLeft w:val="0"/>
      <w:marRight w:val="0"/>
      <w:marTop w:val="0"/>
      <w:marBottom w:val="0"/>
      <w:divBdr>
        <w:top w:val="none" w:sz="0" w:space="0" w:color="auto"/>
        <w:left w:val="none" w:sz="0" w:space="0" w:color="auto"/>
        <w:bottom w:val="none" w:sz="0" w:space="0" w:color="auto"/>
        <w:right w:val="none" w:sz="0" w:space="0" w:color="auto"/>
      </w:divBdr>
    </w:div>
    <w:div w:id="840001567">
      <w:bodyDiv w:val="1"/>
      <w:marLeft w:val="0"/>
      <w:marRight w:val="0"/>
      <w:marTop w:val="0"/>
      <w:marBottom w:val="0"/>
      <w:divBdr>
        <w:top w:val="none" w:sz="0" w:space="0" w:color="auto"/>
        <w:left w:val="none" w:sz="0" w:space="0" w:color="auto"/>
        <w:bottom w:val="none" w:sz="0" w:space="0" w:color="auto"/>
        <w:right w:val="none" w:sz="0" w:space="0" w:color="auto"/>
      </w:divBdr>
    </w:div>
    <w:div w:id="850531749">
      <w:bodyDiv w:val="1"/>
      <w:marLeft w:val="0"/>
      <w:marRight w:val="0"/>
      <w:marTop w:val="0"/>
      <w:marBottom w:val="0"/>
      <w:divBdr>
        <w:top w:val="none" w:sz="0" w:space="0" w:color="auto"/>
        <w:left w:val="none" w:sz="0" w:space="0" w:color="auto"/>
        <w:bottom w:val="none" w:sz="0" w:space="0" w:color="auto"/>
        <w:right w:val="none" w:sz="0" w:space="0" w:color="auto"/>
      </w:divBdr>
    </w:div>
    <w:div w:id="861745782">
      <w:bodyDiv w:val="1"/>
      <w:marLeft w:val="0"/>
      <w:marRight w:val="0"/>
      <w:marTop w:val="0"/>
      <w:marBottom w:val="0"/>
      <w:divBdr>
        <w:top w:val="none" w:sz="0" w:space="0" w:color="auto"/>
        <w:left w:val="none" w:sz="0" w:space="0" w:color="auto"/>
        <w:bottom w:val="none" w:sz="0" w:space="0" w:color="auto"/>
        <w:right w:val="none" w:sz="0" w:space="0" w:color="auto"/>
      </w:divBdr>
    </w:div>
    <w:div w:id="876626810">
      <w:bodyDiv w:val="1"/>
      <w:marLeft w:val="0"/>
      <w:marRight w:val="0"/>
      <w:marTop w:val="0"/>
      <w:marBottom w:val="0"/>
      <w:divBdr>
        <w:top w:val="none" w:sz="0" w:space="0" w:color="auto"/>
        <w:left w:val="none" w:sz="0" w:space="0" w:color="auto"/>
        <w:bottom w:val="none" w:sz="0" w:space="0" w:color="auto"/>
        <w:right w:val="none" w:sz="0" w:space="0" w:color="auto"/>
      </w:divBdr>
    </w:div>
    <w:div w:id="882015754">
      <w:bodyDiv w:val="1"/>
      <w:marLeft w:val="0"/>
      <w:marRight w:val="0"/>
      <w:marTop w:val="0"/>
      <w:marBottom w:val="0"/>
      <w:divBdr>
        <w:top w:val="none" w:sz="0" w:space="0" w:color="auto"/>
        <w:left w:val="none" w:sz="0" w:space="0" w:color="auto"/>
        <w:bottom w:val="none" w:sz="0" w:space="0" w:color="auto"/>
        <w:right w:val="none" w:sz="0" w:space="0" w:color="auto"/>
      </w:divBdr>
    </w:div>
    <w:div w:id="904609917">
      <w:bodyDiv w:val="1"/>
      <w:marLeft w:val="0"/>
      <w:marRight w:val="0"/>
      <w:marTop w:val="0"/>
      <w:marBottom w:val="0"/>
      <w:divBdr>
        <w:top w:val="none" w:sz="0" w:space="0" w:color="auto"/>
        <w:left w:val="none" w:sz="0" w:space="0" w:color="auto"/>
        <w:bottom w:val="none" w:sz="0" w:space="0" w:color="auto"/>
        <w:right w:val="none" w:sz="0" w:space="0" w:color="auto"/>
      </w:divBdr>
    </w:div>
    <w:div w:id="923606975">
      <w:bodyDiv w:val="1"/>
      <w:marLeft w:val="0"/>
      <w:marRight w:val="0"/>
      <w:marTop w:val="0"/>
      <w:marBottom w:val="0"/>
      <w:divBdr>
        <w:top w:val="none" w:sz="0" w:space="0" w:color="auto"/>
        <w:left w:val="none" w:sz="0" w:space="0" w:color="auto"/>
        <w:bottom w:val="none" w:sz="0" w:space="0" w:color="auto"/>
        <w:right w:val="none" w:sz="0" w:space="0" w:color="auto"/>
      </w:divBdr>
    </w:div>
    <w:div w:id="942494551">
      <w:bodyDiv w:val="1"/>
      <w:marLeft w:val="0"/>
      <w:marRight w:val="0"/>
      <w:marTop w:val="0"/>
      <w:marBottom w:val="0"/>
      <w:divBdr>
        <w:top w:val="none" w:sz="0" w:space="0" w:color="auto"/>
        <w:left w:val="none" w:sz="0" w:space="0" w:color="auto"/>
        <w:bottom w:val="none" w:sz="0" w:space="0" w:color="auto"/>
        <w:right w:val="none" w:sz="0" w:space="0" w:color="auto"/>
      </w:divBdr>
    </w:div>
    <w:div w:id="952588757">
      <w:bodyDiv w:val="1"/>
      <w:marLeft w:val="0"/>
      <w:marRight w:val="0"/>
      <w:marTop w:val="0"/>
      <w:marBottom w:val="0"/>
      <w:divBdr>
        <w:top w:val="none" w:sz="0" w:space="0" w:color="auto"/>
        <w:left w:val="none" w:sz="0" w:space="0" w:color="auto"/>
        <w:bottom w:val="none" w:sz="0" w:space="0" w:color="auto"/>
        <w:right w:val="none" w:sz="0" w:space="0" w:color="auto"/>
      </w:divBdr>
    </w:div>
    <w:div w:id="955909486">
      <w:bodyDiv w:val="1"/>
      <w:marLeft w:val="0"/>
      <w:marRight w:val="0"/>
      <w:marTop w:val="0"/>
      <w:marBottom w:val="0"/>
      <w:divBdr>
        <w:top w:val="none" w:sz="0" w:space="0" w:color="auto"/>
        <w:left w:val="none" w:sz="0" w:space="0" w:color="auto"/>
        <w:bottom w:val="none" w:sz="0" w:space="0" w:color="auto"/>
        <w:right w:val="none" w:sz="0" w:space="0" w:color="auto"/>
      </w:divBdr>
    </w:div>
    <w:div w:id="964190301">
      <w:bodyDiv w:val="1"/>
      <w:marLeft w:val="0"/>
      <w:marRight w:val="0"/>
      <w:marTop w:val="0"/>
      <w:marBottom w:val="0"/>
      <w:divBdr>
        <w:top w:val="none" w:sz="0" w:space="0" w:color="auto"/>
        <w:left w:val="none" w:sz="0" w:space="0" w:color="auto"/>
        <w:bottom w:val="none" w:sz="0" w:space="0" w:color="auto"/>
        <w:right w:val="none" w:sz="0" w:space="0" w:color="auto"/>
      </w:divBdr>
    </w:div>
    <w:div w:id="977222012">
      <w:bodyDiv w:val="1"/>
      <w:marLeft w:val="0"/>
      <w:marRight w:val="0"/>
      <w:marTop w:val="0"/>
      <w:marBottom w:val="0"/>
      <w:divBdr>
        <w:top w:val="none" w:sz="0" w:space="0" w:color="auto"/>
        <w:left w:val="none" w:sz="0" w:space="0" w:color="auto"/>
        <w:bottom w:val="none" w:sz="0" w:space="0" w:color="auto"/>
        <w:right w:val="none" w:sz="0" w:space="0" w:color="auto"/>
      </w:divBdr>
    </w:div>
    <w:div w:id="980309471">
      <w:bodyDiv w:val="1"/>
      <w:marLeft w:val="0"/>
      <w:marRight w:val="0"/>
      <w:marTop w:val="0"/>
      <w:marBottom w:val="0"/>
      <w:divBdr>
        <w:top w:val="none" w:sz="0" w:space="0" w:color="auto"/>
        <w:left w:val="none" w:sz="0" w:space="0" w:color="auto"/>
        <w:bottom w:val="none" w:sz="0" w:space="0" w:color="auto"/>
        <w:right w:val="none" w:sz="0" w:space="0" w:color="auto"/>
      </w:divBdr>
    </w:div>
    <w:div w:id="1016620527">
      <w:bodyDiv w:val="1"/>
      <w:marLeft w:val="0"/>
      <w:marRight w:val="0"/>
      <w:marTop w:val="0"/>
      <w:marBottom w:val="0"/>
      <w:divBdr>
        <w:top w:val="none" w:sz="0" w:space="0" w:color="auto"/>
        <w:left w:val="none" w:sz="0" w:space="0" w:color="auto"/>
        <w:bottom w:val="none" w:sz="0" w:space="0" w:color="auto"/>
        <w:right w:val="none" w:sz="0" w:space="0" w:color="auto"/>
      </w:divBdr>
    </w:div>
    <w:div w:id="1017273034">
      <w:bodyDiv w:val="1"/>
      <w:marLeft w:val="0"/>
      <w:marRight w:val="0"/>
      <w:marTop w:val="0"/>
      <w:marBottom w:val="0"/>
      <w:divBdr>
        <w:top w:val="none" w:sz="0" w:space="0" w:color="auto"/>
        <w:left w:val="none" w:sz="0" w:space="0" w:color="auto"/>
        <w:bottom w:val="none" w:sz="0" w:space="0" w:color="auto"/>
        <w:right w:val="none" w:sz="0" w:space="0" w:color="auto"/>
      </w:divBdr>
    </w:div>
    <w:div w:id="1017577814">
      <w:bodyDiv w:val="1"/>
      <w:marLeft w:val="0"/>
      <w:marRight w:val="0"/>
      <w:marTop w:val="0"/>
      <w:marBottom w:val="0"/>
      <w:divBdr>
        <w:top w:val="none" w:sz="0" w:space="0" w:color="auto"/>
        <w:left w:val="none" w:sz="0" w:space="0" w:color="auto"/>
        <w:bottom w:val="none" w:sz="0" w:space="0" w:color="auto"/>
        <w:right w:val="none" w:sz="0" w:space="0" w:color="auto"/>
      </w:divBdr>
    </w:div>
    <w:div w:id="1025787546">
      <w:bodyDiv w:val="1"/>
      <w:marLeft w:val="0"/>
      <w:marRight w:val="0"/>
      <w:marTop w:val="0"/>
      <w:marBottom w:val="0"/>
      <w:divBdr>
        <w:top w:val="none" w:sz="0" w:space="0" w:color="auto"/>
        <w:left w:val="none" w:sz="0" w:space="0" w:color="auto"/>
        <w:bottom w:val="none" w:sz="0" w:space="0" w:color="auto"/>
        <w:right w:val="none" w:sz="0" w:space="0" w:color="auto"/>
      </w:divBdr>
    </w:div>
    <w:div w:id="1028485318">
      <w:bodyDiv w:val="1"/>
      <w:marLeft w:val="0"/>
      <w:marRight w:val="0"/>
      <w:marTop w:val="0"/>
      <w:marBottom w:val="0"/>
      <w:divBdr>
        <w:top w:val="none" w:sz="0" w:space="0" w:color="auto"/>
        <w:left w:val="none" w:sz="0" w:space="0" w:color="auto"/>
        <w:bottom w:val="none" w:sz="0" w:space="0" w:color="auto"/>
        <w:right w:val="none" w:sz="0" w:space="0" w:color="auto"/>
      </w:divBdr>
    </w:div>
    <w:div w:id="1029112536">
      <w:bodyDiv w:val="1"/>
      <w:marLeft w:val="0"/>
      <w:marRight w:val="0"/>
      <w:marTop w:val="0"/>
      <w:marBottom w:val="0"/>
      <w:divBdr>
        <w:top w:val="none" w:sz="0" w:space="0" w:color="auto"/>
        <w:left w:val="none" w:sz="0" w:space="0" w:color="auto"/>
        <w:bottom w:val="none" w:sz="0" w:space="0" w:color="auto"/>
        <w:right w:val="none" w:sz="0" w:space="0" w:color="auto"/>
      </w:divBdr>
    </w:div>
    <w:div w:id="1047485736">
      <w:bodyDiv w:val="1"/>
      <w:marLeft w:val="0"/>
      <w:marRight w:val="0"/>
      <w:marTop w:val="0"/>
      <w:marBottom w:val="0"/>
      <w:divBdr>
        <w:top w:val="none" w:sz="0" w:space="0" w:color="auto"/>
        <w:left w:val="none" w:sz="0" w:space="0" w:color="auto"/>
        <w:bottom w:val="none" w:sz="0" w:space="0" w:color="auto"/>
        <w:right w:val="none" w:sz="0" w:space="0" w:color="auto"/>
      </w:divBdr>
    </w:div>
    <w:div w:id="1049956819">
      <w:bodyDiv w:val="1"/>
      <w:marLeft w:val="0"/>
      <w:marRight w:val="0"/>
      <w:marTop w:val="0"/>
      <w:marBottom w:val="0"/>
      <w:divBdr>
        <w:top w:val="none" w:sz="0" w:space="0" w:color="auto"/>
        <w:left w:val="none" w:sz="0" w:space="0" w:color="auto"/>
        <w:bottom w:val="none" w:sz="0" w:space="0" w:color="auto"/>
        <w:right w:val="none" w:sz="0" w:space="0" w:color="auto"/>
      </w:divBdr>
    </w:div>
    <w:div w:id="1082869786">
      <w:bodyDiv w:val="1"/>
      <w:marLeft w:val="0"/>
      <w:marRight w:val="0"/>
      <w:marTop w:val="0"/>
      <w:marBottom w:val="0"/>
      <w:divBdr>
        <w:top w:val="none" w:sz="0" w:space="0" w:color="auto"/>
        <w:left w:val="none" w:sz="0" w:space="0" w:color="auto"/>
        <w:bottom w:val="none" w:sz="0" w:space="0" w:color="auto"/>
        <w:right w:val="none" w:sz="0" w:space="0" w:color="auto"/>
      </w:divBdr>
    </w:div>
    <w:div w:id="1113138333">
      <w:bodyDiv w:val="1"/>
      <w:marLeft w:val="0"/>
      <w:marRight w:val="0"/>
      <w:marTop w:val="0"/>
      <w:marBottom w:val="0"/>
      <w:divBdr>
        <w:top w:val="none" w:sz="0" w:space="0" w:color="auto"/>
        <w:left w:val="none" w:sz="0" w:space="0" w:color="auto"/>
        <w:bottom w:val="none" w:sz="0" w:space="0" w:color="auto"/>
        <w:right w:val="none" w:sz="0" w:space="0" w:color="auto"/>
      </w:divBdr>
    </w:div>
    <w:div w:id="1122727145">
      <w:bodyDiv w:val="1"/>
      <w:marLeft w:val="0"/>
      <w:marRight w:val="0"/>
      <w:marTop w:val="0"/>
      <w:marBottom w:val="0"/>
      <w:divBdr>
        <w:top w:val="none" w:sz="0" w:space="0" w:color="auto"/>
        <w:left w:val="none" w:sz="0" w:space="0" w:color="auto"/>
        <w:bottom w:val="none" w:sz="0" w:space="0" w:color="auto"/>
        <w:right w:val="none" w:sz="0" w:space="0" w:color="auto"/>
      </w:divBdr>
    </w:div>
    <w:div w:id="1134449332">
      <w:bodyDiv w:val="1"/>
      <w:marLeft w:val="0"/>
      <w:marRight w:val="0"/>
      <w:marTop w:val="0"/>
      <w:marBottom w:val="0"/>
      <w:divBdr>
        <w:top w:val="none" w:sz="0" w:space="0" w:color="auto"/>
        <w:left w:val="none" w:sz="0" w:space="0" w:color="auto"/>
        <w:bottom w:val="none" w:sz="0" w:space="0" w:color="auto"/>
        <w:right w:val="none" w:sz="0" w:space="0" w:color="auto"/>
      </w:divBdr>
    </w:div>
    <w:div w:id="1142043017">
      <w:bodyDiv w:val="1"/>
      <w:marLeft w:val="0"/>
      <w:marRight w:val="0"/>
      <w:marTop w:val="0"/>
      <w:marBottom w:val="0"/>
      <w:divBdr>
        <w:top w:val="none" w:sz="0" w:space="0" w:color="auto"/>
        <w:left w:val="none" w:sz="0" w:space="0" w:color="auto"/>
        <w:bottom w:val="none" w:sz="0" w:space="0" w:color="auto"/>
        <w:right w:val="none" w:sz="0" w:space="0" w:color="auto"/>
      </w:divBdr>
    </w:div>
    <w:div w:id="1143042455">
      <w:bodyDiv w:val="1"/>
      <w:marLeft w:val="0"/>
      <w:marRight w:val="0"/>
      <w:marTop w:val="0"/>
      <w:marBottom w:val="0"/>
      <w:divBdr>
        <w:top w:val="none" w:sz="0" w:space="0" w:color="auto"/>
        <w:left w:val="none" w:sz="0" w:space="0" w:color="auto"/>
        <w:bottom w:val="none" w:sz="0" w:space="0" w:color="auto"/>
        <w:right w:val="none" w:sz="0" w:space="0" w:color="auto"/>
      </w:divBdr>
    </w:div>
    <w:div w:id="1145052278">
      <w:bodyDiv w:val="1"/>
      <w:marLeft w:val="0"/>
      <w:marRight w:val="0"/>
      <w:marTop w:val="0"/>
      <w:marBottom w:val="0"/>
      <w:divBdr>
        <w:top w:val="none" w:sz="0" w:space="0" w:color="auto"/>
        <w:left w:val="none" w:sz="0" w:space="0" w:color="auto"/>
        <w:bottom w:val="none" w:sz="0" w:space="0" w:color="auto"/>
        <w:right w:val="none" w:sz="0" w:space="0" w:color="auto"/>
      </w:divBdr>
    </w:div>
    <w:div w:id="1153133241">
      <w:bodyDiv w:val="1"/>
      <w:marLeft w:val="0"/>
      <w:marRight w:val="0"/>
      <w:marTop w:val="0"/>
      <w:marBottom w:val="0"/>
      <w:divBdr>
        <w:top w:val="none" w:sz="0" w:space="0" w:color="auto"/>
        <w:left w:val="none" w:sz="0" w:space="0" w:color="auto"/>
        <w:bottom w:val="none" w:sz="0" w:space="0" w:color="auto"/>
        <w:right w:val="none" w:sz="0" w:space="0" w:color="auto"/>
      </w:divBdr>
    </w:div>
    <w:div w:id="1167982973">
      <w:bodyDiv w:val="1"/>
      <w:marLeft w:val="0"/>
      <w:marRight w:val="0"/>
      <w:marTop w:val="0"/>
      <w:marBottom w:val="0"/>
      <w:divBdr>
        <w:top w:val="none" w:sz="0" w:space="0" w:color="auto"/>
        <w:left w:val="none" w:sz="0" w:space="0" w:color="auto"/>
        <w:bottom w:val="none" w:sz="0" w:space="0" w:color="auto"/>
        <w:right w:val="none" w:sz="0" w:space="0" w:color="auto"/>
      </w:divBdr>
    </w:div>
    <w:div w:id="1168591084">
      <w:bodyDiv w:val="1"/>
      <w:marLeft w:val="0"/>
      <w:marRight w:val="0"/>
      <w:marTop w:val="0"/>
      <w:marBottom w:val="0"/>
      <w:divBdr>
        <w:top w:val="none" w:sz="0" w:space="0" w:color="auto"/>
        <w:left w:val="none" w:sz="0" w:space="0" w:color="auto"/>
        <w:bottom w:val="none" w:sz="0" w:space="0" w:color="auto"/>
        <w:right w:val="none" w:sz="0" w:space="0" w:color="auto"/>
      </w:divBdr>
    </w:div>
    <w:div w:id="1176726163">
      <w:bodyDiv w:val="1"/>
      <w:marLeft w:val="0"/>
      <w:marRight w:val="0"/>
      <w:marTop w:val="0"/>
      <w:marBottom w:val="0"/>
      <w:divBdr>
        <w:top w:val="none" w:sz="0" w:space="0" w:color="auto"/>
        <w:left w:val="none" w:sz="0" w:space="0" w:color="auto"/>
        <w:bottom w:val="none" w:sz="0" w:space="0" w:color="auto"/>
        <w:right w:val="none" w:sz="0" w:space="0" w:color="auto"/>
      </w:divBdr>
    </w:div>
    <w:div w:id="1203444167">
      <w:bodyDiv w:val="1"/>
      <w:marLeft w:val="0"/>
      <w:marRight w:val="0"/>
      <w:marTop w:val="0"/>
      <w:marBottom w:val="0"/>
      <w:divBdr>
        <w:top w:val="none" w:sz="0" w:space="0" w:color="auto"/>
        <w:left w:val="none" w:sz="0" w:space="0" w:color="auto"/>
        <w:bottom w:val="none" w:sz="0" w:space="0" w:color="auto"/>
        <w:right w:val="none" w:sz="0" w:space="0" w:color="auto"/>
      </w:divBdr>
    </w:div>
    <w:div w:id="1214544002">
      <w:bodyDiv w:val="1"/>
      <w:marLeft w:val="0"/>
      <w:marRight w:val="0"/>
      <w:marTop w:val="0"/>
      <w:marBottom w:val="0"/>
      <w:divBdr>
        <w:top w:val="none" w:sz="0" w:space="0" w:color="auto"/>
        <w:left w:val="none" w:sz="0" w:space="0" w:color="auto"/>
        <w:bottom w:val="none" w:sz="0" w:space="0" w:color="auto"/>
        <w:right w:val="none" w:sz="0" w:space="0" w:color="auto"/>
      </w:divBdr>
    </w:div>
    <w:div w:id="1241334239">
      <w:bodyDiv w:val="1"/>
      <w:marLeft w:val="0"/>
      <w:marRight w:val="0"/>
      <w:marTop w:val="0"/>
      <w:marBottom w:val="0"/>
      <w:divBdr>
        <w:top w:val="none" w:sz="0" w:space="0" w:color="auto"/>
        <w:left w:val="none" w:sz="0" w:space="0" w:color="auto"/>
        <w:bottom w:val="none" w:sz="0" w:space="0" w:color="auto"/>
        <w:right w:val="none" w:sz="0" w:space="0" w:color="auto"/>
      </w:divBdr>
    </w:div>
    <w:div w:id="1265072022">
      <w:bodyDiv w:val="1"/>
      <w:marLeft w:val="0"/>
      <w:marRight w:val="0"/>
      <w:marTop w:val="0"/>
      <w:marBottom w:val="0"/>
      <w:divBdr>
        <w:top w:val="none" w:sz="0" w:space="0" w:color="auto"/>
        <w:left w:val="none" w:sz="0" w:space="0" w:color="auto"/>
        <w:bottom w:val="none" w:sz="0" w:space="0" w:color="auto"/>
        <w:right w:val="none" w:sz="0" w:space="0" w:color="auto"/>
      </w:divBdr>
    </w:div>
    <w:div w:id="1281455236">
      <w:bodyDiv w:val="1"/>
      <w:marLeft w:val="0"/>
      <w:marRight w:val="0"/>
      <w:marTop w:val="0"/>
      <w:marBottom w:val="0"/>
      <w:divBdr>
        <w:top w:val="none" w:sz="0" w:space="0" w:color="auto"/>
        <w:left w:val="none" w:sz="0" w:space="0" w:color="auto"/>
        <w:bottom w:val="none" w:sz="0" w:space="0" w:color="auto"/>
        <w:right w:val="none" w:sz="0" w:space="0" w:color="auto"/>
      </w:divBdr>
    </w:div>
    <w:div w:id="1283421126">
      <w:bodyDiv w:val="1"/>
      <w:marLeft w:val="0"/>
      <w:marRight w:val="0"/>
      <w:marTop w:val="0"/>
      <w:marBottom w:val="0"/>
      <w:divBdr>
        <w:top w:val="none" w:sz="0" w:space="0" w:color="auto"/>
        <w:left w:val="none" w:sz="0" w:space="0" w:color="auto"/>
        <w:bottom w:val="none" w:sz="0" w:space="0" w:color="auto"/>
        <w:right w:val="none" w:sz="0" w:space="0" w:color="auto"/>
      </w:divBdr>
    </w:div>
    <w:div w:id="1297684298">
      <w:bodyDiv w:val="1"/>
      <w:marLeft w:val="0"/>
      <w:marRight w:val="0"/>
      <w:marTop w:val="0"/>
      <w:marBottom w:val="0"/>
      <w:divBdr>
        <w:top w:val="none" w:sz="0" w:space="0" w:color="auto"/>
        <w:left w:val="none" w:sz="0" w:space="0" w:color="auto"/>
        <w:bottom w:val="none" w:sz="0" w:space="0" w:color="auto"/>
        <w:right w:val="none" w:sz="0" w:space="0" w:color="auto"/>
      </w:divBdr>
    </w:div>
    <w:div w:id="1326517078">
      <w:bodyDiv w:val="1"/>
      <w:marLeft w:val="0"/>
      <w:marRight w:val="0"/>
      <w:marTop w:val="0"/>
      <w:marBottom w:val="0"/>
      <w:divBdr>
        <w:top w:val="none" w:sz="0" w:space="0" w:color="auto"/>
        <w:left w:val="none" w:sz="0" w:space="0" w:color="auto"/>
        <w:bottom w:val="none" w:sz="0" w:space="0" w:color="auto"/>
        <w:right w:val="none" w:sz="0" w:space="0" w:color="auto"/>
      </w:divBdr>
    </w:div>
    <w:div w:id="1331833388">
      <w:bodyDiv w:val="1"/>
      <w:marLeft w:val="0"/>
      <w:marRight w:val="0"/>
      <w:marTop w:val="0"/>
      <w:marBottom w:val="0"/>
      <w:divBdr>
        <w:top w:val="none" w:sz="0" w:space="0" w:color="auto"/>
        <w:left w:val="none" w:sz="0" w:space="0" w:color="auto"/>
        <w:bottom w:val="none" w:sz="0" w:space="0" w:color="auto"/>
        <w:right w:val="none" w:sz="0" w:space="0" w:color="auto"/>
      </w:divBdr>
    </w:div>
    <w:div w:id="1351375833">
      <w:bodyDiv w:val="1"/>
      <w:marLeft w:val="0"/>
      <w:marRight w:val="0"/>
      <w:marTop w:val="0"/>
      <w:marBottom w:val="0"/>
      <w:divBdr>
        <w:top w:val="none" w:sz="0" w:space="0" w:color="auto"/>
        <w:left w:val="none" w:sz="0" w:space="0" w:color="auto"/>
        <w:bottom w:val="none" w:sz="0" w:space="0" w:color="auto"/>
        <w:right w:val="none" w:sz="0" w:space="0" w:color="auto"/>
      </w:divBdr>
    </w:div>
    <w:div w:id="1357655824">
      <w:bodyDiv w:val="1"/>
      <w:marLeft w:val="0"/>
      <w:marRight w:val="0"/>
      <w:marTop w:val="0"/>
      <w:marBottom w:val="0"/>
      <w:divBdr>
        <w:top w:val="none" w:sz="0" w:space="0" w:color="auto"/>
        <w:left w:val="none" w:sz="0" w:space="0" w:color="auto"/>
        <w:bottom w:val="none" w:sz="0" w:space="0" w:color="auto"/>
        <w:right w:val="none" w:sz="0" w:space="0" w:color="auto"/>
      </w:divBdr>
    </w:div>
    <w:div w:id="1363820748">
      <w:bodyDiv w:val="1"/>
      <w:marLeft w:val="0"/>
      <w:marRight w:val="0"/>
      <w:marTop w:val="0"/>
      <w:marBottom w:val="0"/>
      <w:divBdr>
        <w:top w:val="none" w:sz="0" w:space="0" w:color="auto"/>
        <w:left w:val="none" w:sz="0" w:space="0" w:color="auto"/>
        <w:bottom w:val="none" w:sz="0" w:space="0" w:color="auto"/>
        <w:right w:val="none" w:sz="0" w:space="0" w:color="auto"/>
      </w:divBdr>
    </w:div>
    <w:div w:id="1370686622">
      <w:bodyDiv w:val="1"/>
      <w:marLeft w:val="0"/>
      <w:marRight w:val="0"/>
      <w:marTop w:val="0"/>
      <w:marBottom w:val="0"/>
      <w:divBdr>
        <w:top w:val="none" w:sz="0" w:space="0" w:color="auto"/>
        <w:left w:val="none" w:sz="0" w:space="0" w:color="auto"/>
        <w:bottom w:val="none" w:sz="0" w:space="0" w:color="auto"/>
        <w:right w:val="none" w:sz="0" w:space="0" w:color="auto"/>
      </w:divBdr>
    </w:div>
    <w:div w:id="1386950581">
      <w:bodyDiv w:val="1"/>
      <w:marLeft w:val="0"/>
      <w:marRight w:val="0"/>
      <w:marTop w:val="0"/>
      <w:marBottom w:val="0"/>
      <w:divBdr>
        <w:top w:val="none" w:sz="0" w:space="0" w:color="auto"/>
        <w:left w:val="none" w:sz="0" w:space="0" w:color="auto"/>
        <w:bottom w:val="none" w:sz="0" w:space="0" w:color="auto"/>
        <w:right w:val="none" w:sz="0" w:space="0" w:color="auto"/>
      </w:divBdr>
    </w:div>
    <w:div w:id="1411349445">
      <w:bodyDiv w:val="1"/>
      <w:marLeft w:val="0"/>
      <w:marRight w:val="0"/>
      <w:marTop w:val="0"/>
      <w:marBottom w:val="0"/>
      <w:divBdr>
        <w:top w:val="none" w:sz="0" w:space="0" w:color="auto"/>
        <w:left w:val="none" w:sz="0" w:space="0" w:color="auto"/>
        <w:bottom w:val="none" w:sz="0" w:space="0" w:color="auto"/>
        <w:right w:val="none" w:sz="0" w:space="0" w:color="auto"/>
      </w:divBdr>
    </w:div>
    <w:div w:id="1423335565">
      <w:bodyDiv w:val="1"/>
      <w:marLeft w:val="0"/>
      <w:marRight w:val="0"/>
      <w:marTop w:val="0"/>
      <w:marBottom w:val="0"/>
      <w:divBdr>
        <w:top w:val="none" w:sz="0" w:space="0" w:color="auto"/>
        <w:left w:val="none" w:sz="0" w:space="0" w:color="auto"/>
        <w:bottom w:val="none" w:sz="0" w:space="0" w:color="auto"/>
        <w:right w:val="none" w:sz="0" w:space="0" w:color="auto"/>
      </w:divBdr>
    </w:div>
    <w:div w:id="1443304083">
      <w:bodyDiv w:val="1"/>
      <w:marLeft w:val="0"/>
      <w:marRight w:val="0"/>
      <w:marTop w:val="0"/>
      <w:marBottom w:val="0"/>
      <w:divBdr>
        <w:top w:val="none" w:sz="0" w:space="0" w:color="auto"/>
        <w:left w:val="none" w:sz="0" w:space="0" w:color="auto"/>
        <w:bottom w:val="none" w:sz="0" w:space="0" w:color="auto"/>
        <w:right w:val="none" w:sz="0" w:space="0" w:color="auto"/>
      </w:divBdr>
    </w:div>
    <w:div w:id="1536502494">
      <w:bodyDiv w:val="1"/>
      <w:marLeft w:val="0"/>
      <w:marRight w:val="0"/>
      <w:marTop w:val="0"/>
      <w:marBottom w:val="0"/>
      <w:divBdr>
        <w:top w:val="none" w:sz="0" w:space="0" w:color="auto"/>
        <w:left w:val="none" w:sz="0" w:space="0" w:color="auto"/>
        <w:bottom w:val="none" w:sz="0" w:space="0" w:color="auto"/>
        <w:right w:val="none" w:sz="0" w:space="0" w:color="auto"/>
      </w:divBdr>
    </w:div>
    <w:div w:id="1596791744">
      <w:bodyDiv w:val="1"/>
      <w:marLeft w:val="0"/>
      <w:marRight w:val="0"/>
      <w:marTop w:val="0"/>
      <w:marBottom w:val="0"/>
      <w:divBdr>
        <w:top w:val="none" w:sz="0" w:space="0" w:color="auto"/>
        <w:left w:val="none" w:sz="0" w:space="0" w:color="auto"/>
        <w:bottom w:val="none" w:sz="0" w:space="0" w:color="auto"/>
        <w:right w:val="none" w:sz="0" w:space="0" w:color="auto"/>
      </w:divBdr>
    </w:div>
    <w:div w:id="1604995457">
      <w:bodyDiv w:val="1"/>
      <w:marLeft w:val="0"/>
      <w:marRight w:val="0"/>
      <w:marTop w:val="0"/>
      <w:marBottom w:val="0"/>
      <w:divBdr>
        <w:top w:val="none" w:sz="0" w:space="0" w:color="auto"/>
        <w:left w:val="none" w:sz="0" w:space="0" w:color="auto"/>
        <w:bottom w:val="none" w:sz="0" w:space="0" w:color="auto"/>
        <w:right w:val="none" w:sz="0" w:space="0" w:color="auto"/>
      </w:divBdr>
    </w:div>
    <w:div w:id="1629124748">
      <w:bodyDiv w:val="1"/>
      <w:marLeft w:val="0"/>
      <w:marRight w:val="0"/>
      <w:marTop w:val="0"/>
      <w:marBottom w:val="0"/>
      <w:divBdr>
        <w:top w:val="none" w:sz="0" w:space="0" w:color="auto"/>
        <w:left w:val="none" w:sz="0" w:space="0" w:color="auto"/>
        <w:bottom w:val="none" w:sz="0" w:space="0" w:color="auto"/>
        <w:right w:val="none" w:sz="0" w:space="0" w:color="auto"/>
      </w:divBdr>
    </w:div>
    <w:div w:id="1630474072">
      <w:bodyDiv w:val="1"/>
      <w:marLeft w:val="0"/>
      <w:marRight w:val="0"/>
      <w:marTop w:val="0"/>
      <w:marBottom w:val="0"/>
      <w:divBdr>
        <w:top w:val="none" w:sz="0" w:space="0" w:color="auto"/>
        <w:left w:val="none" w:sz="0" w:space="0" w:color="auto"/>
        <w:bottom w:val="none" w:sz="0" w:space="0" w:color="auto"/>
        <w:right w:val="none" w:sz="0" w:space="0" w:color="auto"/>
      </w:divBdr>
    </w:div>
    <w:div w:id="1632591413">
      <w:bodyDiv w:val="1"/>
      <w:marLeft w:val="0"/>
      <w:marRight w:val="0"/>
      <w:marTop w:val="0"/>
      <w:marBottom w:val="0"/>
      <w:divBdr>
        <w:top w:val="none" w:sz="0" w:space="0" w:color="auto"/>
        <w:left w:val="none" w:sz="0" w:space="0" w:color="auto"/>
        <w:bottom w:val="none" w:sz="0" w:space="0" w:color="auto"/>
        <w:right w:val="none" w:sz="0" w:space="0" w:color="auto"/>
      </w:divBdr>
    </w:div>
    <w:div w:id="1676226822">
      <w:bodyDiv w:val="1"/>
      <w:marLeft w:val="0"/>
      <w:marRight w:val="0"/>
      <w:marTop w:val="0"/>
      <w:marBottom w:val="0"/>
      <w:divBdr>
        <w:top w:val="none" w:sz="0" w:space="0" w:color="auto"/>
        <w:left w:val="none" w:sz="0" w:space="0" w:color="auto"/>
        <w:bottom w:val="none" w:sz="0" w:space="0" w:color="auto"/>
        <w:right w:val="none" w:sz="0" w:space="0" w:color="auto"/>
      </w:divBdr>
    </w:div>
    <w:div w:id="1692342679">
      <w:bodyDiv w:val="1"/>
      <w:marLeft w:val="0"/>
      <w:marRight w:val="0"/>
      <w:marTop w:val="0"/>
      <w:marBottom w:val="0"/>
      <w:divBdr>
        <w:top w:val="none" w:sz="0" w:space="0" w:color="auto"/>
        <w:left w:val="none" w:sz="0" w:space="0" w:color="auto"/>
        <w:bottom w:val="none" w:sz="0" w:space="0" w:color="auto"/>
        <w:right w:val="none" w:sz="0" w:space="0" w:color="auto"/>
      </w:divBdr>
    </w:div>
    <w:div w:id="1702822562">
      <w:bodyDiv w:val="1"/>
      <w:marLeft w:val="0"/>
      <w:marRight w:val="0"/>
      <w:marTop w:val="0"/>
      <w:marBottom w:val="0"/>
      <w:divBdr>
        <w:top w:val="none" w:sz="0" w:space="0" w:color="auto"/>
        <w:left w:val="none" w:sz="0" w:space="0" w:color="auto"/>
        <w:bottom w:val="none" w:sz="0" w:space="0" w:color="auto"/>
        <w:right w:val="none" w:sz="0" w:space="0" w:color="auto"/>
      </w:divBdr>
    </w:div>
    <w:div w:id="1712875817">
      <w:bodyDiv w:val="1"/>
      <w:marLeft w:val="0"/>
      <w:marRight w:val="0"/>
      <w:marTop w:val="0"/>
      <w:marBottom w:val="0"/>
      <w:divBdr>
        <w:top w:val="none" w:sz="0" w:space="0" w:color="auto"/>
        <w:left w:val="none" w:sz="0" w:space="0" w:color="auto"/>
        <w:bottom w:val="none" w:sz="0" w:space="0" w:color="auto"/>
        <w:right w:val="none" w:sz="0" w:space="0" w:color="auto"/>
      </w:divBdr>
    </w:div>
    <w:div w:id="1717269010">
      <w:bodyDiv w:val="1"/>
      <w:marLeft w:val="0"/>
      <w:marRight w:val="0"/>
      <w:marTop w:val="0"/>
      <w:marBottom w:val="0"/>
      <w:divBdr>
        <w:top w:val="none" w:sz="0" w:space="0" w:color="auto"/>
        <w:left w:val="none" w:sz="0" w:space="0" w:color="auto"/>
        <w:bottom w:val="none" w:sz="0" w:space="0" w:color="auto"/>
        <w:right w:val="none" w:sz="0" w:space="0" w:color="auto"/>
      </w:divBdr>
    </w:div>
    <w:div w:id="1749689471">
      <w:bodyDiv w:val="1"/>
      <w:marLeft w:val="0"/>
      <w:marRight w:val="0"/>
      <w:marTop w:val="0"/>
      <w:marBottom w:val="0"/>
      <w:divBdr>
        <w:top w:val="none" w:sz="0" w:space="0" w:color="auto"/>
        <w:left w:val="none" w:sz="0" w:space="0" w:color="auto"/>
        <w:bottom w:val="none" w:sz="0" w:space="0" w:color="auto"/>
        <w:right w:val="none" w:sz="0" w:space="0" w:color="auto"/>
      </w:divBdr>
    </w:div>
    <w:div w:id="1760128812">
      <w:bodyDiv w:val="1"/>
      <w:marLeft w:val="0"/>
      <w:marRight w:val="0"/>
      <w:marTop w:val="0"/>
      <w:marBottom w:val="0"/>
      <w:divBdr>
        <w:top w:val="none" w:sz="0" w:space="0" w:color="auto"/>
        <w:left w:val="none" w:sz="0" w:space="0" w:color="auto"/>
        <w:bottom w:val="none" w:sz="0" w:space="0" w:color="auto"/>
        <w:right w:val="none" w:sz="0" w:space="0" w:color="auto"/>
      </w:divBdr>
    </w:div>
    <w:div w:id="1805349236">
      <w:bodyDiv w:val="1"/>
      <w:marLeft w:val="0"/>
      <w:marRight w:val="0"/>
      <w:marTop w:val="0"/>
      <w:marBottom w:val="0"/>
      <w:divBdr>
        <w:top w:val="none" w:sz="0" w:space="0" w:color="auto"/>
        <w:left w:val="none" w:sz="0" w:space="0" w:color="auto"/>
        <w:bottom w:val="none" w:sz="0" w:space="0" w:color="auto"/>
        <w:right w:val="none" w:sz="0" w:space="0" w:color="auto"/>
      </w:divBdr>
    </w:div>
    <w:div w:id="1811433954">
      <w:bodyDiv w:val="1"/>
      <w:marLeft w:val="0"/>
      <w:marRight w:val="0"/>
      <w:marTop w:val="0"/>
      <w:marBottom w:val="0"/>
      <w:divBdr>
        <w:top w:val="none" w:sz="0" w:space="0" w:color="auto"/>
        <w:left w:val="none" w:sz="0" w:space="0" w:color="auto"/>
        <w:bottom w:val="none" w:sz="0" w:space="0" w:color="auto"/>
        <w:right w:val="none" w:sz="0" w:space="0" w:color="auto"/>
      </w:divBdr>
    </w:div>
    <w:div w:id="1896971202">
      <w:bodyDiv w:val="1"/>
      <w:marLeft w:val="0"/>
      <w:marRight w:val="0"/>
      <w:marTop w:val="0"/>
      <w:marBottom w:val="0"/>
      <w:divBdr>
        <w:top w:val="none" w:sz="0" w:space="0" w:color="auto"/>
        <w:left w:val="none" w:sz="0" w:space="0" w:color="auto"/>
        <w:bottom w:val="none" w:sz="0" w:space="0" w:color="auto"/>
        <w:right w:val="none" w:sz="0" w:space="0" w:color="auto"/>
      </w:divBdr>
    </w:div>
    <w:div w:id="1916697574">
      <w:bodyDiv w:val="1"/>
      <w:marLeft w:val="0"/>
      <w:marRight w:val="0"/>
      <w:marTop w:val="0"/>
      <w:marBottom w:val="0"/>
      <w:divBdr>
        <w:top w:val="none" w:sz="0" w:space="0" w:color="auto"/>
        <w:left w:val="none" w:sz="0" w:space="0" w:color="auto"/>
        <w:bottom w:val="none" w:sz="0" w:space="0" w:color="auto"/>
        <w:right w:val="none" w:sz="0" w:space="0" w:color="auto"/>
      </w:divBdr>
    </w:div>
    <w:div w:id="1917938527">
      <w:bodyDiv w:val="1"/>
      <w:marLeft w:val="0"/>
      <w:marRight w:val="0"/>
      <w:marTop w:val="0"/>
      <w:marBottom w:val="0"/>
      <w:divBdr>
        <w:top w:val="none" w:sz="0" w:space="0" w:color="auto"/>
        <w:left w:val="none" w:sz="0" w:space="0" w:color="auto"/>
        <w:bottom w:val="none" w:sz="0" w:space="0" w:color="auto"/>
        <w:right w:val="none" w:sz="0" w:space="0" w:color="auto"/>
      </w:divBdr>
    </w:div>
    <w:div w:id="1943761723">
      <w:bodyDiv w:val="1"/>
      <w:marLeft w:val="0"/>
      <w:marRight w:val="0"/>
      <w:marTop w:val="0"/>
      <w:marBottom w:val="0"/>
      <w:divBdr>
        <w:top w:val="none" w:sz="0" w:space="0" w:color="auto"/>
        <w:left w:val="none" w:sz="0" w:space="0" w:color="auto"/>
        <w:bottom w:val="none" w:sz="0" w:space="0" w:color="auto"/>
        <w:right w:val="none" w:sz="0" w:space="0" w:color="auto"/>
      </w:divBdr>
    </w:div>
    <w:div w:id="1966697716">
      <w:bodyDiv w:val="1"/>
      <w:marLeft w:val="0"/>
      <w:marRight w:val="0"/>
      <w:marTop w:val="0"/>
      <w:marBottom w:val="0"/>
      <w:divBdr>
        <w:top w:val="none" w:sz="0" w:space="0" w:color="auto"/>
        <w:left w:val="none" w:sz="0" w:space="0" w:color="auto"/>
        <w:bottom w:val="none" w:sz="0" w:space="0" w:color="auto"/>
        <w:right w:val="none" w:sz="0" w:space="0" w:color="auto"/>
      </w:divBdr>
    </w:div>
    <w:div w:id="2026663611">
      <w:bodyDiv w:val="1"/>
      <w:marLeft w:val="0"/>
      <w:marRight w:val="0"/>
      <w:marTop w:val="0"/>
      <w:marBottom w:val="0"/>
      <w:divBdr>
        <w:top w:val="none" w:sz="0" w:space="0" w:color="auto"/>
        <w:left w:val="none" w:sz="0" w:space="0" w:color="auto"/>
        <w:bottom w:val="none" w:sz="0" w:space="0" w:color="auto"/>
        <w:right w:val="none" w:sz="0" w:space="0" w:color="auto"/>
      </w:divBdr>
    </w:div>
    <w:div w:id="2029403351">
      <w:bodyDiv w:val="1"/>
      <w:marLeft w:val="0"/>
      <w:marRight w:val="0"/>
      <w:marTop w:val="0"/>
      <w:marBottom w:val="0"/>
      <w:divBdr>
        <w:top w:val="none" w:sz="0" w:space="0" w:color="auto"/>
        <w:left w:val="none" w:sz="0" w:space="0" w:color="auto"/>
        <w:bottom w:val="none" w:sz="0" w:space="0" w:color="auto"/>
        <w:right w:val="none" w:sz="0" w:space="0" w:color="auto"/>
      </w:divBdr>
    </w:div>
    <w:div w:id="2043743462">
      <w:bodyDiv w:val="1"/>
      <w:marLeft w:val="0"/>
      <w:marRight w:val="0"/>
      <w:marTop w:val="0"/>
      <w:marBottom w:val="0"/>
      <w:divBdr>
        <w:top w:val="none" w:sz="0" w:space="0" w:color="auto"/>
        <w:left w:val="none" w:sz="0" w:space="0" w:color="auto"/>
        <w:bottom w:val="none" w:sz="0" w:space="0" w:color="auto"/>
        <w:right w:val="none" w:sz="0" w:space="0" w:color="auto"/>
      </w:divBdr>
    </w:div>
    <w:div w:id="2047022311">
      <w:bodyDiv w:val="1"/>
      <w:marLeft w:val="0"/>
      <w:marRight w:val="0"/>
      <w:marTop w:val="0"/>
      <w:marBottom w:val="0"/>
      <w:divBdr>
        <w:top w:val="none" w:sz="0" w:space="0" w:color="auto"/>
        <w:left w:val="none" w:sz="0" w:space="0" w:color="auto"/>
        <w:bottom w:val="none" w:sz="0" w:space="0" w:color="auto"/>
        <w:right w:val="none" w:sz="0" w:space="0" w:color="auto"/>
      </w:divBdr>
    </w:div>
    <w:div w:id="2068531537">
      <w:bodyDiv w:val="1"/>
      <w:marLeft w:val="0"/>
      <w:marRight w:val="0"/>
      <w:marTop w:val="0"/>
      <w:marBottom w:val="0"/>
      <w:divBdr>
        <w:top w:val="none" w:sz="0" w:space="0" w:color="auto"/>
        <w:left w:val="none" w:sz="0" w:space="0" w:color="auto"/>
        <w:bottom w:val="none" w:sz="0" w:space="0" w:color="auto"/>
        <w:right w:val="none" w:sz="0" w:space="0" w:color="auto"/>
      </w:divBdr>
    </w:div>
    <w:div w:id="2076704830">
      <w:bodyDiv w:val="1"/>
      <w:marLeft w:val="0"/>
      <w:marRight w:val="0"/>
      <w:marTop w:val="0"/>
      <w:marBottom w:val="0"/>
      <w:divBdr>
        <w:top w:val="none" w:sz="0" w:space="0" w:color="auto"/>
        <w:left w:val="none" w:sz="0" w:space="0" w:color="auto"/>
        <w:bottom w:val="none" w:sz="0" w:space="0" w:color="auto"/>
        <w:right w:val="none" w:sz="0" w:space="0" w:color="auto"/>
      </w:divBdr>
    </w:div>
    <w:div w:id="2087797236">
      <w:bodyDiv w:val="1"/>
      <w:marLeft w:val="0"/>
      <w:marRight w:val="0"/>
      <w:marTop w:val="0"/>
      <w:marBottom w:val="0"/>
      <w:divBdr>
        <w:top w:val="none" w:sz="0" w:space="0" w:color="auto"/>
        <w:left w:val="none" w:sz="0" w:space="0" w:color="auto"/>
        <w:bottom w:val="none" w:sz="0" w:space="0" w:color="auto"/>
        <w:right w:val="none" w:sz="0" w:space="0" w:color="auto"/>
      </w:divBdr>
    </w:div>
    <w:div w:id="2091543594">
      <w:bodyDiv w:val="1"/>
      <w:marLeft w:val="0"/>
      <w:marRight w:val="0"/>
      <w:marTop w:val="0"/>
      <w:marBottom w:val="0"/>
      <w:divBdr>
        <w:top w:val="none" w:sz="0" w:space="0" w:color="auto"/>
        <w:left w:val="none" w:sz="0" w:space="0" w:color="auto"/>
        <w:bottom w:val="none" w:sz="0" w:space="0" w:color="auto"/>
        <w:right w:val="none" w:sz="0" w:space="0" w:color="auto"/>
      </w:divBdr>
    </w:div>
    <w:div w:id="2117868598">
      <w:bodyDiv w:val="1"/>
      <w:marLeft w:val="0"/>
      <w:marRight w:val="0"/>
      <w:marTop w:val="0"/>
      <w:marBottom w:val="0"/>
      <w:divBdr>
        <w:top w:val="none" w:sz="0" w:space="0" w:color="auto"/>
        <w:left w:val="none" w:sz="0" w:space="0" w:color="auto"/>
        <w:bottom w:val="none" w:sz="0" w:space="0" w:color="auto"/>
        <w:right w:val="none" w:sz="0" w:space="0" w:color="auto"/>
      </w:divBdr>
    </w:div>
    <w:div w:id="2127306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253ED-E08F-B046-BE5C-6E25CFED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44</Pages>
  <Words>38891</Words>
  <Characters>221683</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Jean Uehling</dc:creator>
  <cp:keywords/>
  <dc:description/>
  <cp:lastModifiedBy>Jennifer Jean Uehling</cp:lastModifiedBy>
  <cp:revision>35</cp:revision>
  <dcterms:created xsi:type="dcterms:W3CDTF">2022-08-08T19:50:00Z</dcterms:created>
  <dcterms:modified xsi:type="dcterms:W3CDTF">2022-09-27T02:29:00Z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id="weu58v3v"/&gt;&lt;style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