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278" w:rsidRDefault="00F37130" w:rsidP="00941278">
      <w:pPr>
        <w:pStyle w:val="Subtitle"/>
      </w:pPr>
      <w:r>
        <w:t>Name</w:t>
      </w:r>
      <w:r w:rsidR="00F8156C">
        <w:t xml:space="preserve"> 1</w:t>
      </w:r>
      <w:r>
        <w:t>:</w:t>
      </w:r>
      <w:r>
        <w:tab/>
      </w:r>
      <w:r>
        <w:tab/>
      </w:r>
      <w:r>
        <w:tab/>
      </w:r>
      <w:r w:rsidR="00941278">
        <w:t>Juergen Jung</w:t>
      </w:r>
    </w:p>
    <w:p w:rsidR="00941278" w:rsidRDefault="00941278" w:rsidP="00941278">
      <w:pPr>
        <w:pStyle w:val="Subtitle"/>
      </w:pPr>
      <w:r>
        <w:t>Student Number:</w:t>
      </w:r>
      <w:r w:rsidR="00F37130">
        <w:tab/>
      </w:r>
      <w:r w:rsidR="00F37130">
        <w:tab/>
        <w:t>0078998798</w:t>
      </w:r>
    </w:p>
    <w:p w:rsidR="00F8156C" w:rsidRDefault="00F8156C" w:rsidP="00F8156C">
      <w:pPr>
        <w:pStyle w:val="Subtitle"/>
      </w:pPr>
      <w:r>
        <w:t>Name 2:</w:t>
      </w:r>
      <w:r>
        <w:tab/>
      </w:r>
      <w:r>
        <w:tab/>
      </w:r>
      <w:r>
        <w:tab/>
        <w:t>Carl Jung</w:t>
      </w:r>
    </w:p>
    <w:p w:rsidR="00F8156C" w:rsidRDefault="00F8156C" w:rsidP="00F8156C">
      <w:pPr>
        <w:pStyle w:val="Subtitle"/>
      </w:pPr>
      <w:r>
        <w:t>Student Number:</w:t>
      </w:r>
      <w:r>
        <w:tab/>
      </w:r>
      <w:r>
        <w:tab/>
        <w:t>0079998798</w:t>
      </w:r>
    </w:p>
    <w:p w:rsidR="00F8156C" w:rsidRPr="00F8156C" w:rsidRDefault="00F8156C" w:rsidP="00F8156C"/>
    <w:p w:rsidR="00941278" w:rsidRDefault="00F37130" w:rsidP="00941278">
      <w:pPr>
        <w:pStyle w:val="Subtitle"/>
      </w:pPr>
      <w:r>
        <w:t xml:space="preserve">Term paper for </w:t>
      </w:r>
      <w:r w:rsidR="00941278">
        <w:t>Health Economics, Econ 339</w:t>
      </w:r>
    </w:p>
    <w:p w:rsidR="005E6940" w:rsidRPr="005E6940" w:rsidRDefault="005E6940" w:rsidP="005E6940"/>
    <w:p w:rsidR="00183B5E" w:rsidRPr="00286C2E" w:rsidRDefault="00183B5E" w:rsidP="00183B5E">
      <w:pPr>
        <w:spacing w:line="240" w:lineRule="auto"/>
        <w:rPr>
          <w:rFonts w:ascii="Times New Roman" w:hAnsi="Times New Roman"/>
          <w:sz w:val="52"/>
          <w:szCs w:val="52"/>
        </w:rPr>
      </w:pPr>
      <w:r w:rsidRPr="00286C2E">
        <w:rPr>
          <w:rFonts w:ascii="Times New Roman" w:hAnsi="Times New Roman"/>
          <w:sz w:val="52"/>
          <w:szCs w:val="52"/>
        </w:rPr>
        <w:t xml:space="preserve">Student Health Insurance Plans: </w:t>
      </w:r>
      <w:smartTag w:uri="urn:schemas-microsoft-com:office:smarttags" w:element="place">
        <w:smartTag w:uri="urn:schemas-microsoft-com:office:smarttags" w:element="PlaceName">
          <w:r w:rsidRPr="00286C2E">
            <w:rPr>
              <w:rFonts w:ascii="Times New Roman" w:hAnsi="Times New Roman"/>
              <w:sz w:val="52"/>
              <w:szCs w:val="52"/>
            </w:rPr>
            <w:t>How</w:t>
          </w:r>
        </w:smartTag>
        <w:r w:rsidRPr="00286C2E">
          <w:rPr>
            <w:rFonts w:ascii="Times New Roman" w:hAnsi="Times New Roman"/>
            <w:sz w:val="52"/>
            <w:szCs w:val="52"/>
          </w:rPr>
          <w:t xml:space="preserve"> </w:t>
        </w:r>
        <w:smartTag w:uri="urn:schemas-microsoft-com:office:smarttags" w:element="PlaceName">
          <w:r w:rsidRPr="00286C2E">
            <w:rPr>
              <w:rFonts w:ascii="Times New Roman" w:hAnsi="Times New Roman"/>
              <w:sz w:val="52"/>
              <w:szCs w:val="52"/>
            </w:rPr>
            <w:t>Towson</w:t>
          </w:r>
        </w:smartTag>
        <w:r>
          <w:rPr>
            <w:rFonts w:ascii="Times New Roman" w:hAnsi="Times New Roman"/>
            <w:sz w:val="52"/>
            <w:szCs w:val="52"/>
          </w:rPr>
          <w:t xml:space="preserve"> </w:t>
        </w:r>
        <w:smartTag w:uri="urn:schemas-microsoft-com:office:smarttags" w:element="PlaceType">
          <w:r w:rsidRPr="00286C2E">
            <w:rPr>
              <w:rFonts w:ascii="Times New Roman" w:hAnsi="Times New Roman"/>
              <w:sz w:val="52"/>
              <w:szCs w:val="52"/>
            </w:rPr>
            <w:t>University</w:t>
          </w:r>
        </w:smartTag>
      </w:smartTag>
      <w:r w:rsidRPr="00286C2E">
        <w:rPr>
          <w:rFonts w:ascii="Times New Roman" w:hAnsi="Times New Roman"/>
          <w:sz w:val="52"/>
          <w:szCs w:val="52"/>
        </w:rPr>
        <w:t xml:space="preserve"> Measures Up</w:t>
      </w:r>
    </w:p>
    <w:p w:rsidR="00F37130" w:rsidRDefault="00F37130" w:rsidP="00C54AAE">
      <w:pPr>
        <w:pStyle w:val="Title"/>
      </w:pPr>
    </w:p>
    <w:p w:rsidR="00C065E5" w:rsidRDefault="00C065E5" w:rsidP="00941278"/>
    <w:p w:rsidR="00941278" w:rsidRPr="002234E7" w:rsidRDefault="00941278" w:rsidP="00C065E5">
      <w:pPr>
        <w:jc w:val="both"/>
        <w:rPr>
          <w:sz w:val="20"/>
          <w:szCs w:val="20"/>
        </w:rPr>
      </w:pPr>
      <w:r w:rsidRPr="002234E7">
        <w:rPr>
          <w:b/>
          <w:sz w:val="20"/>
          <w:szCs w:val="20"/>
        </w:rPr>
        <w:t>Abstract:</w:t>
      </w:r>
      <w:r w:rsidRPr="002234E7">
        <w:rPr>
          <w:sz w:val="20"/>
          <w:szCs w:val="20"/>
        </w:rPr>
        <w:t xml:space="preserve"> </w:t>
      </w:r>
      <w:r w:rsidR="00183B5E" w:rsidRPr="002234E7">
        <w:rPr>
          <w:sz w:val="20"/>
          <w:szCs w:val="20"/>
        </w:rPr>
        <w:t xml:space="preserve">Every year it is reported that thousands of traditional college age students (ages 18-23) are uninsured. Speculations as to why these numbers are so high range from discontinued coverage from parental plans, to a lack of employer-sponsored healthcare. In this paper I discuss and analyze the Student Health Insurance Plan (SHIP) offered by </w:t>
      </w:r>
      <w:smartTag w:uri="urn:schemas-microsoft-com:office:smarttags" w:element="place">
        <w:smartTag w:uri="urn:schemas-microsoft-com:office:smarttags" w:element="PlaceName">
          <w:r w:rsidR="00183B5E" w:rsidRPr="002234E7">
            <w:rPr>
              <w:sz w:val="20"/>
              <w:szCs w:val="20"/>
            </w:rPr>
            <w:t>Towson</w:t>
          </w:r>
        </w:smartTag>
        <w:r w:rsidR="00183B5E" w:rsidRPr="002234E7">
          <w:rPr>
            <w:sz w:val="20"/>
            <w:szCs w:val="20"/>
          </w:rPr>
          <w:t xml:space="preserve"> </w:t>
        </w:r>
        <w:smartTag w:uri="urn:schemas-microsoft-com:office:smarttags" w:element="PlaceType">
          <w:r w:rsidR="00183B5E" w:rsidRPr="002234E7">
            <w:rPr>
              <w:sz w:val="20"/>
              <w:szCs w:val="20"/>
            </w:rPr>
            <w:t>University</w:t>
          </w:r>
        </w:smartTag>
      </w:smartTag>
      <w:r w:rsidR="00183B5E" w:rsidRPr="002234E7">
        <w:rPr>
          <w:sz w:val="20"/>
          <w:szCs w:val="20"/>
        </w:rPr>
        <w:t>. We use national statistics provided by the Government Accountability Office (GAO) to further evaluate the plan offered by Towson University.</w:t>
      </w:r>
    </w:p>
    <w:p w:rsidR="00BE3CBF" w:rsidRPr="002234E7" w:rsidRDefault="00BE3CBF" w:rsidP="00941278">
      <w:pPr>
        <w:rPr>
          <w:sz w:val="20"/>
          <w:szCs w:val="20"/>
        </w:rPr>
      </w:pPr>
    </w:p>
    <w:p w:rsidR="002234E7" w:rsidRPr="002234E7" w:rsidRDefault="00C065E5" w:rsidP="002234E7">
      <w:pPr>
        <w:spacing w:line="480" w:lineRule="auto"/>
        <w:rPr>
          <w:sz w:val="20"/>
          <w:szCs w:val="20"/>
        </w:rPr>
      </w:pPr>
      <w:r w:rsidRPr="002234E7">
        <w:rPr>
          <w:b/>
          <w:sz w:val="20"/>
          <w:szCs w:val="20"/>
        </w:rPr>
        <w:t>Keywords:</w:t>
      </w:r>
      <w:r w:rsidRPr="002234E7">
        <w:rPr>
          <w:sz w:val="20"/>
          <w:szCs w:val="20"/>
        </w:rPr>
        <w:t xml:space="preserve"> </w:t>
      </w:r>
      <w:r w:rsidR="002234E7" w:rsidRPr="002234E7">
        <w:rPr>
          <w:sz w:val="20"/>
          <w:szCs w:val="20"/>
        </w:rPr>
        <w:t xml:space="preserve">Student Health Insurance Plan (SHIP), Government Accountability Office (GAO), </w:t>
      </w:r>
      <w:smartTag w:uri="urn:schemas-microsoft-com:office:smarttags" w:element="place">
        <w:smartTag w:uri="urn:schemas-microsoft-com:office:smarttags" w:element="PlaceName">
          <w:r w:rsidR="002234E7" w:rsidRPr="002234E7">
            <w:rPr>
              <w:sz w:val="20"/>
              <w:szCs w:val="20"/>
            </w:rPr>
            <w:t>Dowell</w:t>
          </w:r>
        </w:smartTag>
        <w:r w:rsidR="002234E7" w:rsidRPr="002234E7">
          <w:rPr>
            <w:sz w:val="20"/>
            <w:szCs w:val="20"/>
          </w:rPr>
          <w:t xml:space="preserve"> </w:t>
        </w:r>
        <w:smartTag w:uri="urn:schemas-microsoft-com:office:smarttags" w:element="PlaceName">
          <w:r w:rsidR="002234E7" w:rsidRPr="002234E7">
            <w:rPr>
              <w:sz w:val="20"/>
              <w:szCs w:val="20"/>
            </w:rPr>
            <w:t>Health</w:t>
          </w:r>
        </w:smartTag>
        <w:r w:rsidR="002234E7" w:rsidRPr="002234E7">
          <w:rPr>
            <w:sz w:val="20"/>
            <w:szCs w:val="20"/>
          </w:rPr>
          <w:t xml:space="preserve"> </w:t>
        </w:r>
        <w:smartTag w:uri="urn:schemas-microsoft-com:office:smarttags" w:element="PlaceType">
          <w:r w:rsidR="002234E7" w:rsidRPr="002234E7">
            <w:rPr>
              <w:sz w:val="20"/>
              <w:szCs w:val="20"/>
            </w:rPr>
            <w:t>Center</w:t>
          </w:r>
        </w:smartTag>
      </w:smartTag>
      <w:r w:rsidR="002234E7" w:rsidRPr="002234E7">
        <w:rPr>
          <w:sz w:val="20"/>
          <w:szCs w:val="20"/>
        </w:rPr>
        <w:t xml:space="preserve"> (DHC), Primary Care Provider (PCP)</w:t>
      </w:r>
    </w:p>
    <w:p w:rsidR="00BE3CBF" w:rsidRDefault="00BE3CBF" w:rsidP="00C065E5">
      <w:pPr>
        <w:jc w:val="both"/>
        <w:rPr>
          <w:sz w:val="20"/>
          <w:szCs w:val="20"/>
        </w:rPr>
      </w:pPr>
    </w:p>
    <w:p w:rsidR="00BE3CBF" w:rsidRDefault="00BE3CBF" w:rsidP="00C065E5">
      <w:pPr>
        <w:jc w:val="both"/>
        <w:rPr>
          <w:sz w:val="20"/>
          <w:szCs w:val="20"/>
        </w:rPr>
      </w:pPr>
      <w:r w:rsidRPr="00BE3CBF">
        <w:rPr>
          <w:b/>
        </w:rPr>
        <w:t>Acknowledgements:</w:t>
      </w:r>
      <w:r>
        <w:rPr>
          <w:sz w:val="20"/>
          <w:szCs w:val="20"/>
        </w:rPr>
        <w:t xml:space="preserve"> I would like to thank my supervisor at work Jim Becker for useful discussions. In addition I would like to thank my colleague William Becker for pointing out an important data source. All remaining errors are mine.</w:t>
      </w:r>
    </w:p>
    <w:p w:rsidR="00E321D7" w:rsidRDefault="00E321D7">
      <w:pPr>
        <w:rPr>
          <w:sz w:val="20"/>
          <w:szCs w:val="20"/>
        </w:rPr>
      </w:pPr>
      <w:r>
        <w:rPr>
          <w:sz w:val="20"/>
          <w:szCs w:val="20"/>
        </w:rPr>
        <w:br w:type="page"/>
      </w:r>
    </w:p>
    <w:p w:rsidR="00E321D7" w:rsidRDefault="00E321D7" w:rsidP="008B41C5">
      <w:pPr>
        <w:pStyle w:val="Heading1"/>
      </w:pPr>
      <w:r>
        <w:lastRenderedPageBreak/>
        <w:t>1 Introduction</w:t>
      </w:r>
    </w:p>
    <w:p w:rsidR="002234E7" w:rsidRPr="002234E7" w:rsidRDefault="002234E7" w:rsidP="002234E7">
      <w:pPr>
        <w:pStyle w:val="Heading2"/>
      </w:pPr>
      <w:r>
        <w:t>1.1 Requirements</w:t>
      </w:r>
    </w:p>
    <w:p w:rsidR="00CC0DC4" w:rsidRPr="00895A25" w:rsidRDefault="0097440F" w:rsidP="00895A25">
      <w:pPr>
        <w:pStyle w:val="ListParagraph"/>
        <w:numPr>
          <w:ilvl w:val="0"/>
          <w:numId w:val="1"/>
        </w:numPr>
        <w:rPr>
          <w:b/>
          <w:sz w:val="24"/>
          <w:szCs w:val="24"/>
        </w:rPr>
      </w:pPr>
      <w:r w:rsidRPr="00895A25">
        <w:rPr>
          <w:b/>
          <w:sz w:val="24"/>
          <w:szCs w:val="24"/>
        </w:rPr>
        <w:t xml:space="preserve">WHATEVER YOU’VE IN MIND </w:t>
      </w:r>
      <w:r w:rsidR="008B41C5" w:rsidRPr="00895A25">
        <w:rPr>
          <w:b/>
          <w:sz w:val="24"/>
          <w:szCs w:val="24"/>
        </w:rPr>
        <w:t>FOR THE STRUCTURE OF YOU PAPER, but make sure you have an introduction section and a conclusion section.</w:t>
      </w:r>
    </w:p>
    <w:p w:rsidR="00E1138A" w:rsidRPr="00895A25" w:rsidRDefault="00E1138A" w:rsidP="00F5533F">
      <w:pPr>
        <w:pStyle w:val="ListParagraph"/>
        <w:numPr>
          <w:ilvl w:val="0"/>
          <w:numId w:val="1"/>
        </w:numPr>
        <w:rPr>
          <w:b/>
          <w:sz w:val="24"/>
          <w:szCs w:val="24"/>
        </w:rPr>
      </w:pPr>
      <w:r w:rsidRPr="00895A25">
        <w:rPr>
          <w:b/>
          <w:sz w:val="24"/>
          <w:szCs w:val="24"/>
        </w:rPr>
        <w:t xml:space="preserve">I EXPECT YOU TO WRITE </w:t>
      </w:r>
      <w:r w:rsidR="001A3194" w:rsidRPr="00895A25">
        <w:rPr>
          <w:b/>
          <w:sz w:val="24"/>
          <w:szCs w:val="24"/>
        </w:rPr>
        <w:t xml:space="preserve">BETWEEN </w:t>
      </w:r>
      <w:r w:rsidR="00F5533F" w:rsidRPr="00895A25">
        <w:rPr>
          <w:b/>
          <w:sz w:val="24"/>
          <w:szCs w:val="24"/>
        </w:rPr>
        <w:t>18</w:t>
      </w:r>
      <w:r w:rsidR="001A3194" w:rsidRPr="00895A25">
        <w:rPr>
          <w:b/>
          <w:sz w:val="24"/>
          <w:szCs w:val="24"/>
        </w:rPr>
        <w:t xml:space="preserve"> </w:t>
      </w:r>
      <w:r w:rsidR="00F5533F" w:rsidRPr="00895A25">
        <w:rPr>
          <w:b/>
          <w:sz w:val="24"/>
          <w:szCs w:val="24"/>
        </w:rPr>
        <w:t>to</w:t>
      </w:r>
      <w:r w:rsidR="001A3194" w:rsidRPr="00895A25">
        <w:rPr>
          <w:b/>
          <w:sz w:val="24"/>
          <w:szCs w:val="24"/>
        </w:rPr>
        <w:t xml:space="preserve"> </w:t>
      </w:r>
      <w:r w:rsidR="00F5533F" w:rsidRPr="00895A25">
        <w:rPr>
          <w:b/>
          <w:sz w:val="24"/>
          <w:szCs w:val="24"/>
        </w:rPr>
        <w:t>20</w:t>
      </w:r>
      <w:r w:rsidR="001A3194" w:rsidRPr="00895A25">
        <w:rPr>
          <w:b/>
          <w:sz w:val="24"/>
          <w:szCs w:val="24"/>
        </w:rPr>
        <w:t xml:space="preserve"> PAGES, including everything! If you go over </w:t>
      </w:r>
      <w:r w:rsidR="00F5533F" w:rsidRPr="00895A25">
        <w:rPr>
          <w:b/>
          <w:sz w:val="24"/>
          <w:szCs w:val="24"/>
        </w:rPr>
        <w:t>20</w:t>
      </w:r>
      <w:r w:rsidR="001A3194" w:rsidRPr="00895A25">
        <w:rPr>
          <w:b/>
          <w:sz w:val="24"/>
          <w:szCs w:val="24"/>
        </w:rPr>
        <w:t xml:space="preserve"> pages, I will deduct points, if you only write </w:t>
      </w:r>
      <w:r w:rsidR="00F5533F" w:rsidRPr="00895A25">
        <w:rPr>
          <w:b/>
          <w:sz w:val="24"/>
          <w:szCs w:val="24"/>
        </w:rPr>
        <w:t>15</w:t>
      </w:r>
      <w:r w:rsidR="001A3194" w:rsidRPr="00895A25">
        <w:rPr>
          <w:b/>
          <w:sz w:val="24"/>
          <w:szCs w:val="24"/>
        </w:rPr>
        <w:t xml:space="preserve"> same deal!</w:t>
      </w:r>
    </w:p>
    <w:p w:rsidR="001A3194" w:rsidRPr="00895A25" w:rsidRDefault="001A3194" w:rsidP="00F5533F">
      <w:pPr>
        <w:pStyle w:val="ListParagraph"/>
        <w:numPr>
          <w:ilvl w:val="0"/>
          <w:numId w:val="1"/>
        </w:numPr>
        <w:rPr>
          <w:b/>
          <w:sz w:val="24"/>
          <w:szCs w:val="24"/>
        </w:rPr>
      </w:pPr>
      <w:r w:rsidRPr="00895A25">
        <w:rPr>
          <w:b/>
          <w:sz w:val="24"/>
          <w:szCs w:val="24"/>
        </w:rPr>
        <w:t xml:space="preserve">There has to be a minimum of </w:t>
      </w:r>
      <w:r w:rsidR="00F5533F" w:rsidRPr="00895A25">
        <w:rPr>
          <w:b/>
          <w:sz w:val="24"/>
          <w:szCs w:val="24"/>
        </w:rPr>
        <w:t>12</w:t>
      </w:r>
      <w:r w:rsidRPr="00895A25">
        <w:rPr>
          <w:b/>
          <w:sz w:val="24"/>
          <w:szCs w:val="24"/>
        </w:rPr>
        <w:t xml:space="preserve"> pages with text on it! So do not write a paper that has </w:t>
      </w:r>
      <w:r w:rsidR="00F5533F" w:rsidRPr="00895A25">
        <w:rPr>
          <w:b/>
          <w:sz w:val="24"/>
          <w:szCs w:val="24"/>
        </w:rPr>
        <w:t>8</w:t>
      </w:r>
      <w:r w:rsidRPr="00895A25">
        <w:rPr>
          <w:b/>
          <w:sz w:val="24"/>
          <w:szCs w:val="24"/>
        </w:rPr>
        <w:t xml:space="preserve"> pages with tables and figures and </w:t>
      </w:r>
      <w:r w:rsidR="00F5533F" w:rsidRPr="00895A25">
        <w:rPr>
          <w:b/>
          <w:sz w:val="24"/>
          <w:szCs w:val="24"/>
        </w:rPr>
        <w:t>8</w:t>
      </w:r>
      <w:r w:rsidRPr="00895A25">
        <w:rPr>
          <w:b/>
          <w:sz w:val="24"/>
          <w:szCs w:val="24"/>
        </w:rPr>
        <w:t xml:space="preserve"> pages of text. This will not get you a lot of points.</w:t>
      </w:r>
    </w:p>
    <w:p w:rsidR="001A3194" w:rsidRDefault="001A3194" w:rsidP="00F5533F">
      <w:pPr>
        <w:pStyle w:val="ListParagraph"/>
        <w:numPr>
          <w:ilvl w:val="0"/>
          <w:numId w:val="1"/>
        </w:numPr>
        <w:rPr>
          <w:b/>
          <w:sz w:val="24"/>
          <w:szCs w:val="24"/>
        </w:rPr>
      </w:pPr>
      <w:r w:rsidRPr="00895A25">
        <w:rPr>
          <w:b/>
          <w:sz w:val="24"/>
          <w:szCs w:val="24"/>
        </w:rPr>
        <w:t>If you are unsure whether your paper is sufficient, show me a first draft during office hours and I can tell you what to do to improve the paper and meet my expectations.</w:t>
      </w:r>
    </w:p>
    <w:p w:rsidR="002234E7" w:rsidRDefault="002234E7" w:rsidP="002234E7">
      <w:pPr>
        <w:pStyle w:val="Heading2"/>
      </w:pPr>
      <w:r>
        <w:t>1.2 Tips</w:t>
      </w:r>
    </w:p>
    <w:p w:rsidR="002234E7" w:rsidRDefault="002234E7" w:rsidP="008B41C5">
      <w:pPr>
        <w:pStyle w:val="ListParagraph"/>
        <w:numPr>
          <w:ilvl w:val="0"/>
          <w:numId w:val="2"/>
        </w:numPr>
      </w:pPr>
      <w:r>
        <w:t>Try to choose a topic that is very specific. It is tempting to choose a general topic e.g. “The comparison of the U.S. health insurance system to other systems in the world,” because an initial Google search will result in many hits and information is easier to find. However, writing a good and interesting paper on a broad topic is very difficult, especially with the space limitations that you have.</w:t>
      </w:r>
      <w:r w:rsidR="000675FD">
        <w:t xml:space="preserve"> Comparing the U.S. to the Canadian health care system is BORING since so much has been written about it already.</w:t>
      </w:r>
    </w:p>
    <w:p w:rsidR="000675FD" w:rsidRDefault="000675FD" w:rsidP="000675FD">
      <w:pPr>
        <w:pStyle w:val="ListParagraph"/>
        <w:numPr>
          <w:ilvl w:val="0"/>
          <w:numId w:val="2"/>
        </w:numPr>
      </w:pPr>
      <w:r>
        <w:t>Start early. The paper is due earlier in the semester since we all want to read it before your presentation. So do not wait too long.</w:t>
      </w:r>
    </w:p>
    <w:p w:rsidR="007F4944" w:rsidRPr="008B41C5" w:rsidRDefault="00F5533F" w:rsidP="002234E7">
      <w:pPr>
        <w:pStyle w:val="Heading1"/>
      </w:pPr>
      <w:r w:rsidRPr="008B41C5">
        <w:t xml:space="preserve">2 </w:t>
      </w:r>
      <w:r w:rsidR="00825200" w:rsidRPr="008B41C5">
        <w:t>Writing</w:t>
      </w:r>
    </w:p>
    <w:p w:rsidR="00F30AFC" w:rsidRPr="008B41C5" w:rsidRDefault="00F30AFC" w:rsidP="007F4944">
      <w:pPr>
        <w:jc w:val="both"/>
        <w:rPr>
          <w:sz w:val="24"/>
          <w:szCs w:val="24"/>
        </w:rPr>
      </w:pPr>
      <w:r w:rsidRPr="008B41C5">
        <w:rPr>
          <w:sz w:val="24"/>
          <w:szCs w:val="24"/>
        </w:rPr>
        <w:t>I do not want to read fluff and opinions based on hearsay. It’s fine to formulate an opinion of course (you are encouraged to do that), however, I as the reader, want to get the impression that you formulate this opinion from an informed position (that you know what you are talking about). It’s therefore a good idea to always think about the opposite opinion.</w:t>
      </w:r>
    </w:p>
    <w:p w:rsidR="004C1985" w:rsidRPr="008B41C5" w:rsidRDefault="00F30AFC" w:rsidP="007F4944">
      <w:pPr>
        <w:jc w:val="both"/>
        <w:rPr>
          <w:sz w:val="24"/>
          <w:szCs w:val="24"/>
        </w:rPr>
      </w:pPr>
      <w:r w:rsidRPr="008B41C5">
        <w:rPr>
          <w:sz w:val="24"/>
          <w:szCs w:val="24"/>
        </w:rPr>
        <w:t xml:space="preserve">Example: Somebody says Canadian </w:t>
      </w:r>
      <w:r w:rsidR="004C1985" w:rsidRPr="008B41C5">
        <w:rPr>
          <w:sz w:val="24"/>
          <w:szCs w:val="24"/>
        </w:rPr>
        <w:t>s</w:t>
      </w:r>
      <w:r w:rsidRPr="008B41C5">
        <w:rPr>
          <w:sz w:val="24"/>
          <w:szCs w:val="24"/>
        </w:rPr>
        <w:t xml:space="preserve">tyle </w:t>
      </w:r>
      <w:r w:rsidR="004C1985" w:rsidRPr="008B41C5">
        <w:rPr>
          <w:sz w:val="24"/>
          <w:szCs w:val="24"/>
        </w:rPr>
        <w:t>h</w:t>
      </w:r>
      <w:r w:rsidRPr="008B41C5">
        <w:rPr>
          <w:sz w:val="24"/>
          <w:szCs w:val="24"/>
        </w:rPr>
        <w:t xml:space="preserve">ealth </w:t>
      </w:r>
      <w:r w:rsidR="004C1985" w:rsidRPr="008B41C5">
        <w:rPr>
          <w:sz w:val="24"/>
          <w:szCs w:val="24"/>
        </w:rPr>
        <w:t>c</w:t>
      </w:r>
      <w:r w:rsidRPr="008B41C5">
        <w:rPr>
          <w:sz w:val="24"/>
          <w:szCs w:val="24"/>
        </w:rPr>
        <w:t xml:space="preserve">are will insure everybody and drive down costs if implemented in the U.S. </w:t>
      </w:r>
      <w:r w:rsidR="004C1985" w:rsidRPr="008B41C5">
        <w:rPr>
          <w:sz w:val="24"/>
          <w:szCs w:val="24"/>
        </w:rPr>
        <w:t>Proof can be found by comparing per capital health care spending of U.S. and Canada.</w:t>
      </w:r>
      <w:r w:rsidR="00DA03E7" w:rsidRPr="008B41C5">
        <w:rPr>
          <w:sz w:val="24"/>
          <w:szCs w:val="24"/>
        </w:rPr>
        <w:t xml:space="preserve"> </w:t>
      </w:r>
      <w:r w:rsidR="004C1985" w:rsidRPr="008B41C5">
        <w:rPr>
          <w:sz w:val="24"/>
          <w:szCs w:val="24"/>
        </w:rPr>
        <w:t>Somebody else might say, no, costs will explode. Proof can be found by looking at Medicare, which is a one insurer system run by the government and its costs are not contained.</w:t>
      </w:r>
    </w:p>
    <w:p w:rsidR="004C1985" w:rsidRPr="008B41C5" w:rsidRDefault="00DA03E7" w:rsidP="007F4944">
      <w:pPr>
        <w:jc w:val="both"/>
        <w:rPr>
          <w:sz w:val="24"/>
          <w:szCs w:val="24"/>
        </w:rPr>
      </w:pPr>
      <w:r w:rsidRPr="008B41C5">
        <w:rPr>
          <w:sz w:val="24"/>
          <w:szCs w:val="24"/>
        </w:rPr>
        <w:t>So which one is more plausible? Now you need to dig in and look for some literature. See who has done studies on this and what do they come up with. You are likely to find contradictory results from different studies. The differences can always be explained by some underlying assumptions.</w:t>
      </w:r>
    </w:p>
    <w:p w:rsidR="00E1138A" w:rsidRPr="008B41C5" w:rsidRDefault="00DA03E7" w:rsidP="00F5533F">
      <w:pPr>
        <w:jc w:val="both"/>
        <w:rPr>
          <w:sz w:val="24"/>
          <w:szCs w:val="24"/>
        </w:rPr>
      </w:pPr>
      <w:r w:rsidRPr="008B41C5">
        <w:rPr>
          <w:sz w:val="24"/>
          <w:szCs w:val="24"/>
        </w:rPr>
        <w:lastRenderedPageBreak/>
        <w:t>Don’t get discouraged. MOST OF THESE HEALTH TOPICS ARE VERY COMPLICATED. If there would be an easy solution that everybody could agree upon, somebody would have implemented a good reform years ago.</w:t>
      </w:r>
    </w:p>
    <w:p w:rsidR="00E1138A" w:rsidRPr="008B41C5" w:rsidRDefault="00F5533F" w:rsidP="008B41C5">
      <w:pPr>
        <w:pStyle w:val="Heading1"/>
      </w:pPr>
      <w:r w:rsidRPr="008B41C5">
        <w:t xml:space="preserve">3 </w:t>
      </w:r>
      <w:r w:rsidR="008B41C5" w:rsidRPr="008B41C5">
        <w:t xml:space="preserve">Tables and </w:t>
      </w:r>
      <w:r w:rsidR="00895A25">
        <w:t>f</w:t>
      </w:r>
      <w:r w:rsidR="008B41C5" w:rsidRPr="008B41C5">
        <w:t>igures</w:t>
      </w:r>
    </w:p>
    <w:p w:rsidR="0097440F" w:rsidRPr="008B41C5" w:rsidRDefault="0097440F" w:rsidP="00E321D7">
      <w:pPr>
        <w:rPr>
          <w:sz w:val="24"/>
          <w:szCs w:val="24"/>
        </w:rPr>
      </w:pPr>
      <w:r w:rsidRPr="008B41C5">
        <w:rPr>
          <w:sz w:val="24"/>
          <w:szCs w:val="24"/>
        </w:rPr>
        <w:t>ALL TABLES AND GRAPHS GO IN THE BACK. YOU REFERENCE TABLES AND GRAPHS USING FOR EXAMPLE:</w:t>
      </w:r>
    </w:p>
    <w:p w:rsidR="0097440F" w:rsidRPr="008B41C5" w:rsidRDefault="0097440F" w:rsidP="00E321D7">
      <w:pPr>
        <w:rPr>
          <w:sz w:val="24"/>
          <w:szCs w:val="24"/>
        </w:rPr>
      </w:pPr>
      <w:r w:rsidRPr="008B41C5">
        <w:rPr>
          <w:sz w:val="24"/>
          <w:szCs w:val="24"/>
        </w:rPr>
        <w:t>In table 1 we report the aggregate health expenditure in France and compare it to….</w:t>
      </w:r>
      <w:r w:rsidR="00CC0DC4" w:rsidRPr="008B41C5">
        <w:rPr>
          <w:sz w:val="24"/>
          <w:szCs w:val="24"/>
        </w:rPr>
        <w:t xml:space="preserve">! </w:t>
      </w:r>
      <w:r w:rsidRPr="008B41C5">
        <w:rPr>
          <w:sz w:val="24"/>
          <w:szCs w:val="24"/>
        </w:rPr>
        <w:t>In addition we see from figure 3 that the increase in total health service expenditures for the unemployed increased by more than…..</w:t>
      </w:r>
    </w:p>
    <w:p w:rsidR="0097440F" w:rsidRPr="008B41C5" w:rsidRDefault="0097440F" w:rsidP="00E321D7">
      <w:pPr>
        <w:rPr>
          <w:sz w:val="24"/>
          <w:szCs w:val="24"/>
        </w:rPr>
      </w:pPr>
      <w:r w:rsidRPr="008B41C5">
        <w:rPr>
          <w:sz w:val="24"/>
          <w:szCs w:val="24"/>
        </w:rPr>
        <w:t xml:space="preserve">ALL FIGURES AND TABLES GO INTO THE APPENDIX AND MUST BE NUMBERED. THEY MUST ALSO HAVE A CAPTION THAT DESCRIBES THE TABLE OR FIGURE. </w:t>
      </w:r>
      <w:r w:rsidR="00CC0DC4" w:rsidRPr="008B41C5">
        <w:rPr>
          <w:sz w:val="24"/>
          <w:szCs w:val="24"/>
        </w:rPr>
        <w:t>SEE THE EXAMPLE IN THE APPENDIX TO THIS TEMPLATE.</w:t>
      </w:r>
    </w:p>
    <w:p w:rsidR="00CC0DC4" w:rsidRPr="008B41C5" w:rsidRDefault="00CC0DC4" w:rsidP="00E321D7">
      <w:pPr>
        <w:rPr>
          <w:sz w:val="24"/>
          <w:szCs w:val="24"/>
        </w:rPr>
      </w:pPr>
    </w:p>
    <w:p w:rsidR="00CC0DC4" w:rsidRPr="008B41C5" w:rsidRDefault="00F5533F" w:rsidP="008B41C5">
      <w:pPr>
        <w:pStyle w:val="Heading1"/>
      </w:pPr>
      <w:r w:rsidRPr="008B41C5">
        <w:t xml:space="preserve">4 </w:t>
      </w:r>
      <w:r w:rsidR="00895A25">
        <w:t>How to cite a source</w:t>
      </w:r>
    </w:p>
    <w:p w:rsidR="00CC0DC4" w:rsidRPr="008B41C5" w:rsidRDefault="00CC0DC4" w:rsidP="00E321D7">
      <w:pPr>
        <w:rPr>
          <w:sz w:val="24"/>
          <w:szCs w:val="24"/>
        </w:rPr>
      </w:pPr>
      <w:r w:rsidRPr="008B41C5">
        <w:rPr>
          <w:sz w:val="24"/>
          <w:szCs w:val="24"/>
        </w:rPr>
        <w:t>Khwaja (2002) finds that something is up, whereas Kydland and Prescott (1982)</w:t>
      </w:r>
      <w:r w:rsidR="00A0101A" w:rsidRPr="008B41C5">
        <w:rPr>
          <w:sz w:val="24"/>
          <w:szCs w:val="24"/>
        </w:rPr>
        <w:t xml:space="preserve"> find something is down.</w:t>
      </w:r>
    </w:p>
    <w:p w:rsidR="00A0101A" w:rsidRPr="008B41C5" w:rsidRDefault="00A0101A" w:rsidP="00E321D7">
      <w:pPr>
        <w:rPr>
          <w:sz w:val="24"/>
          <w:szCs w:val="24"/>
        </w:rPr>
      </w:pPr>
      <w:r w:rsidRPr="008B41C5">
        <w:rPr>
          <w:sz w:val="24"/>
          <w:szCs w:val="24"/>
        </w:rPr>
        <w:t>In addition, a report by eHealthInsurance (eHealthInsurance (2005)), an internet health portal, finds that…</w:t>
      </w:r>
    </w:p>
    <w:p w:rsidR="00CC0DC4" w:rsidRPr="008B41C5" w:rsidRDefault="00A0101A" w:rsidP="00E321D7">
      <w:pPr>
        <w:rPr>
          <w:sz w:val="24"/>
          <w:szCs w:val="24"/>
        </w:rPr>
      </w:pPr>
      <w:r w:rsidRPr="008B41C5">
        <w:rPr>
          <w:sz w:val="24"/>
          <w:szCs w:val="24"/>
        </w:rPr>
        <w:t>In a recent report to the President (U.S. Department of Health and Human Services (2000)) the following numbers where published: ….</w:t>
      </w:r>
    </w:p>
    <w:p w:rsidR="00A0101A" w:rsidRPr="008B41C5" w:rsidRDefault="00A0101A" w:rsidP="00E321D7">
      <w:pPr>
        <w:rPr>
          <w:sz w:val="24"/>
          <w:szCs w:val="24"/>
        </w:rPr>
      </w:pPr>
    </w:p>
    <w:p w:rsidR="00E321D7" w:rsidRPr="008B41C5" w:rsidRDefault="00E321D7" w:rsidP="008B41C5">
      <w:pPr>
        <w:pStyle w:val="Heading1"/>
      </w:pPr>
      <w:r w:rsidRPr="008B41C5">
        <w:t>5 Conclusion</w:t>
      </w:r>
    </w:p>
    <w:p w:rsidR="007F4944" w:rsidRPr="008B41C5" w:rsidRDefault="007F4944" w:rsidP="007F4944">
      <w:pPr>
        <w:rPr>
          <w:sz w:val="24"/>
          <w:szCs w:val="24"/>
        </w:rPr>
      </w:pPr>
      <w:r w:rsidRPr="008B41C5">
        <w:rPr>
          <w:sz w:val="24"/>
          <w:szCs w:val="24"/>
        </w:rPr>
        <w:t>A brief summary of your findings goes here.</w:t>
      </w:r>
    </w:p>
    <w:p w:rsidR="00E1138A" w:rsidRDefault="00E1138A">
      <w:r>
        <w:br w:type="page"/>
      </w:r>
    </w:p>
    <w:p w:rsidR="00E321D7" w:rsidRDefault="00E321D7" w:rsidP="00E321D7">
      <w:pPr>
        <w:pStyle w:val="Heading1"/>
        <w:spacing w:after="240"/>
      </w:pPr>
      <w:r>
        <w:lastRenderedPageBreak/>
        <w:t>References</w:t>
      </w:r>
    </w:p>
    <w:p w:rsidR="00BC104A" w:rsidRPr="00BC104A" w:rsidRDefault="00BC104A" w:rsidP="00BC104A">
      <w:r>
        <w:t xml:space="preserve">(EXAMPLES FOR </w:t>
      </w:r>
      <w:r w:rsidR="001C24A5">
        <w:t xml:space="preserve">ARTICLES, BOOKS, or </w:t>
      </w:r>
      <w:r>
        <w:t>INTERNET SOURCES)</w:t>
      </w:r>
    </w:p>
    <w:p w:rsidR="00E321D7" w:rsidRDefault="00E321D7" w:rsidP="00E321D7">
      <w:r w:rsidRPr="00E321D7">
        <w:t>Dougherty</w:t>
      </w:r>
      <w:r>
        <w:t xml:space="preserve">, </w:t>
      </w:r>
      <w:r w:rsidRPr="00E321D7">
        <w:t>Adam</w:t>
      </w:r>
      <w:r>
        <w:t>. 2008, “</w:t>
      </w:r>
      <w:r w:rsidRPr="00E321D7">
        <w:t>France: The Health Care System</w:t>
      </w:r>
      <w:r>
        <w:t xml:space="preserve">”, </w:t>
      </w:r>
      <w:r w:rsidRPr="00BF4237">
        <w:t>Insure the Uninsured Project (ITUP),</w:t>
      </w:r>
      <w:r>
        <w:t xml:space="preserve"> </w:t>
      </w:r>
      <w:hyperlink r:id="rId7" w:history="1">
        <w:r w:rsidRPr="00EA57BB">
          <w:rPr>
            <w:rStyle w:val="Hyperlink"/>
          </w:rPr>
          <w:t>http://www.itup.org/Reports/Fresh%20Thinking/France.pdf</w:t>
        </w:r>
      </w:hyperlink>
    </w:p>
    <w:p w:rsidR="00BC104A" w:rsidRDefault="00BC104A" w:rsidP="00BC104A">
      <w:r>
        <w:t>Park, Edwin, Robert Greenstein and Joel Friedman. 2006. “Last-Minute Addition to Tax Package Would Make Health Savings Accounts More Attractive as Tax Shelters for High-Income Individuals.” Center on Budget and Policy Priorities.</w:t>
      </w:r>
    </w:p>
    <w:p w:rsidR="00BC104A" w:rsidRPr="00BC104A" w:rsidRDefault="00BC104A" w:rsidP="00BC104A">
      <w:r>
        <w:t xml:space="preserve">Prescription Drug Coverage, Spending, Utilization, and Prices: Report to the President. 2000. U.S. Department of Health and Human Services. </w:t>
      </w:r>
      <w:hyperlink r:id="rId8" w:history="1">
        <w:r w:rsidRPr="00BC104A">
          <w:rPr>
            <w:rStyle w:val="Hyperlink"/>
          </w:rPr>
          <w:t>http://aspe.hhs.gov/health/reports/drugstudy/</w:t>
        </w:r>
      </w:hyperlink>
    </w:p>
    <w:p w:rsidR="00BC104A" w:rsidRDefault="00BC104A" w:rsidP="00E321D7">
      <w:r w:rsidRPr="00BC104A">
        <w:t>Six, Sarah. 2003. “Update on the Older Worker: 2002.”</w:t>
      </w:r>
      <w:r w:rsidRPr="00BF4237">
        <w:t xml:space="preserve"> </w:t>
      </w:r>
      <w:r w:rsidRPr="00BC104A">
        <w:t>Data Digest 88, AARP</w:t>
      </w:r>
      <w:r w:rsidRPr="00BF4237">
        <w:t>.</w:t>
      </w:r>
    </w:p>
    <w:p w:rsidR="00BC104A" w:rsidRDefault="00BC104A" w:rsidP="00E321D7">
      <w:r>
        <w:t>The Cost and Beneﬁt of Individual Health Insurance Plans. 2005</w:t>
      </w:r>
      <w:r w:rsidRPr="00BC104A">
        <w:t>. eHealthInsurance</w:t>
      </w:r>
      <w:r>
        <w:t>. www.ehealthinsurance.com/content/ ReportNew/110905CandBReportFinal.pdf</w:t>
      </w:r>
    </w:p>
    <w:p w:rsidR="00BC104A" w:rsidRDefault="00BC104A" w:rsidP="00E321D7">
      <w:r>
        <w:t xml:space="preserve"> (JOURNAL ARTICLES)</w:t>
      </w:r>
    </w:p>
    <w:p w:rsidR="00BF4237" w:rsidRDefault="00E321D7" w:rsidP="00E321D7">
      <w:r>
        <w:t xml:space="preserve">Kydland, Finn E. and Edward C. Prescott. 1982. “Time to Build and Aggregate Fluctuations.” </w:t>
      </w:r>
      <w:r w:rsidRPr="00BF4237">
        <w:rPr>
          <w:i/>
        </w:rPr>
        <w:t>Econometrica 50(6)</w:t>
      </w:r>
      <w:r>
        <w:t xml:space="preserve">:1345—1370. </w:t>
      </w:r>
    </w:p>
    <w:p w:rsidR="00BC104A" w:rsidRDefault="00BC104A" w:rsidP="00BC104A">
      <w:r>
        <w:t xml:space="preserve">Khwaja, Ahmed W. 2002. Health Insurance, Habits and Health Outcomes: Moral Hazard in a Dynamic Stochastic Model of Investment in Health. In </w:t>
      </w:r>
      <w:r w:rsidRPr="00BF4237">
        <w:rPr>
          <w:i/>
        </w:rPr>
        <w:t>Proceedings of the 2002 North American Summer Meetings of the Econometric Society: Labor Economics and Applied Econometrics</w:t>
      </w:r>
      <w:r>
        <w:t>, ed. David K. Levine and William Zame.</w:t>
      </w:r>
    </w:p>
    <w:p w:rsidR="00BC104A" w:rsidRDefault="00BC104A" w:rsidP="00E321D7">
      <w:r>
        <w:t>(NOT YET PUBLISHED WORKING PAPERS)</w:t>
      </w:r>
    </w:p>
    <w:p w:rsidR="00BF4237" w:rsidRDefault="00BF4237" w:rsidP="00BF4237">
      <w:r>
        <w:t>Suen, Richard M. H. 2006. “Technological Advance and the Growth in Health Care Spending</w:t>
      </w:r>
      <w:r w:rsidRPr="00BC104A">
        <w:t>.” Economie D’Avant Garde, Research Report No. 13. University of Rochester.</w:t>
      </w:r>
    </w:p>
    <w:p w:rsidR="00BC104A" w:rsidRPr="00BC104A" w:rsidRDefault="00BC104A" w:rsidP="00BC104A">
      <w:r>
        <w:t>Jeske, Karsten and Sagiri Kitao. 2005. “Health Insurance and Tax Policy.” Federal Reserve Bank of Atlanta.</w:t>
      </w:r>
    </w:p>
    <w:p w:rsidR="00BF4237" w:rsidRDefault="00BC104A" w:rsidP="00BF4237">
      <w:r>
        <w:t>BOOK:</w:t>
      </w:r>
    </w:p>
    <w:p w:rsidR="00BF4237" w:rsidRDefault="00BF4237" w:rsidP="00BF4237">
      <w:r>
        <w:t xml:space="preserve">Heer, Burkhard and Alfred Maussner. 2005. </w:t>
      </w:r>
      <w:r w:rsidRPr="00BF4237">
        <w:rPr>
          <w:i/>
        </w:rPr>
        <w:t>Dynamic General Equilibirum Modelling</w:t>
      </w:r>
      <w:r>
        <w:t>, Computational Methods and Applications. Springer Verlag.</w:t>
      </w:r>
    </w:p>
    <w:p w:rsidR="00E1138A" w:rsidRDefault="00E1138A">
      <w:r>
        <w:br w:type="page"/>
      </w:r>
    </w:p>
    <w:p w:rsidR="00E321D7" w:rsidRDefault="00E321D7" w:rsidP="00E321D7">
      <w:pPr>
        <w:pStyle w:val="Heading1"/>
      </w:pPr>
      <w:r>
        <w:lastRenderedPageBreak/>
        <w:t>Appendix</w:t>
      </w:r>
    </w:p>
    <w:p w:rsidR="00E321D7" w:rsidRDefault="00E321D7" w:rsidP="00E321D7">
      <w:pPr>
        <w:pStyle w:val="Heading2"/>
      </w:pPr>
      <w:r>
        <w:t>Tables</w:t>
      </w:r>
    </w:p>
    <w:p w:rsidR="001C24A5" w:rsidRDefault="001C24A5" w:rsidP="001C24A5"/>
    <w:tbl>
      <w:tblPr>
        <w:tblStyle w:val="TableGrid"/>
        <w:tblW w:w="0" w:type="auto"/>
        <w:tblLook w:val="04A0"/>
      </w:tblPr>
      <w:tblGrid>
        <w:gridCol w:w="3192"/>
        <w:gridCol w:w="3192"/>
        <w:gridCol w:w="3192"/>
      </w:tblGrid>
      <w:tr w:rsidR="001C24A5" w:rsidTr="001C24A5">
        <w:tc>
          <w:tcPr>
            <w:tcW w:w="3192" w:type="dxa"/>
          </w:tcPr>
          <w:p w:rsidR="001C24A5" w:rsidRDefault="001C24A5" w:rsidP="001C24A5"/>
        </w:tc>
        <w:tc>
          <w:tcPr>
            <w:tcW w:w="3192" w:type="dxa"/>
          </w:tcPr>
          <w:p w:rsidR="001C24A5" w:rsidRDefault="001C24A5" w:rsidP="001C24A5"/>
        </w:tc>
        <w:tc>
          <w:tcPr>
            <w:tcW w:w="3192" w:type="dxa"/>
          </w:tcPr>
          <w:p w:rsidR="001C24A5" w:rsidRDefault="001C24A5" w:rsidP="001C24A5"/>
        </w:tc>
      </w:tr>
      <w:tr w:rsidR="001C24A5" w:rsidTr="001C24A5">
        <w:tc>
          <w:tcPr>
            <w:tcW w:w="3192" w:type="dxa"/>
          </w:tcPr>
          <w:p w:rsidR="001C24A5" w:rsidRDefault="001C24A5" w:rsidP="001C24A5"/>
        </w:tc>
        <w:tc>
          <w:tcPr>
            <w:tcW w:w="3192" w:type="dxa"/>
          </w:tcPr>
          <w:p w:rsidR="001C24A5" w:rsidRDefault="001C24A5" w:rsidP="001C24A5"/>
        </w:tc>
        <w:tc>
          <w:tcPr>
            <w:tcW w:w="3192" w:type="dxa"/>
          </w:tcPr>
          <w:p w:rsidR="001C24A5" w:rsidRDefault="001C24A5" w:rsidP="001C24A5"/>
        </w:tc>
      </w:tr>
      <w:tr w:rsidR="001C24A5" w:rsidTr="001C24A5">
        <w:tc>
          <w:tcPr>
            <w:tcW w:w="3192" w:type="dxa"/>
          </w:tcPr>
          <w:p w:rsidR="001C24A5" w:rsidRDefault="001C24A5" w:rsidP="001C24A5"/>
        </w:tc>
        <w:tc>
          <w:tcPr>
            <w:tcW w:w="3192" w:type="dxa"/>
          </w:tcPr>
          <w:p w:rsidR="001C24A5" w:rsidRDefault="001C24A5" w:rsidP="001C24A5"/>
        </w:tc>
        <w:tc>
          <w:tcPr>
            <w:tcW w:w="3192" w:type="dxa"/>
          </w:tcPr>
          <w:p w:rsidR="001C24A5" w:rsidRDefault="001C24A5" w:rsidP="001C24A5"/>
        </w:tc>
      </w:tr>
      <w:tr w:rsidR="001C24A5" w:rsidTr="001C24A5">
        <w:tc>
          <w:tcPr>
            <w:tcW w:w="3192" w:type="dxa"/>
          </w:tcPr>
          <w:p w:rsidR="001C24A5" w:rsidRDefault="001C24A5" w:rsidP="001C24A5"/>
        </w:tc>
        <w:tc>
          <w:tcPr>
            <w:tcW w:w="3192" w:type="dxa"/>
          </w:tcPr>
          <w:p w:rsidR="001C24A5" w:rsidRDefault="001C24A5" w:rsidP="001C24A5"/>
        </w:tc>
        <w:tc>
          <w:tcPr>
            <w:tcW w:w="3192" w:type="dxa"/>
          </w:tcPr>
          <w:p w:rsidR="001C24A5" w:rsidRDefault="001C24A5" w:rsidP="001C24A5"/>
        </w:tc>
      </w:tr>
    </w:tbl>
    <w:p w:rsidR="001C24A5" w:rsidRPr="001C24A5" w:rsidRDefault="001C24A5" w:rsidP="001C24A5">
      <w:r>
        <w:t>Table 1: Health Care Spending in France. Source: StatsFrance 2003.</w:t>
      </w:r>
    </w:p>
    <w:p w:rsidR="00E321D7" w:rsidRDefault="00E321D7" w:rsidP="00E321D7">
      <w:pPr>
        <w:pStyle w:val="Heading2"/>
      </w:pPr>
      <w:r>
        <w:t>Figures</w:t>
      </w:r>
    </w:p>
    <w:p w:rsidR="00CC0DC4" w:rsidRDefault="00CC0DC4" w:rsidP="00CC0DC4">
      <w:r>
        <w:rPr>
          <w:noProof/>
          <w:lang w:bidi="ar-SA"/>
        </w:rPr>
        <w:drawing>
          <wp:inline distT="0" distB="0" distL="0" distR="0">
            <wp:extent cx="5486400" cy="32004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C0DC4" w:rsidRDefault="00CC0DC4" w:rsidP="00CC0DC4">
      <w:r>
        <w:t>Figure 1: Aggregate Health Expenditure in France, the U.S., and OECD Average.</w:t>
      </w:r>
      <w:r w:rsidR="001C24A5">
        <w:t xml:space="preserve"> Source: StatsFrance 2002 and OECD Report 2004.</w:t>
      </w:r>
    </w:p>
    <w:p w:rsidR="00E321D7" w:rsidRPr="00E321D7" w:rsidRDefault="00E321D7" w:rsidP="00E321D7"/>
    <w:sectPr w:rsidR="00E321D7" w:rsidRPr="00E321D7" w:rsidSect="006610E4">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416" w:rsidRDefault="00FB3416" w:rsidP="006610E4">
      <w:pPr>
        <w:spacing w:after="0" w:line="240" w:lineRule="auto"/>
      </w:pPr>
      <w:r>
        <w:separator/>
      </w:r>
    </w:p>
  </w:endnote>
  <w:endnote w:type="continuationSeparator" w:id="0">
    <w:p w:rsidR="00FB3416" w:rsidRDefault="00FB3416" w:rsidP="006610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910618"/>
      <w:docPartObj>
        <w:docPartGallery w:val="Page Numbers (Bottom of Page)"/>
        <w:docPartUnique/>
      </w:docPartObj>
    </w:sdtPr>
    <w:sdtEndPr>
      <w:rPr>
        <w:spacing w:val="60"/>
      </w:rPr>
    </w:sdtEndPr>
    <w:sdtContent>
      <w:p w:rsidR="00F30AFC" w:rsidRDefault="00544F48">
        <w:pPr>
          <w:pStyle w:val="Footer"/>
          <w:pBdr>
            <w:top w:val="single" w:sz="4" w:space="1" w:color="D9D9D9" w:themeColor="background1" w:themeShade="D9"/>
          </w:pBdr>
          <w:jc w:val="right"/>
        </w:pPr>
        <w:fldSimple w:instr=" PAGE   \* MERGEFORMAT ">
          <w:r w:rsidR="000675FD">
            <w:rPr>
              <w:noProof/>
            </w:rPr>
            <w:t>3</w:t>
          </w:r>
        </w:fldSimple>
        <w:r w:rsidR="00F30AFC">
          <w:t xml:space="preserve"> | </w:t>
        </w:r>
        <w:r w:rsidR="00F30AFC">
          <w:rPr>
            <w:color w:val="7F7F7F" w:themeColor="background1" w:themeShade="7F"/>
            <w:spacing w:val="60"/>
          </w:rPr>
          <w:t>Page</w:t>
        </w:r>
      </w:p>
    </w:sdtContent>
  </w:sdt>
  <w:p w:rsidR="00F30AFC" w:rsidRDefault="00F30A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416" w:rsidRDefault="00FB3416" w:rsidP="006610E4">
      <w:pPr>
        <w:spacing w:after="0" w:line="240" w:lineRule="auto"/>
      </w:pPr>
      <w:r>
        <w:separator/>
      </w:r>
    </w:p>
  </w:footnote>
  <w:footnote w:type="continuationSeparator" w:id="0">
    <w:p w:rsidR="00FB3416" w:rsidRDefault="00FB3416" w:rsidP="006610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45A4"/>
    <w:multiLevelType w:val="hybridMultilevel"/>
    <w:tmpl w:val="D706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21C"/>
    <w:multiLevelType w:val="hybridMultilevel"/>
    <w:tmpl w:val="2602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41278"/>
    <w:rsid w:val="000675FD"/>
    <w:rsid w:val="00144581"/>
    <w:rsid w:val="00183B5E"/>
    <w:rsid w:val="001A3194"/>
    <w:rsid w:val="001C24A5"/>
    <w:rsid w:val="002234E7"/>
    <w:rsid w:val="0023518F"/>
    <w:rsid w:val="002421B8"/>
    <w:rsid w:val="003F5839"/>
    <w:rsid w:val="0041666E"/>
    <w:rsid w:val="004278AA"/>
    <w:rsid w:val="004C1985"/>
    <w:rsid w:val="005409BE"/>
    <w:rsid w:val="00544F48"/>
    <w:rsid w:val="005E6940"/>
    <w:rsid w:val="006610E4"/>
    <w:rsid w:val="007F4944"/>
    <w:rsid w:val="00825200"/>
    <w:rsid w:val="008910A9"/>
    <w:rsid w:val="00895A25"/>
    <w:rsid w:val="008B41C5"/>
    <w:rsid w:val="00941278"/>
    <w:rsid w:val="0097440F"/>
    <w:rsid w:val="00A0101A"/>
    <w:rsid w:val="00BC104A"/>
    <w:rsid w:val="00BE3CBF"/>
    <w:rsid w:val="00BF4237"/>
    <w:rsid w:val="00C065E5"/>
    <w:rsid w:val="00C54AAE"/>
    <w:rsid w:val="00CC0DC4"/>
    <w:rsid w:val="00DA03E7"/>
    <w:rsid w:val="00E1138A"/>
    <w:rsid w:val="00E321D7"/>
    <w:rsid w:val="00E70B25"/>
    <w:rsid w:val="00F30AFC"/>
    <w:rsid w:val="00F37130"/>
    <w:rsid w:val="00F5533F"/>
    <w:rsid w:val="00F8156C"/>
    <w:rsid w:val="00FB3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278"/>
  </w:style>
  <w:style w:type="paragraph" w:styleId="Heading1">
    <w:name w:val="heading 1"/>
    <w:basedOn w:val="Normal"/>
    <w:next w:val="Normal"/>
    <w:link w:val="Heading1Char"/>
    <w:uiPriority w:val="9"/>
    <w:qFormat/>
    <w:rsid w:val="00941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1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12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12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12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12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12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12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412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2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1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1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1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412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412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41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412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41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41278"/>
    <w:pPr>
      <w:spacing w:line="240" w:lineRule="auto"/>
    </w:pPr>
    <w:rPr>
      <w:b/>
      <w:bCs/>
      <w:color w:val="4F81BD" w:themeColor="accent1"/>
      <w:sz w:val="18"/>
      <w:szCs w:val="18"/>
    </w:rPr>
  </w:style>
  <w:style w:type="paragraph" w:styleId="Title">
    <w:name w:val="Title"/>
    <w:basedOn w:val="Normal"/>
    <w:next w:val="Normal"/>
    <w:link w:val="TitleChar"/>
    <w:uiPriority w:val="10"/>
    <w:qFormat/>
    <w:rsid w:val="009412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2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412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12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41278"/>
    <w:rPr>
      <w:b/>
      <w:bCs/>
    </w:rPr>
  </w:style>
  <w:style w:type="character" w:styleId="Emphasis">
    <w:name w:val="Emphasis"/>
    <w:basedOn w:val="DefaultParagraphFont"/>
    <w:uiPriority w:val="20"/>
    <w:qFormat/>
    <w:rsid w:val="00941278"/>
    <w:rPr>
      <w:i/>
      <w:iCs/>
    </w:rPr>
  </w:style>
  <w:style w:type="paragraph" w:styleId="NoSpacing">
    <w:name w:val="No Spacing"/>
    <w:uiPriority w:val="1"/>
    <w:qFormat/>
    <w:rsid w:val="00941278"/>
    <w:pPr>
      <w:spacing w:after="0" w:line="240" w:lineRule="auto"/>
    </w:pPr>
  </w:style>
  <w:style w:type="paragraph" w:styleId="ListParagraph">
    <w:name w:val="List Paragraph"/>
    <w:basedOn w:val="Normal"/>
    <w:uiPriority w:val="34"/>
    <w:qFormat/>
    <w:rsid w:val="00941278"/>
    <w:pPr>
      <w:ind w:left="720"/>
      <w:contextualSpacing/>
    </w:pPr>
  </w:style>
  <w:style w:type="paragraph" w:styleId="Quote">
    <w:name w:val="Quote"/>
    <w:basedOn w:val="Normal"/>
    <w:next w:val="Normal"/>
    <w:link w:val="QuoteChar"/>
    <w:uiPriority w:val="29"/>
    <w:qFormat/>
    <w:rsid w:val="00941278"/>
    <w:rPr>
      <w:i/>
      <w:iCs/>
      <w:color w:val="000000" w:themeColor="text1"/>
    </w:rPr>
  </w:style>
  <w:style w:type="character" w:customStyle="1" w:styleId="QuoteChar">
    <w:name w:val="Quote Char"/>
    <w:basedOn w:val="DefaultParagraphFont"/>
    <w:link w:val="Quote"/>
    <w:uiPriority w:val="29"/>
    <w:rsid w:val="00941278"/>
    <w:rPr>
      <w:i/>
      <w:iCs/>
      <w:color w:val="000000" w:themeColor="text1"/>
    </w:rPr>
  </w:style>
  <w:style w:type="paragraph" w:styleId="IntenseQuote">
    <w:name w:val="Intense Quote"/>
    <w:basedOn w:val="Normal"/>
    <w:next w:val="Normal"/>
    <w:link w:val="IntenseQuoteChar"/>
    <w:uiPriority w:val="30"/>
    <w:qFormat/>
    <w:rsid w:val="009412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41278"/>
    <w:rPr>
      <w:b/>
      <w:bCs/>
      <w:i/>
      <w:iCs/>
      <w:color w:val="4F81BD" w:themeColor="accent1"/>
    </w:rPr>
  </w:style>
  <w:style w:type="character" w:styleId="SubtleEmphasis">
    <w:name w:val="Subtle Emphasis"/>
    <w:basedOn w:val="DefaultParagraphFont"/>
    <w:uiPriority w:val="19"/>
    <w:qFormat/>
    <w:rsid w:val="00941278"/>
    <w:rPr>
      <w:i/>
      <w:iCs/>
      <w:color w:val="808080" w:themeColor="text1" w:themeTint="7F"/>
    </w:rPr>
  </w:style>
  <w:style w:type="character" w:styleId="IntenseEmphasis">
    <w:name w:val="Intense Emphasis"/>
    <w:basedOn w:val="DefaultParagraphFont"/>
    <w:uiPriority w:val="21"/>
    <w:qFormat/>
    <w:rsid w:val="00941278"/>
    <w:rPr>
      <w:b/>
      <w:bCs/>
      <w:i/>
      <w:iCs/>
      <w:color w:val="4F81BD" w:themeColor="accent1"/>
    </w:rPr>
  </w:style>
  <w:style w:type="character" w:styleId="SubtleReference">
    <w:name w:val="Subtle Reference"/>
    <w:basedOn w:val="DefaultParagraphFont"/>
    <w:uiPriority w:val="31"/>
    <w:qFormat/>
    <w:rsid w:val="00941278"/>
    <w:rPr>
      <w:smallCaps/>
      <w:color w:val="C0504D" w:themeColor="accent2"/>
      <w:u w:val="single"/>
    </w:rPr>
  </w:style>
  <w:style w:type="character" w:styleId="IntenseReference">
    <w:name w:val="Intense Reference"/>
    <w:basedOn w:val="DefaultParagraphFont"/>
    <w:uiPriority w:val="32"/>
    <w:qFormat/>
    <w:rsid w:val="00941278"/>
    <w:rPr>
      <w:b/>
      <w:bCs/>
      <w:smallCaps/>
      <w:color w:val="C0504D" w:themeColor="accent2"/>
      <w:spacing w:val="5"/>
      <w:u w:val="single"/>
    </w:rPr>
  </w:style>
  <w:style w:type="character" w:styleId="BookTitle">
    <w:name w:val="Book Title"/>
    <w:basedOn w:val="DefaultParagraphFont"/>
    <w:uiPriority w:val="33"/>
    <w:qFormat/>
    <w:rsid w:val="00941278"/>
    <w:rPr>
      <w:b/>
      <w:bCs/>
      <w:smallCaps/>
      <w:spacing w:val="5"/>
    </w:rPr>
  </w:style>
  <w:style w:type="paragraph" w:styleId="TOCHeading">
    <w:name w:val="TOC Heading"/>
    <w:basedOn w:val="Heading1"/>
    <w:next w:val="Normal"/>
    <w:uiPriority w:val="39"/>
    <w:semiHidden/>
    <w:unhideWhenUsed/>
    <w:qFormat/>
    <w:rsid w:val="00941278"/>
    <w:pPr>
      <w:outlineLvl w:val="9"/>
    </w:pPr>
  </w:style>
  <w:style w:type="character" w:styleId="Hyperlink">
    <w:name w:val="Hyperlink"/>
    <w:basedOn w:val="DefaultParagraphFont"/>
    <w:uiPriority w:val="99"/>
    <w:unhideWhenUsed/>
    <w:rsid w:val="00E321D7"/>
    <w:rPr>
      <w:color w:val="0000FF" w:themeColor="hyperlink"/>
      <w:u w:val="single"/>
    </w:rPr>
  </w:style>
  <w:style w:type="paragraph" w:styleId="BalloonText">
    <w:name w:val="Balloon Text"/>
    <w:basedOn w:val="Normal"/>
    <w:link w:val="BalloonTextChar"/>
    <w:uiPriority w:val="99"/>
    <w:semiHidden/>
    <w:unhideWhenUsed/>
    <w:rsid w:val="0097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0F"/>
    <w:rPr>
      <w:rFonts w:ascii="Tahoma" w:hAnsi="Tahoma" w:cs="Tahoma"/>
      <w:sz w:val="16"/>
      <w:szCs w:val="16"/>
    </w:rPr>
  </w:style>
  <w:style w:type="paragraph" w:styleId="Header">
    <w:name w:val="header"/>
    <w:basedOn w:val="Normal"/>
    <w:link w:val="HeaderChar"/>
    <w:uiPriority w:val="99"/>
    <w:semiHidden/>
    <w:unhideWhenUsed/>
    <w:rsid w:val="006610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0E4"/>
  </w:style>
  <w:style w:type="paragraph" w:styleId="Footer">
    <w:name w:val="footer"/>
    <w:basedOn w:val="Normal"/>
    <w:link w:val="FooterChar"/>
    <w:uiPriority w:val="99"/>
    <w:unhideWhenUsed/>
    <w:rsid w:val="00661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0E4"/>
  </w:style>
  <w:style w:type="table" w:styleId="TableGrid">
    <w:name w:val="Table Grid"/>
    <w:basedOn w:val="TableNormal"/>
    <w:uiPriority w:val="59"/>
    <w:rsid w:val="001C24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e.hhs.gov/health/reports/drugstudy/"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www.itup.org/Reports/Fresh%20Thinking/France.pdf" TargetMode="Externa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B39CFF-37CF-456D-80FE-861F2E40588F}" type="doc">
      <dgm:prSet loTypeId="urn:microsoft.com/office/officeart/2005/8/layout/hList2" loCatId="list" qsTypeId="urn:microsoft.com/office/officeart/2005/8/quickstyle/simple1" qsCatId="simple" csTypeId="urn:microsoft.com/office/officeart/2005/8/colors/accent1_2" csCatId="accent1" phldr="0"/>
      <dgm:spPr/>
      <dgm:t>
        <a:bodyPr/>
        <a:lstStyle/>
        <a:p>
          <a:endParaRPr lang="en-US"/>
        </a:p>
      </dgm:t>
    </dgm:pt>
    <dgm:pt modelId="{D0581726-2CC5-40B9-9AEE-73D6DB943FA7}">
      <dgm:prSet phldrT="[Text]" phldr="1"/>
      <dgm:spPr/>
      <dgm:t>
        <a:bodyPr/>
        <a:lstStyle/>
        <a:p>
          <a:endParaRPr lang="en-US"/>
        </a:p>
      </dgm:t>
    </dgm:pt>
    <dgm:pt modelId="{F9E9582A-50C2-4696-B4E6-3D6B12839CC2}" type="parTrans" cxnId="{D729754E-8137-4497-90ED-DCDCFC072144}">
      <dgm:prSet/>
      <dgm:spPr/>
      <dgm:t>
        <a:bodyPr/>
        <a:lstStyle/>
        <a:p>
          <a:endParaRPr lang="en-US"/>
        </a:p>
      </dgm:t>
    </dgm:pt>
    <dgm:pt modelId="{E5388542-44E3-4D0A-B64D-D0BE37AA0125}" type="sibTrans" cxnId="{D729754E-8137-4497-90ED-DCDCFC072144}">
      <dgm:prSet/>
      <dgm:spPr/>
      <dgm:t>
        <a:bodyPr/>
        <a:lstStyle/>
        <a:p>
          <a:endParaRPr lang="en-US"/>
        </a:p>
      </dgm:t>
    </dgm:pt>
    <dgm:pt modelId="{A2A450FE-5995-4423-88DC-4BC3BFFD5263}">
      <dgm:prSet phldrT="[Text]" phldr="1"/>
      <dgm:spPr/>
      <dgm:t>
        <a:bodyPr/>
        <a:lstStyle/>
        <a:p>
          <a:endParaRPr lang="en-US"/>
        </a:p>
      </dgm:t>
    </dgm:pt>
    <dgm:pt modelId="{62AF8F32-D568-4DF6-9F42-19B4DE9474C7}" type="parTrans" cxnId="{32244732-58EF-4BD7-8F46-45A776D3F16D}">
      <dgm:prSet/>
      <dgm:spPr/>
      <dgm:t>
        <a:bodyPr/>
        <a:lstStyle/>
        <a:p>
          <a:endParaRPr lang="en-US"/>
        </a:p>
      </dgm:t>
    </dgm:pt>
    <dgm:pt modelId="{4E193630-0C47-4CEF-AA79-D48E1005EC3F}" type="sibTrans" cxnId="{32244732-58EF-4BD7-8F46-45A776D3F16D}">
      <dgm:prSet/>
      <dgm:spPr/>
      <dgm:t>
        <a:bodyPr/>
        <a:lstStyle/>
        <a:p>
          <a:endParaRPr lang="en-US"/>
        </a:p>
      </dgm:t>
    </dgm:pt>
    <dgm:pt modelId="{0716D286-BE31-4897-8124-774F21CC0739}">
      <dgm:prSet phldrT="[Text]" phldr="1"/>
      <dgm:spPr/>
      <dgm:t>
        <a:bodyPr/>
        <a:lstStyle/>
        <a:p>
          <a:endParaRPr lang="en-US"/>
        </a:p>
      </dgm:t>
    </dgm:pt>
    <dgm:pt modelId="{623844A6-1DA7-41C8-B1FA-C3B31FFB5D8D}" type="parTrans" cxnId="{07A3B17C-B659-43EF-9E58-546E93EEE037}">
      <dgm:prSet/>
      <dgm:spPr/>
      <dgm:t>
        <a:bodyPr/>
        <a:lstStyle/>
        <a:p>
          <a:endParaRPr lang="en-US"/>
        </a:p>
      </dgm:t>
    </dgm:pt>
    <dgm:pt modelId="{50F2C85F-85A3-41F1-A22A-FAACBB2030D7}" type="sibTrans" cxnId="{07A3B17C-B659-43EF-9E58-546E93EEE037}">
      <dgm:prSet/>
      <dgm:spPr/>
      <dgm:t>
        <a:bodyPr/>
        <a:lstStyle/>
        <a:p>
          <a:endParaRPr lang="en-US"/>
        </a:p>
      </dgm:t>
    </dgm:pt>
    <dgm:pt modelId="{9D2EBF4C-E182-4610-B32B-2A86E709D42D}">
      <dgm:prSet phldrT="[Text]" phldr="1"/>
      <dgm:spPr/>
      <dgm:t>
        <a:bodyPr/>
        <a:lstStyle/>
        <a:p>
          <a:endParaRPr lang="en-US"/>
        </a:p>
      </dgm:t>
    </dgm:pt>
    <dgm:pt modelId="{572493F6-DDAA-47E2-9AD7-E34C7FCAB821}" type="parTrans" cxnId="{6F21A555-B7DD-4596-BFA1-DD02A1D55887}">
      <dgm:prSet/>
      <dgm:spPr/>
      <dgm:t>
        <a:bodyPr/>
        <a:lstStyle/>
        <a:p>
          <a:endParaRPr lang="en-US"/>
        </a:p>
      </dgm:t>
    </dgm:pt>
    <dgm:pt modelId="{BDA9BFFA-00F6-4712-A9D4-B8CC0A3E4DEF}" type="sibTrans" cxnId="{6F21A555-B7DD-4596-BFA1-DD02A1D55887}">
      <dgm:prSet/>
      <dgm:spPr/>
      <dgm:t>
        <a:bodyPr/>
        <a:lstStyle/>
        <a:p>
          <a:endParaRPr lang="en-US"/>
        </a:p>
      </dgm:t>
    </dgm:pt>
    <dgm:pt modelId="{6ADEE6B6-D840-42D3-85D7-235820F2180E}">
      <dgm:prSet phldrT="[Text]" phldr="1"/>
      <dgm:spPr/>
      <dgm:t>
        <a:bodyPr/>
        <a:lstStyle/>
        <a:p>
          <a:endParaRPr lang="en-US"/>
        </a:p>
      </dgm:t>
    </dgm:pt>
    <dgm:pt modelId="{E8FBE045-A0F1-4EE1-BB20-31E68E44E418}" type="parTrans" cxnId="{E3600023-5CFD-4447-93E7-1A010654944C}">
      <dgm:prSet/>
      <dgm:spPr/>
      <dgm:t>
        <a:bodyPr/>
        <a:lstStyle/>
        <a:p>
          <a:endParaRPr lang="en-US"/>
        </a:p>
      </dgm:t>
    </dgm:pt>
    <dgm:pt modelId="{6427008F-B8B9-4548-83EF-15EE01A87BB3}" type="sibTrans" cxnId="{E3600023-5CFD-4447-93E7-1A010654944C}">
      <dgm:prSet/>
      <dgm:spPr/>
      <dgm:t>
        <a:bodyPr/>
        <a:lstStyle/>
        <a:p>
          <a:endParaRPr lang="en-US"/>
        </a:p>
      </dgm:t>
    </dgm:pt>
    <dgm:pt modelId="{70D57E54-BA10-4ABB-9C38-31C6BE0FA951}">
      <dgm:prSet phldrT="[Text]" phldr="1"/>
      <dgm:spPr/>
      <dgm:t>
        <a:bodyPr/>
        <a:lstStyle/>
        <a:p>
          <a:endParaRPr lang="en-US"/>
        </a:p>
      </dgm:t>
    </dgm:pt>
    <dgm:pt modelId="{15D4D4AE-043F-44F9-8D7A-D1A65DF79F38}" type="parTrans" cxnId="{93740510-2BF6-490E-8593-8ACF91D83ABA}">
      <dgm:prSet/>
      <dgm:spPr/>
      <dgm:t>
        <a:bodyPr/>
        <a:lstStyle/>
        <a:p>
          <a:endParaRPr lang="en-US"/>
        </a:p>
      </dgm:t>
    </dgm:pt>
    <dgm:pt modelId="{C0CBF142-4027-4E87-847B-1BEC575D2285}" type="sibTrans" cxnId="{93740510-2BF6-490E-8593-8ACF91D83ABA}">
      <dgm:prSet/>
      <dgm:spPr/>
      <dgm:t>
        <a:bodyPr/>
        <a:lstStyle/>
        <a:p>
          <a:endParaRPr lang="en-US"/>
        </a:p>
      </dgm:t>
    </dgm:pt>
    <dgm:pt modelId="{B38A890B-9875-4924-897A-739A2634D44F}">
      <dgm:prSet phldrT="[Text]" phldr="1"/>
      <dgm:spPr/>
      <dgm:t>
        <a:bodyPr/>
        <a:lstStyle/>
        <a:p>
          <a:endParaRPr lang="en-US"/>
        </a:p>
      </dgm:t>
    </dgm:pt>
    <dgm:pt modelId="{FFCE6263-096C-47F4-BEDB-5B240A679737}" type="parTrans" cxnId="{2EA55FEB-0B4A-482C-8115-A4A46098BB6B}">
      <dgm:prSet/>
      <dgm:spPr/>
      <dgm:t>
        <a:bodyPr/>
        <a:lstStyle/>
        <a:p>
          <a:endParaRPr lang="en-US"/>
        </a:p>
      </dgm:t>
    </dgm:pt>
    <dgm:pt modelId="{2020A888-B67E-423B-B6A3-3F99B1D7A855}" type="sibTrans" cxnId="{2EA55FEB-0B4A-482C-8115-A4A46098BB6B}">
      <dgm:prSet/>
      <dgm:spPr/>
      <dgm:t>
        <a:bodyPr/>
        <a:lstStyle/>
        <a:p>
          <a:endParaRPr lang="en-US"/>
        </a:p>
      </dgm:t>
    </dgm:pt>
    <dgm:pt modelId="{10249AA5-809B-4405-9C0E-9BAA84509AF0}">
      <dgm:prSet phldrT="[Text]" phldr="1"/>
      <dgm:spPr/>
      <dgm:t>
        <a:bodyPr/>
        <a:lstStyle/>
        <a:p>
          <a:endParaRPr lang="en-US"/>
        </a:p>
      </dgm:t>
    </dgm:pt>
    <dgm:pt modelId="{683C0AFE-348B-4135-8C39-4C384BED9E63}" type="parTrans" cxnId="{31142097-83B2-41C1-B6A3-9B679D289DFF}">
      <dgm:prSet/>
      <dgm:spPr/>
      <dgm:t>
        <a:bodyPr/>
        <a:lstStyle/>
        <a:p>
          <a:endParaRPr lang="en-US"/>
        </a:p>
      </dgm:t>
    </dgm:pt>
    <dgm:pt modelId="{7504C1C0-AA93-4A0D-A35F-03B4CFF451AB}" type="sibTrans" cxnId="{31142097-83B2-41C1-B6A3-9B679D289DFF}">
      <dgm:prSet/>
      <dgm:spPr/>
      <dgm:t>
        <a:bodyPr/>
        <a:lstStyle/>
        <a:p>
          <a:endParaRPr lang="en-US"/>
        </a:p>
      </dgm:t>
    </dgm:pt>
    <dgm:pt modelId="{2A40E10A-787A-417E-98D6-B8D51B7760A3}">
      <dgm:prSet phldrT="[Text]" phldr="1"/>
      <dgm:spPr/>
      <dgm:t>
        <a:bodyPr/>
        <a:lstStyle/>
        <a:p>
          <a:endParaRPr lang="en-US"/>
        </a:p>
      </dgm:t>
    </dgm:pt>
    <dgm:pt modelId="{DDD8CD7A-F9BF-4021-8DF1-0C0E2BF9DD41}" type="parTrans" cxnId="{024E3670-AD07-45C7-8BAF-33356DF15FB9}">
      <dgm:prSet/>
      <dgm:spPr/>
      <dgm:t>
        <a:bodyPr/>
        <a:lstStyle/>
        <a:p>
          <a:endParaRPr lang="en-US"/>
        </a:p>
      </dgm:t>
    </dgm:pt>
    <dgm:pt modelId="{5B1FD6E1-38AD-4D64-BD37-4A527C2A8A48}" type="sibTrans" cxnId="{024E3670-AD07-45C7-8BAF-33356DF15FB9}">
      <dgm:prSet/>
      <dgm:spPr/>
      <dgm:t>
        <a:bodyPr/>
        <a:lstStyle/>
        <a:p>
          <a:endParaRPr lang="en-US"/>
        </a:p>
      </dgm:t>
    </dgm:pt>
    <dgm:pt modelId="{541AD869-6C40-4708-A92D-480BEAFE0511}" type="pres">
      <dgm:prSet presAssocID="{9CB39CFF-37CF-456D-80FE-861F2E40588F}" presName="linearFlow" presStyleCnt="0">
        <dgm:presLayoutVars>
          <dgm:dir/>
          <dgm:animLvl val="lvl"/>
          <dgm:resizeHandles/>
        </dgm:presLayoutVars>
      </dgm:prSet>
      <dgm:spPr/>
      <dgm:t>
        <a:bodyPr/>
        <a:lstStyle/>
        <a:p>
          <a:endParaRPr lang="en-US"/>
        </a:p>
      </dgm:t>
    </dgm:pt>
    <dgm:pt modelId="{6B946026-718E-4AC3-AFD2-3F9640135A4F}" type="pres">
      <dgm:prSet presAssocID="{D0581726-2CC5-40B9-9AEE-73D6DB943FA7}" presName="compositeNode" presStyleCnt="0">
        <dgm:presLayoutVars>
          <dgm:bulletEnabled val="1"/>
        </dgm:presLayoutVars>
      </dgm:prSet>
      <dgm:spPr/>
    </dgm:pt>
    <dgm:pt modelId="{1357E762-BE0C-49FF-B3A3-B39F1B07DFE5}" type="pres">
      <dgm:prSet presAssocID="{D0581726-2CC5-40B9-9AEE-73D6DB943FA7}" presName="image" presStyleLbl="fgImgPlace1" presStyleIdx="0" presStyleCnt="3"/>
      <dgm:spPr/>
    </dgm:pt>
    <dgm:pt modelId="{28739C34-21C5-40DD-B25C-EBC052C3E50B}" type="pres">
      <dgm:prSet presAssocID="{D0581726-2CC5-40B9-9AEE-73D6DB943FA7}" presName="childNode" presStyleLbl="node1" presStyleIdx="0" presStyleCnt="3">
        <dgm:presLayoutVars>
          <dgm:bulletEnabled val="1"/>
        </dgm:presLayoutVars>
      </dgm:prSet>
      <dgm:spPr/>
      <dgm:t>
        <a:bodyPr/>
        <a:lstStyle/>
        <a:p>
          <a:endParaRPr lang="en-US"/>
        </a:p>
      </dgm:t>
    </dgm:pt>
    <dgm:pt modelId="{8704A450-5F3B-4E31-BED7-9A75FD321A79}" type="pres">
      <dgm:prSet presAssocID="{D0581726-2CC5-40B9-9AEE-73D6DB943FA7}" presName="parentNode" presStyleLbl="revTx" presStyleIdx="0" presStyleCnt="3">
        <dgm:presLayoutVars>
          <dgm:chMax val="0"/>
          <dgm:bulletEnabled val="1"/>
        </dgm:presLayoutVars>
      </dgm:prSet>
      <dgm:spPr/>
      <dgm:t>
        <a:bodyPr/>
        <a:lstStyle/>
        <a:p>
          <a:endParaRPr lang="en-US"/>
        </a:p>
      </dgm:t>
    </dgm:pt>
    <dgm:pt modelId="{A347CCE0-CC90-4F08-A5ED-28C6FE1352FA}" type="pres">
      <dgm:prSet presAssocID="{E5388542-44E3-4D0A-B64D-D0BE37AA0125}" presName="sibTrans" presStyleCnt="0"/>
      <dgm:spPr/>
    </dgm:pt>
    <dgm:pt modelId="{9A0A18F5-9527-4804-BD80-D14E26AF9A69}" type="pres">
      <dgm:prSet presAssocID="{9D2EBF4C-E182-4610-B32B-2A86E709D42D}" presName="compositeNode" presStyleCnt="0">
        <dgm:presLayoutVars>
          <dgm:bulletEnabled val="1"/>
        </dgm:presLayoutVars>
      </dgm:prSet>
      <dgm:spPr/>
    </dgm:pt>
    <dgm:pt modelId="{A1617FCB-D389-46F5-A47A-67D37E653C6F}" type="pres">
      <dgm:prSet presAssocID="{9D2EBF4C-E182-4610-B32B-2A86E709D42D}" presName="image" presStyleLbl="fgImgPlace1" presStyleIdx="1" presStyleCnt="3"/>
      <dgm:spPr/>
    </dgm:pt>
    <dgm:pt modelId="{F7E521A2-1D23-4AD3-801C-44054B167124}" type="pres">
      <dgm:prSet presAssocID="{9D2EBF4C-E182-4610-B32B-2A86E709D42D}" presName="childNode" presStyleLbl="node1" presStyleIdx="1" presStyleCnt="3">
        <dgm:presLayoutVars>
          <dgm:bulletEnabled val="1"/>
        </dgm:presLayoutVars>
      </dgm:prSet>
      <dgm:spPr/>
      <dgm:t>
        <a:bodyPr/>
        <a:lstStyle/>
        <a:p>
          <a:endParaRPr lang="en-US"/>
        </a:p>
      </dgm:t>
    </dgm:pt>
    <dgm:pt modelId="{11B82C39-E0A2-466F-B958-D8980E894E1A}" type="pres">
      <dgm:prSet presAssocID="{9D2EBF4C-E182-4610-B32B-2A86E709D42D}" presName="parentNode" presStyleLbl="revTx" presStyleIdx="1" presStyleCnt="3">
        <dgm:presLayoutVars>
          <dgm:chMax val="0"/>
          <dgm:bulletEnabled val="1"/>
        </dgm:presLayoutVars>
      </dgm:prSet>
      <dgm:spPr/>
      <dgm:t>
        <a:bodyPr/>
        <a:lstStyle/>
        <a:p>
          <a:endParaRPr lang="en-US"/>
        </a:p>
      </dgm:t>
    </dgm:pt>
    <dgm:pt modelId="{FF859CBA-0995-44DC-8F29-F917E1FB0CC1}" type="pres">
      <dgm:prSet presAssocID="{BDA9BFFA-00F6-4712-A9D4-B8CC0A3E4DEF}" presName="sibTrans" presStyleCnt="0"/>
      <dgm:spPr/>
    </dgm:pt>
    <dgm:pt modelId="{95A78458-B604-4AB4-9BCE-71ACB31627AA}" type="pres">
      <dgm:prSet presAssocID="{B38A890B-9875-4924-897A-739A2634D44F}" presName="compositeNode" presStyleCnt="0">
        <dgm:presLayoutVars>
          <dgm:bulletEnabled val="1"/>
        </dgm:presLayoutVars>
      </dgm:prSet>
      <dgm:spPr/>
    </dgm:pt>
    <dgm:pt modelId="{1D9ADA20-CA51-489F-BB58-A70504F8900E}" type="pres">
      <dgm:prSet presAssocID="{B38A890B-9875-4924-897A-739A2634D44F}" presName="image" presStyleLbl="fgImgPlace1" presStyleIdx="2" presStyleCnt="3"/>
      <dgm:spPr/>
    </dgm:pt>
    <dgm:pt modelId="{A58013F2-F462-4BB9-B577-5D61B97BCC95}" type="pres">
      <dgm:prSet presAssocID="{B38A890B-9875-4924-897A-739A2634D44F}" presName="childNode" presStyleLbl="node1" presStyleIdx="2" presStyleCnt="3">
        <dgm:presLayoutVars>
          <dgm:bulletEnabled val="1"/>
        </dgm:presLayoutVars>
      </dgm:prSet>
      <dgm:spPr/>
      <dgm:t>
        <a:bodyPr/>
        <a:lstStyle/>
        <a:p>
          <a:endParaRPr lang="en-US"/>
        </a:p>
      </dgm:t>
    </dgm:pt>
    <dgm:pt modelId="{8EBF6DCA-6706-44AE-AA73-6ECF8CD67836}" type="pres">
      <dgm:prSet presAssocID="{B38A890B-9875-4924-897A-739A2634D44F}" presName="parentNode" presStyleLbl="revTx" presStyleIdx="2" presStyleCnt="3">
        <dgm:presLayoutVars>
          <dgm:chMax val="0"/>
          <dgm:bulletEnabled val="1"/>
        </dgm:presLayoutVars>
      </dgm:prSet>
      <dgm:spPr/>
      <dgm:t>
        <a:bodyPr/>
        <a:lstStyle/>
        <a:p>
          <a:endParaRPr lang="en-US"/>
        </a:p>
      </dgm:t>
    </dgm:pt>
  </dgm:ptLst>
  <dgm:cxnLst>
    <dgm:cxn modelId="{939085CC-0A98-4E3E-A8CF-E401BD4A5B2A}" type="presOf" srcId="{A2A450FE-5995-4423-88DC-4BC3BFFD5263}" destId="{28739C34-21C5-40DD-B25C-EBC052C3E50B}" srcOrd="0" destOrd="0" presId="urn:microsoft.com/office/officeart/2005/8/layout/hList2"/>
    <dgm:cxn modelId="{326D67B9-7F47-4535-8ED7-D6E3ECD35745}" type="presOf" srcId="{9D2EBF4C-E182-4610-B32B-2A86E709D42D}" destId="{11B82C39-E0A2-466F-B958-D8980E894E1A}" srcOrd="0" destOrd="0" presId="urn:microsoft.com/office/officeart/2005/8/layout/hList2"/>
    <dgm:cxn modelId="{A64B5A12-DE63-4B34-92BB-776C1A7FB7D7}" type="presOf" srcId="{0716D286-BE31-4897-8124-774F21CC0739}" destId="{28739C34-21C5-40DD-B25C-EBC052C3E50B}" srcOrd="0" destOrd="1" presId="urn:microsoft.com/office/officeart/2005/8/layout/hList2"/>
    <dgm:cxn modelId="{6F21A555-B7DD-4596-BFA1-DD02A1D55887}" srcId="{9CB39CFF-37CF-456D-80FE-861F2E40588F}" destId="{9D2EBF4C-E182-4610-B32B-2A86E709D42D}" srcOrd="1" destOrd="0" parTransId="{572493F6-DDAA-47E2-9AD7-E34C7FCAB821}" sibTransId="{BDA9BFFA-00F6-4712-A9D4-B8CC0A3E4DEF}"/>
    <dgm:cxn modelId="{A2F61C05-494E-4875-815B-F8634D9B1C1A}" type="presOf" srcId="{D0581726-2CC5-40B9-9AEE-73D6DB943FA7}" destId="{8704A450-5F3B-4E31-BED7-9A75FD321A79}" srcOrd="0" destOrd="0" presId="urn:microsoft.com/office/officeart/2005/8/layout/hList2"/>
    <dgm:cxn modelId="{961F29CF-C8BE-4A30-9769-51A60A959847}" type="presOf" srcId="{70D57E54-BA10-4ABB-9C38-31C6BE0FA951}" destId="{F7E521A2-1D23-4AD3-801C-44054B167124}" srcOrd="0" destOrd="1" presId="urn:microsoft.com/office/officeart/2005/8/layout/hList2"/>
    <dgm:cxn modelId="{890B7376-44CA-48E2-96E0-58F921A9E19B}" type="presOf" srcId="{9CB39CFF-37CF-456D-80FE-861F2E40588F}" destId="{541AD869-6C40-4708-A92D-480BEAFE0511}" srcOrd="0" destOrd="0" presId="urn:microsoft.com/office/officeart/2005/8/layout/hList2"/>
    <dgm:cxn modelId="{2EA55FEB-0B4A-482C-8115-A4A46098BB6B}" srcId="{9CB39CFF-37CF-456D-80FE-861F2E40588F}" destId="{B38A890B-9875-4924-897A-739A2634D44F}" srcOrd="2" destOrd="0" parTransId="{FFCE6263-096C-47F4-BEDB-5B240A679737}" sibTransId="{2020A888-B67E-423B-B6A3-3F99B1D7A855}"/>
    <dgm:cxn modelId="{D729754E-8137-4497-90ED-DCDCFC072144}" srcId="{9CB39CFF-37CF-456D-80FE-861F2E40588F}" destId="{D0581726-2CC5-40B9-9AEE-73D6DB943FA7}" srcOrd="0" destOrd="0" parTransId="{F9E9582A-50C2-4696-B4E6-3D6B12839CC2}" sibTransId="{E5388542-44E3-4D0A-B64D-D0BE37AA0125}"/>
    <dgm:cxn modelId="{31142097-83B2-41C1-B6A3-9B679D289DFF}" srcId="{B38A890B-9875-4924-897A-739A2634D44F}" destId="{10249AA5-809B-4405-9C0E-9BAA84509AF0}" srcOrd="0" destOrd="0" parTransId="{683C0AFE-348B-4135-8C39-4C384BED9E63}" sibTransId="{7504C1C0-AA93-4A0D-A35F-03B4CFF451AB}"/>
    <dgm:cxn modelId="{07A3B17C-B659-43EF-9E58-546E93EEE037}" srcId="{D0581726-2CC5-40B9-9AEE-73D6DB943FA7}" destId="{0716D286-BE31-4897-8124-774F21CC0739}" srcOrd="1" destOrd="0" parTransId="{623844A6-1DA7-41C8-B1FA-C3B31FFB5D8D}" sibTransId="{50F2C85F-85A3-41F1-A22A-FAACBB2030D7}"/>
    <dgm:cxn modelId="{024D77A1-D7E5-4A61-B36A-B51D49C8D68C}" type="presOf" srcId="{2A40E10A-787A-417E-98D6-B8D51B7760A3}" destId="{A58013F2-F462-4BB9-B577-5D61B97BCC95}" srcOrd="0" destOrd="1" presId="urn:microsoft.com/office/officeart/2005/8/layout/hList2"/>
    <dgm:cxn modelId="{E3600023-5CFD-4447-93E7-1A010654944C}" srcId="{9D2EBF4C-E182-4610-B32B-2A86E709D42D}" destId="{6ADEE6B6-D840-42D3-85D7-235820F2180E}" srcOrd="0" destOrd="0" parTransId="{E8FBE045-A0F1-4EE1-BB20-31E68E44E418}" sibTransId="{6427008F-B8B9-4548-83EF-15EE01A87BB3}"/>
    <dgm:cxn modelId="{FA464F82-D38B-4D11-853E-1106A5984B2B}" type="presOf" srcId="{6ADEE6B6-D840-42D3-85D7-235820F2180E}" destId="{F7E521A2-1D23-4AD3-801C-44054B167124}" srcOrd="0" destOrd="0" presId="urn:microsoft.com/office/officeart/2005/8/layout/hList2"/>
    <dgm:cxn modelId="{9859B08D-F4CE-493B-98D3-71D7217F75BE}" type="presOf" srcId="{B38A890B-9875-4924-897A-739A2634D44F}" destId="{8EBF6DCA-6706-44AE-AA73-6ECF8CD67836}" srcOrd="0" destOrd="0" presId="urn:microsoft.com/office/officeart/2005/8/layout/hList2"/>
    <dgm:cxn modelId="{F003A5BB-31A0-4AEC-99E4-AC368BA354E6}" type="presOf" srcId="{10249AA5-809B-4405-9C0E-9BAA84509AF0}" destId="{A58013F2-F462-4BB9-B577-5D61B97BCC95}" srcOrd="0" destOrd="0" presId="urn:microsoft.com/office/officeart/2005/8/layout/hList2"/>
    <dgm:cxn modelId="{32244732-58EF-4BD7-8F46-45A776D3F16D}" srcId="{D0581726-2CC5-40B9-9AEE-73D6DB943FA7}" destId="{A2A450FE-5995-4423-88DC-4BC3BFFD5263}" srcOrd="0" destOrd="0" parTransId="{62AF8F32-D568-4DF6-9F42-19B4DE9474C7}" sibTransId="{4E193630-0C47-4CEF-AA79-D48E1005EC3F}"/>
    <dgm:cxn modelId="{93740510-2BF6-490E-8593-8ACF91D83ABA}" srcId="{9D2EBF4C-E182-4610-B32B-2A86E709D42D}" destId="{70D57E54-BA10-4ABB-9C38-31C6BE0FA951}" srcOrd="1" destOrd="0" parTransId="{15D4D4AE-043F-44F9-8D7A-D1A65DF79F38}" sibTransId="{C0CBF142-4027-4E87-847B-1BEC575D2285}"/>
    <dgm:cxn modelId="{024E3670-AD07-45C7-8BAF-33356DF15FB9}" srcId="{B38A890B-9875-4924-897A-739A2634D44F}" destId="{2A40E10A-787A-417E-98D6-B8D51B7760A3}" srcOrd="1" destOrd="0" parTransId="{DDD8CD7A-F9BF-4021-8DF1-0C0E2BF9DD41}" sibTransId="{5B1FD6E1-38AD-4D64-BD37-4A527C2A8A48}"/>
    <dgm:cxn modelId="{C6CE9C45-B63E-45FA-A8A4-E7EBE4CFDBAF}" type="presParOf" srcId="{541AD869-6C40-4708-A92D-480BEAFE0511}" destId="{6B946026-718E-4AC3-AFD2-3F9640135A4F}" srcOrd="0" destOrd="0" presId="urn:microsoft.com/office/officeart/2005/8/layout/hList2"/>
    <dgm:cxn modelId="{BCA2D389-8FC2-4248-AC85-3E1AC53484CA}" type="presParOf" srcId="{6B946026-718E-4AC3-AFD2-3F9640135A4F}" destId="{1357E762-BE0C-49FF-B3A3-B39F1B07DFE5}" srcOrd="0" destOrd="0" presId="urn:microsoft.com/office/officeart/2005/8/layout/hList2"/>
    <dgm:cxn modelId="{9A913A18-91FC-459D-8662-383678935A08}" type="presParOf" srcId="{6B946026-718E-4AC3-AFD2-3F9640135A4F}" destId="{28739C34-21C5-40DD-B25C-EBC052C3E50B}" srcOrd="1" destOrd="0" presId="urn:microsoft.com/office/officeart/2005/8/layout/hList2"/>
    <dgm:cxn modelId="{4E9A237E-47EC-4A40-9D6A-EE8399E52A5D}" type="presParOf" srcId="{6B946026-718E-4AC3-AFD2-3F9640135A4F}" destId="{8704A450-5F3B-4E31-BED7-9A75FD321A79}" srcOrd="2" destOrd="0" presId="urn:microsoft.com/office/officeart/2005/8/layout/hList2"/>
    <dgm:cxn modelId="{0ECC4438-6488-4A2B-AA25-AA242D2C1632}" type="presParOf" srcId="{541AD869-6C40-4708-A92D-480BEAFE0511}" destId="{A347CCE0-CC90-4F08-A5ED-28C6FE1352FA}" srcOrd="1" destOrd="0" presId="urn:microsoft.com/office/officeart/2005/8/layout/hList2"/>
    <dgm:cxn modelId="{08D62CB8-25F0-4012-853F-F8FD42930F76}" type="presParOf" srcId="{541AD869-6C40-4708-A92D-480BEAFE0511}" destId="{9A0A18F5-9527-4804-BD80-D14E26AF9A69}" srcOrd="2" destOrd="0" presId="urn:microsoft.com/office/officeart/2005/8/layout/hList2"/>
    <dgm:cxn modelId="{C3977B81-01C9-4929-A84E-957808713A3F}" type="presParOf" srcId="{9A0A18F5-9527-4804-BD80-D14E26AF9A69}" destId="{A1617FCB-D389-46F5-A47A-67D37E653C6F}" srcOrd="0" destOrd="0" presId="urn:microsoft.com/office/officeart/2005/8/layout/hList2"/>
    <dgm:cxn modelId="{F66B01C6-68EA-4ED1-B479-EB1251DF8F02}" type="presParOf" srcId="{9A0A18F5-9527-4804-BD80-D14E26AF9A69}" destId="{F7E521A2-1D23-4AD3-801C-44054B167124}" srcOrd="1" destOrd="0" presId="urn:microsoft.com/office/officeart/2005/8/layout/hList2"/>
    <dgm:cxn modelId="{D9A72306-5C64-4305-A62B-4A1F2FED55E5}" type="presParOf" srcId="{9A0A18F5-9527-4804-BD80-D14E26AF9A69}" destId="{11B82C39-E0A2-466F-B958-D8980E894E1A}" srcOrd="2" destOrd="0" presId="urn:microsoft.com/office/officeart/2005/8/layout/hList2"/>
    <dgm:cxn modelId="{0A1CCB5E-06FE-49EB-9B7F-69A44CCF5404}" type="presParOf" srcId="{541AD869-6C40-4708-A92D-480BEAFE0511}" destId="{FF859CBA-0995-44DC-8F29-F917E1FB0CC1}" srcOrd="3" destOrd="0" presId="urn:microsoft.com/office/officeart/2005/8/layout/hList2"/>
    <dgm:cxn modelId="{9BD18B6F-561C-4699-9455-AFE67C5C6D27}" type="presParOf" srcId="{541AD869-6C40-4708-A92D-480BEAFE0511}" destId="{95A78458-B604-4AB4-9BCE-71ACB31627AA}" srcOrd="4" destOrd="0" presId="urn:microsoft.com/office/officeart/2005/8/layout/hList2"/>
    <dgm:cxn modelId="{911C44A4-797E-4995-BC75-EE1B4404C35F}" type="presParOf" srcId="{95A78458-B604-4AB4-9BCE-71ACB31627AA}" destId="{1D9ADA20-CA51-489F-BB58-A70504F8900E}" srcOrd="0" destOrd="0" presId="urn:microsoft.com/office/officeart/2005/8/layout/hList2"/>
    <dgm:cxn modelId="{AA718115-E8AD-4FC9-8230-ABEDAB1BCB5C}" type="presParOf" srcId="{95A78458-B604-4AB4-9BCE-71ACB31627AA}" destId="{A58013F2-F462-4BB9-B577-5D61B97BCC95}" srcOrd="1" destOrd="0" presId="urn:microsoft.com/office/officeart/2005/8/layout/hList2"/>
    <dgm:cxn modelId="{5E73400E-3D90-4444-A26F-476B4832DB0B}" type="presParOf" srcId="{95A78458-B604-4AB4-9BCE-71ACB31627AA}" destId="{8EBF6DCA-6706-44AE-AA73-6ECF8CD67836}" srcOrd="2" destOrd="0" presId="urn:microsoft.com/office/officeart/2005/8/layout/hList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704A450-5F3B-4E31-BED7-9A75FD321A79}">
      <dsp:nvSpPr>
        <dsp:cNvPr id="0" name=""/>
        <dsp:cNvSpPr/>
      </dsp:nvSpPr>
      <dsp:spPr>
        <a:xfrm rot="16200000">
          <a:off x="-1082958"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endParaRPr lang="en-US" sz="1800" kern="1200"/>
        </a:p>
      </dsp:txBody>
      <dsp:txXfrm rot="16200000">
        <a:off x="-1082958" y="1642494"/>
        <a:ext cx="2496312" cy="264340"/>
      </dsp:txXfrm>
    </dsp:sp>
    <dsp:sp modelId="{28739C34-21C5-40DD-B25C-EBC052C3E50B}">
      <dsp:nvSpPr>
        <dsp:cNvPr id="0" name=""/>
        <dsp:cNvSpPr/>
      </dsp:nvSpPr>
      <dsp:spPr>
        <a:xfrm>
          <a:off x="297368"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33134" rIns="213360" bIns="213360" numCol="1" spcCol="1270" anchor="t" anchorCtr="0">
          <a:noAutofit/>
        </a:bodyPr>
        <a:lstStyle/>
        <a:p>
          <a:pPr marL="228600" lvl="1" indent="-228600" algn="l" defTabSz="1022350">
            <a:lnSpc>
              <a:spcPct val="90000"/>
            </a:lnSpc>
            <a:spcBef>
              <a:spcPct val="0"/>
            </a:spcBef>
            <a:spcAft>
              <a:spcPct val="15000"/>
            </a:spcAft>
            <a:buChar char="••"/>
          </a:pPr>
          <a:endParaRPr lang="en-US" sz="2300" kern="1200"/>
        </a:p>
        <a:p>
          <a:pPr marL="228600" lvl="1" indent="-228600" algn="l" defTabSz="1022350">
            <a:lnSpc>
              <a:spcPct val="90000"/>
            </a:lnSpc>
            <a:spcBef>
              <a:spcPct val="0"/>
            </a:spcBef>
            <a:spcAft>
              <a:spcPct val="15000"/>
            </a:spcAft>
            <a:buChar char="••"/>
          </a:pPr>
          <a:endParaRPr lang="en-US" sz="2300" kern="1200"/>
        </a:p>
      </dsp:txBody>
      <dsp:txXfrm>
        <a:off x="297368" y="526509"/>
        <a:ext cx="1316698" cy="2496312"/>
      </dsp:txXfrm>
    </dsp:sp>
    <dsp:sp modelId="{1357E762-BE0C-49FF-B3A3-B39F1B07DFE5}">
      <dsp:nvSpPr>
        <dsp:cNvPr id="0" name=""/>
        <dsp:cNvSpPr/>
      </dsp:nvSpPr>
      <dsp:spPr>
        <a:xfrm>
          <a:off x="33027" y="177578"/>
          <a:ext cx="528681" cy="52868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1B82C39-E0A2-466F-B958-D8980E894E1A}">
      <dsp:nvSpPr>
        <dsp:cNvPr id="0" name=""/>
        <dsp:cNvSpPr/>
      </dsp:nvSpPr>
      <dsp:spPr>
        <a:xfrm rot="16200000">
          <a:off x="836694"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endParaRPr lang="en-US" sz="1800" kern="1200"/>
        </a:p>
      </dsp:txBody>
      <dsp:txXfrm rot="16200000">
        <a:off x="836694" y="1642494"/>
        <a:ext cx="2496312" cy="264340"/>
      </dsp:txXfrm>
    </dsp:sp>
    <dsp:sp modelId="{F7E521A2-1D23-4AD3-801C-44054B167124}">
      <dsp:nvSpPr>
        <dsp:cNvPr id="0" name=""/>
        <dsp:cNvSpPr/>
      </dsp:nvSpPr>
      <dsp:spPr>
        <a:xfrm>
          <a:off x="2217021"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33134" rIns="213360" bIns="213360" numCol="1" spcCol="1270" anchor="t" anchorCtr="0">
          <a:noAutofit/>
        </a:bodyPr>
        <a:lstStyle/>
        <a:p>
          <a:pPr marL="228600" lvl="1" indent="-228600" algn="l" defTabSz="1022350">
            <a:lnSpc>
              <a:spcPct val="90000"/>
            </a:lnSpc>
            <a:spcBef>
              <a:spcPct val="0"/>
            </a:spcBef>
            <a:spcAft>
              <a:spcPct val="15000"/>
            </a:spcAft>
            <a:buChar char="••"/>
          </a:pPr>
          <a:endParaRPr lang="en-US" sz="2300" kern="1200"/>
        </a:p>
        <a:p>
          <a:pPr marL="228600" lvl="1" indent="-228600" algn="l" defTabSz="1022350">
            <a:lnSpc>
              <a:spcPct val="90000"/>
            </a:lnSpc>
            <a:spcBef>
              <a:spcPct val="0"/>
            </a:spcBef>
            <a:spcAft>
              <a:spcPct val="15000"/>
            </a:spcAft>
            <a:buChar char="••"/>
          </a:pPr>
          <a:endParaRPr lang="en-US" sz="2300" kern="1200"/>
        </a:p>
      </dsp:txBody>
      <dsp:txXfrm>
        <a:off x="2217021" y="526509"/>
        <a:ext cx="1316698" cy="2496312"/>
      </dsp:txXfrm>
    </dsp:sp>
    <dsp:sp modelId="{A1617FCB-D389-46F5-A47A-67D37E653C6F}">
      <dsp:nvSpPr>
        <dsp:cNvPr id="0" name=""/>
        <dsp:cNvSpPr/>
      </dsp:nvSpPr>
      <dsp:spPr>
        <a:xfrm>
          <a:off x="1952680" y="177578"/>
          <a:ext cx="528681" cy="52868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BF6DCA-6706-44AE-AA73-6ECF8CD67836}">
      <dsp:nvSpPr>
        <dsp:cNvPr id="0" name=""/>
        <dsp:cNvSpPr/>
      </dsp:nvSpPr>
      <dsp:spPr>
        <a:xfrm rot="16200000">
          <a:off x="2756347" y="1642494"/>
          <a:ext cx="2496312" cy="264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33134" bIns="0" numCol="1" spcCol="1270" anchor="t" anchorCtr="0">
          <a:noAutofit/>
        </a:bodyPr>
        <a:lstStyle/>
        <a:p>
          <a:pPr lvl="0" algn="r" defTabSz="800100">
            <a:lnSpc>
              <a:spcPct val="90000"/>
            </a:lnSpc>
            <a:spcBef>
              <a:spcPct val="0"/>
            </a:spcBef>
            <a:spcAft>
              <a:spcPct val="35000"/>
            </a:spcAft>
          </a:pPr>
          <a:endParaRPr lang="en-US" sz="1800" kern="1200"/>
        </a:p>
      </dsp:txBody>
      <dsp:txXfrm rot="16200000">
        <a:off x="2756347" y="1642494"/>
        <a:ext cx="2496312" cy="264340"/>
      </dsp:txXfrm>
    </dsp:sp>
    <dsp:sp modelId="{A58013F2-F462-4BB9-B577-5D61B97BCC95}">
      <dsp:nvSpPr>
        <dsp:cNvPr id="0" name=""/>
        <dsp:cNvSpPr/>
      </dsp:nvSpPr>
      <dsp:spPr>
        <a:xfrm>
          <a:off x="4136674" y="526509"/>
          <a:ext cx="1316698" cy="2496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3360" tIns="233134" rIns="213360" bIns="213360" numCol="1" spcCol="1270" anchor="t" anchorCtr="0">
          <a:noAutofit/>
        </a:bodyPr>
        <a:lstStyle/>
        <a:p>
          <a:pPr marL="228600" lvl="1" indent="-228600" algn="l" defTabSz="1022350">
            <a:lnSpc>
              <a:spcPct val="90000"/>
            </a:lnSpc>
            <a:spcBef>
              <a:spcPct val="0"/>
            </a:spcBef>
            <a:spcAft>
              <a:spcPct val="15000"/>
            </a:spcAft>
            <a:buChar char="••"/>
          </a:pPr>
          <a:endParaRPr lang="en-US" sz="2300" kern="1200"/>
        </a:p>
        <a:p>
          <a:pPr marL="228600" lvl="1" indent="-228600" algn="l" defTabSz="1022350">
            <a:lnSpc>
              <a:spcPct val="90000"/>
            </a:lnSpc>
            <a:spcBef>
              <a:spcPct val="0"/>
            </a:spcBef>
            <a:spcAft>
              <a:spcPct val="15000"/>
            </a:spcAft>
            <a:buChar char="••"/>
          </a:pPr>
          <a:endParaRPr lang="en-US" sz="2300" kern="1200"/>
        </a:p>
      </dsp:txBody>
      <dsp:txXfrm>
        <a:off x="4136674" y="526509"/>
        <a:ext cx="1316698" cy="2496312"/>
      </dsp:txXfrm>
    </dsp:sp>
    <dsp:sp modelId="{1D9ADA20-CA51-489F-BB58-A70504F8900E}">
      <dsp:nvSpPr>
        <dsp:cNvPr id="0" name=""/>
        <dsp:cNvSpPr/>
      </dsp:nvSpPr>
      <dsp:spPr>
        <a:xfrm>
          <a:off x="3872333" y="177578"/>
          <a:ext cx="528681" cy="52868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5</cp:revision>
  <dcterms:created xsi:type="dcterms:W3CDTF">2010-01-21T20:47:00Z</dcterms:created>
  <dcterms:modified xsi:type="dcterms:W3CDTF">2010-01-21T21:03:00Z</dcterms:modified>
</cp:coreProperties>
</file>