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70809E" w:sz="24"/>
        </w:pBdr>
        <w:spacing w:after="200"/>
      </w:pPr>
      <w:r>
        <w:rPr>
          <w:sz w:val="2"/>
          <w:szCs w:val="2"/>
        </w:rPr>
        <w:t xml:space="preserve"/>
      </w:r>
    </w:p>
    <w:tbl>
      <w:tblPr>
        <w:tblW w:type="dxa" w:w="10318"/>
        <w:tblBorders>
          <w:top w:val="none" w:color="FFFFFF" w:sz="0"/>
          <w:left w:val="none" w:color="FFFFFF" w:sz="0"/>
          <w:bottom w:val="none" w:color="FFFFFF" w:sz="0"/>
          <w:right w:val="none" w:color="FFFFFF" w:sz="0"/>
          <w:insideH w:val="none" w:color="FFFFFF" w:sz="0"/>
          <w:insideV w:val="none" w:color="FFFFFF" w:sz="0"/>
        </w:tblBorders>
      </w:tblPr>
      <w:tblGrid>
        <w:gridCol w:w="760"/>
        <w:gridCol w:w="5000"/>
        <w:gridCol w:w="4558"/>
      </w:tblGrid>
      <w:tr>
        <w:tc>
          <w:tcPr>
            <w:tcW w:type="dxa" w:w="760"/>
            <w:tcBorders>
              <w:top w:val="none" w:color="FFFFFF" w:sz="0"/>
              <w:left w:val="none" w:color="FFFFFF" w:sz="0"/>
              <w:bottom w:val="none" w:color="FFFFFF" w:sz="0"/>
              <w:right w:val="none" w:color="FFFFFF" w:sz="0"/>
            </w:tcBorders>
            <w:tcMar>
              <w:top w:type="dxa" w:w="0"/>
              <w:left w:type="dxa" w:w="0"/>
              <w:bottom w:type="dxa" w:w="0"/>
              <w:right w:type="dxa" w:w="170"/>
            </w:tcMar>
          </w:tcPr>
          <w:p>
            <w:r>
              <w:drawing>
                <wp:inline distT="0" distB="0" distL="0" distR="0">
                  <wp:extent cx="3429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42900" cy="342900"/>
                          </a:xfrm>
                          <a:prstGeom prst="rect">
                            <a:avLst/>
                          </a:prstGeom>
                        </pic:spPr>
                      </pic:pic>
                    </a:graphicData>
                  </a:graphic>
                </wp:inline>
              </w:drawing>
            </w:r>
          </w:p>
        </w:tc>
        <w:tc>
          <w:tcPr>
            <w:tcW w:type="dxa" w:w="5000"/>
            <w:tcBorders>
              <w:top w:val="none" w:color="FFFFFF" w:sz="0"/>
              <w:left w:val="none" w:color="FFFFFF" w:sz="0"/>
              <w:bottom w:val="none" w:color="FFFFFF" w:sz="0"/>
              <w:right w:val="none" w:color="FFFFFF" w:sz="0"/>
            </w:tcBorders>
            <w:tcMar>
              <w:top w:type="dxa" w:w="0"/>
              <w:left w:type="dxa" w:w="0"/>
              <w:bottom w:type="dxa" w:w="0"/>
              <w:right w:type="dxa" w:w="170"/>
            </w:tcMar>
          </w:tcPr>
          <w:p>
            <w:pPr>
              <w:spacing w:after="0"/>
            </w:pPr>
            <w:r>
              <w:rPr>
                <w:rFonts w:ascii="Arial" w:cs="Arial" w:eastAsia="Arial" w:hAnsi="Arial"/>
                <w:b/>
                <w:bCs/>
                <w:color w:val="2C3445"/>
                <w:sz w:val="30"/>
                <w:szCs w:val="30"/>
              </w:rPr>
              <w:t xml:space="preserve">projektor</w:t>
            </w:r>
            <w:r>
              <w:rPr>
                <w:rFonts w:ascii="Arial" w:cs="Arial" w:eastAsia="Arial" w:hAnsi="Arial"/>
                <w:color w:val="70809E"/>
                <w:sz w:val="30"/>
                <w:szCs w:val="30"/>
              </w:rPr>
              <w:t xml:space="preserve">.one</w:t>
            </w:r>
          </w:p>
          <w:p>
            <w:pPr>
              <w:spacing w:after="0" w:line="280"/>
            </w:pPr>
            <w:r>
              <w:rPr>
                <w:rFonts w:ascii="Arial" w:cs="Arial" w:eastAsia="Arial" w:hAnsi="Arial"/>
                <w:b w:val="false"/>
                <w:bCs w:val="false"/>
                <w:color w:val="667289"/>
                <w:sz w:val="15"/>
                <w:szCs w:val="15"/>
              </w:rPr>
              <w:t xml:space="preserve">Verifiable project coordination across organizational boundaries</w:t>
            </w:r>
          </w:p>
        </w:tc>
        <w:tc>
          <w:tcPr>
            <w:tcW w:type="dxa" w:w="4158"/>
            <w:tcBorders>
              <w:top w:val="none" w:color="FFFFFF" w:sz="0"/>
              <w:left w:val="none" w:color="FFFFFF" w:sz="0"/>
              <w:bottom w:val="none" w:color="FFFFFF" w:sz="0"/>
              <w:right w:val="none" w:color="FFFFFF" w:sz="0"/>
            </w:tcBorders>
            <w:tcMar>
              <w:top w:type="dxa" w:w="0"/>
              <w:left w:type="dxa" w:w="0"/>
              <w:bottom w:type="dxa" w:w="0"/>
              <w:right w:type="dxa" w:w="170"/>
            </w:tcMar>
          </w:tcPr>
          <w:p>
            <w:pPr>
              <w:spacing w:after="40"/>
              <w:jc w:val="right"/>
            </w:pPr>
            <w:r>
              <w:rPr>
                <w:rFonts w:ascii="Arial" w:cs="Arial" w:eastAsia="Arial" w:hAnsi="Arial"/>
                <w:b/>
                <w:bCs/>
                <w:color w:val="70809E"/>
                <w:spacing w:val="12"/>
                <w:sz w:val="15"/>
                <w:szCs w:val="15"/>
              </w:rPr>
              <w:t xml:space="preserve">INFORMATION FOR PROJECT PARTICIPANTS</w:t>
            </w:r>
          </w:p>
          <w:p>
            <w:pPr>
              <w:jc w:val="right"/>
            </w:pPr>
            <w:r>
              <w:rPr>
                <w:rFonts w:ascii="Arial" w:cs="Arial" w:eastAsia="Arial" w:hAnsi="Arial"/>
                <w:b w:val="false"/>
                <w:bCs w:val="false"/>
                <w:color w:val="667289"/>
                <w:sz w:val="15"/>
                <w:szCs w:val="15"/>
              </w:rPr>
              <w:t xml:space="preserve">Clients · Authorities · Specialist planners · Contractors</w:t>
            </w:r>
          </w:p>
        </w:tc>
      </w:tr>
    </w:tbl>
    <w:p>
      <w:pPr>
        <w:spacing w:after="120" w:before="260"/>
      </w:pPr>
      <w:r>
        <w:rPr>
          <w:rFonts w:ascii="Arial" w:cs="Arial" w:eastAsia="Arial" w:hAnsi="Arial"/>
          <w:b/>
          <w:bCs/>
          <w:color w:val="2C3445"/>
          <w:sz w:val="62"/>
          <w:szCs w:val="62"/>
        </w:rPr>
        <w:t xml:space="preserve">Project data where it belongs — with you.</w:t>
      </w:r>
    </w:p>
    <w:p>
      <w:pPr>
        <w:spacing w:after="140" w:line="320"/>
      </w:pPr>
      <w:r>
        <w:rPr>
          <w:rFonts w:ascii="Arial" w:cs="Arial" w:eastAsia="Arial" w:hAnsi="Arial"/>
          <w:b w:val="false"/>
          <w:bCs w:val="false"/>
          <w:color w:val="2C3445"/>
          <w:sz w:val="22"/>
          <w:szCs w:val="22"/>
        </w:rPr>
        <w:t xml:space="preserve">You keep your </w:t>
      </w:r>
      <w:r>
        <w:rPr>
          <w:rFonts w:ascii="Arial" w:cs="Arial" w:eastAsia="Arial" w:hAnsi="Arial"/>
          <w:b/>
          <w:bCs/>
          <w:color w:val="2C3445"/>
          <w:sz w:val="22"/>
          <w:szCs w:val="22"/>
        </w:rPr>
        <w:t xml:space="preserve">own project record</w:t>
      </w:r>
      <w:r>
        <w:rPr>
          <w:rFonts w:ascii="Arial" w:cs="Arial" w:eastAsia="Arial" w:hAnsi="Arial"/>
          <w:b w:val="false"/>
          <w:bCs w:val="false"/>
          <w:color w:val="2C3445"/>
          <w:sz w:val="22"/>
          <w:szCs w:val="22"/>
        </w:rPr>
        <w:t xml:space="preserve"> and share from it what you choose. Every party signs the commitments they make for the others — so everyone holds the paper trail they need.</w:t>
      </w:r>
    </w:p>
    <w:p>
      <w:pPr>
        <w:spacing w:after="160"/>
      </w:pPr>
      <w:r>
        <w:rPr>
          <w:rFonts w:ascii="Arial" w:cs="Arial" w:eastAsia="Arial" w:hAnsi="Arial"/>
          <w:b/>
          <w:bCs/>
          <w:color w:val="70809E"/>
          <w:spacing w:val="24"/>
          <w:sz w:val="15"/>
          <w:szCs w:val="15"/>
        </w:rPr>
        <w:t xml:space="preserve">NO ACCOUNT  ·  NO INSTALLATION  ·  NO COMMON SERVER</w:t>
      </w:r>
    </w:p>
    <w:p>
      <w:pPr>
        <w:pBdr>
          <w:bottom w:val="single" w:color="D7DDE8" w:sz="6"/>
        </w:pBdr>
        <w:spacing w:after="200"/>
      </w:pPr>
      <w:r>
        <w:rPr>
          <w:sz w:val="2"/>
          <w:szCs w:val="2"/>
        </w:rPr>
        <w:t xml:space="preserve"/>
      </w:r>
    </w:p>
    <w:tbl>
      <w:tblPr>
        <w:tblW w:type="dxa" w:w="10318"/>
        <w:tblBorders>
          <w:top w:val="none" w:color="FFFFFF" w:sz="0"/>
          <w:left w:val="none" w:color="FFFFFF" w:sz="0"/>
          <w:bottom w:val="none" w:color="FFFFFF" w:sz="0"/>
          <w:right w:val="none" w:color="FFFFFF" w:sz="0"/>
          <w:insideH w:val="none" w:color="FFFFFF" w:sz="0"/>
          <w:insideV w:val="none" w:color="FFFFFF" w:sz="0"/>
        </w:tblBorders>
      </w:tblPr>
      <w:tblGrid>
        <w:gridCol w:w="3440"/>
        <w:gridCol w:w="3439"/>
        <w:gridCol w:w="3439"/>
      </w:tblGrid>
      <w:tr>
        <w:tc>
          <w:tcPr>
            <w:tcW w:type="dxa" w:w="3440"/>
            <w:tcBorders>
              <w:top w:val="none" w:color="FFFFFF" w:sz="0"/>
              <w:left w:val="none" w:color="FFFFFF" w:sz="0"/>
              <w:bottom w:val="none" w:color="FFFFFF" w:sz="0"/>
              <w:right w:val="none" w:color="FFFFFF" w:sz="0"/>
            </w:tcBorders>
            <w:tcMar>
              <w:top w:type="dxa" w:w="0"/>
              <w:left w:type="dxa" w:w="0"/>
              <w:bottom w:type="dxa" w:w="0"/>
              <w:right w:type="dxa" w:w="170"/>
            </w:tcMar>
          </w:tcPr>
          <w:p>
            <w:pPr>
              <w:pBdr>
                <w:bottom w:val="single" w:color="70809E" w:sz="8"/>
              </w:pBdr>
              <w:spacing w:after="60"/>
            </w:pPr>
            <w:r>
              <w:rPr>
                <w:sz w:val="2"/>
                <w:szCs w:val="2"/>
              </w:rPr>
              <w:t xml:space="preserve"/>
            </w:r>
          </w:p>
          <w:p>
            <w:pPr>
              <w:spacing w:after="120" w:line="280"/>
            </w:pPr>
            <w:r>
              <w:rPr>
                <w:rFonts w:ascii="Arial" w:cs="Arial" w:eastAsia="Arial" w:hAnsi="Arial"/>
                <w:b/>
                <w:bCs/>
                <w:color w:val="2C3445"/>
                <w:sz w:val="20"/>
                <w:szCs w:val="20"/>
              </w:rPr>
              <w:t xml:space="preserve">Your own project record</w:t>
            </w:r>
          </w:p>
          <w:p>
            <w:pPr>
              <w:pStyle w:val="ListParagraph"/>
              <w:numPr>
                <w:ilvl w:val="0"/>
                <w:numId w:val="2"/>
              </w:numPr>
              <w:spacing w:after="100" w:line="280"/>
            </w:pPr>
            <w:r>
              <w:rPr>
                <w:rFonts w:ascii="Arial" w:cs="Arial" w:eastAsia="Arial" w:hAnsi="Arial"/>
                <w:b w:val="false"/>
                <w:bCs w:val="false"/>
                <w:color w:val="667289"/>
                <w:sz w:val="18"/>
                <w:szCs w:val="18"/>
              </w:rPr>
              <w:t xml:space="preserve">Your commitments, dates, documents and decisions sit </w:t>
            </w:r>
            <w:r>
              <w:rPr>
                <w:rFonts w:ascii="Arial" w:cs="Arial" w:eastAsia="Arial" w:hAnsi="Arial"/>
                <w:b/>
                <w:bCs/>
                <w:color w:val="2C3445"/>
                <w:sz w:val="18"/>
                <w:szCs w:val="18"/>
              </w:rPr>
              <w:t xml:space="preserve">with you</w:t>
            </w:r>
            <w:r>
              <w:rPr>
                <w:rFonts w:ascii="Arial" w:cs="Arial" w:eastAsia="Arial" w:hAnsi="Arial"/>
                <w:b w:val="false"/>
                <w:bCs w:val="false"/>
                <w:color w:val="667289"/>
                <w:sz w:val="18"/>
                <w:szCs w:val="18"/>
              </w:rPr>
              <w:t xml:space="preserve"> — not in another office’s filing.</w:t>
            </w:r>
          </w:p>
          <w:p>
            <w:pPr>
              <w:pStyle w:val="ListParagraph"/>
              <w:numPr>
                <w:ilvl w:val="0"/>
                <w:numId w:val="2"/>
              </w:numPr>
              <w:spacing w:after="100" w:line="280"/>
            </w:pPr>
            <w:r>
              <w:rPr>
                <w:rFonts w:ascii="Arial" w:cs="Arial" w:eastAsia="Arial" w:hAnsi="Arial"/>
                <w:b w:val="false"/>
                <w:bCs w:val="false"/>
                <w:color w:val="667289"/>
                <w:sz w:val="18"/>
                <w:szCs w:val="18"/>
              </w:rPr>
              <w:t xml:space="preserve">The data stays in your browser, on your own machine. No vendor cloud.</w:t>
            </w:r>
          </w:p>
          <w:p>
            <w:pPr>
              <w:pStyle w:val="ListParagraph"/>
              <w:numPr>
                <w:ilvl w:val="0"/>
                <w:numId w:val="2"/>
              </w:numPr>
              <w:spacing w:after="100" w:line="280"/>
            </w:pPr>
            <w:r>
              <w:rPr>
                <w:rFonts w:ascii="Arial" w:cs="Arial" w:eastAsia="Arial" w:hAnsi="Arial"/>
                <w:b w:val="false"/>
                <w:bCs w:val="false"/>
                <w:color w:val="667289"/>
                <w:sz w:val="18"/>
                <w:szCs w:val="18"/>
              </w:rPr>
              <w:t xml:space="preserve">It stays yours: when the project ends, when a participant drops out — </w:t>
            </w:r>
            <w:r>
              <w:rPr>
                <w:rFonts w:ascii="Arial" w:cs="Arial" w:eastAsia="Arial" w:hAnsi="Arial"/>
                <w:b/>
                <w:bCs/>
                <w:color w:val="2C3445"/>
                <w:sz w:val="18"/>
                <w:szCs w:val="18"/>
              </w:rPr>
              <w:t xml:space="preserve">and when a licence lapses</w:t>
            </w:r>
            <w:r>
              <w:rPr>
                <w:rFonts w:ascii="Arial" w:cs="Arial" w:eastAsia="Arial" w:hAnsi="Arial"/>
                <w:b w:val="false"/>
                <w:bCs w:val="false"/>
                <w:color w:val="667289"/>
                <w:sz w:val="18"/>
                <w:szCs w:val="18"/>
              </w:rPr>
              <w:t xml:space="preserve">.</w:t>
            </w:r>
          </w:p>
          <w:p>
            <w:pPr>
              <w:pStyle w:val="ListParagraph"/>
              <w:numPr>
                <w:ilvl w:val="0"/>
                <w:numId w:val="2"/>
              </w:numPr>
              <w:spacing w:after="100" w:line="280"/>
            </w:pPr>
            <w:r>
              <w:rPr>
                <w:rFonts w:ascii="Arial" w:cs="Arial" w:eastAsia="Arial" w:hAnsi="Arial"/>
                <w:b w:val="false"/>
                <w:bCs w:val="false"/>
                <w:color w:val="667289"/>
                <w:sz w:val="18"/>
                <w:szCs w:val="18"/>
              </w:rPr>
              <w:t xml:space="preserve">You are a </w:t>
            </w:r>
            <w:r>
              <w:rPr>
                <w:rFonts w:ascii="Arial" w:cs="Arial" w:eastAsia="Arial" w:hAnsi="Arial"/>
                <w:b/>
                <w:bCs/>
                <w:color w:val="2C3445"/>
                <w:sz w:val="18"/>
                <w:szCs w:val="18"/>
              </w:rPr>
              <w:t xml:space="preserve">party to the project, not a guest</w:t>
            </w:r>
            <w:r>
              <w:rPr>
                <w:rFonts w:ascii="Arial" w:cs="Arial" w:eastAsia="Arial" w:hAnsi="Arial"/>
                <w:b w:val="false"/>
                <w:bCs w:val="false"/>
                <w:color w:val="667289"/>
                <w:sz w:val="18"/>
                <w:szCs w:val="18"/>
              </w:rPr>
              <w:t xml:space="preserve"> in someone else’s system.</w:t>
            </w:r>
          </w:p>
        </w:tc>
        <w:tc>
          <w:tcPr>
            <w:tcW w:type="dxa" w:w="3439"/>
            <w:tcBorders>
              <w:top w:val="none" w:color="FFFFFF" w:sz="0"/>
              <w:left w:val="none" w:color="FFFFFF" w:sz="0"/>
              <w:bottom w:val="none" w:color="FFFFFF" w:sz="0"/>
              <w:right w:val="none" w:color="FFFFFF" w:sz="0"/>
            </w:tcBorders>
            <w:tcMar>
              <w:top w:type="dxa" w:w="0"/>
              <w:left w:type="dxa" w:w="0"/>
              <w:bottom w:type="dxa" w:w="0"/>
              <w:right w:type="dxa" w:w="170"/>
            </w:tcMar>
          </w:tcPr>
          <w:p>
            <w:pPr>
              <w:pBdr>
                <w:bottom w:val="single" w:color="70809E" w:sz="8"/>
              </w:pBdr>
              <w:spacing w:after="60"/>
            </w:pPr>
            <w:r>
              <w:rPr>
                <w:sz w:val="2"/>
                <w:szCs w:val="2"/>
              </w:rPr>
              <w:t xml:space="preserve"/>
            </w:r>
          </w:p>
          <w:p>
            <w:pPr>
              <w:spacing w:after="120" w:line="280"/>
            </w:pPr>
            <w:r>
              <w:rPr>
                <w:rFonts w:ascii="Arial" w:cs="Arial" w:eastAsia="Arial" w:hAnsi="Arial"/>
                <w:b/>
                <w:bCs/>
                <w:color w:val="2C3445"/>
                <w:sz w:val="20"/>
                <w:szCs w:val="20"/>
              </w:rPr>
              <w:t xml:space="preserve">You share on defined terms</w:t>
            </w:r>
          </w:p>
          <w:p>
            <w:pPr>
              <w:pStyle w:val="ListParagraph"/>
              <w:numPr>
                <w:ilvl w:val="0"/>
                <w:numId w:val="2"/>
              </w:numPr>
              <w:spacing w:after="100" w:line="280"/>
            </w:pPr>
            <w:r>
              <w:rPr>
                <w:rFonts w:ascii="Arial" w:cs="Arial" w:eastAsia="Arial" w:hAnsi="Arial"/>
                <w:b w:val="false"/>
                <w:bCs w:val="false"/>
                <w:color w:val="667289"/>
                <w:sz w:val="18"/>
                <w:szCs w:val="18"/>
              </w:rPr>
              <w:t xml:space="preserve">You release deliberately: </w:t>
            </w:r>
            <w:r>
              <w:rPr>
                <w:rFonts w:ascii="Arial" w:cs="Arial" w:eastAsia="Arial" w:hAnsi="Arial"/>
                <w:b/>
                <w:bCs/>
                <w:color w:val="2C3445"/>
                <w:sz w:val="18"/>
                <w:szCs w:val="18"/>
              </w:rPr>
              <w:t xml:space="preserve">exactly the state, exactly to the recipient</w:t>
            </w:r>
            <w:r>
              <w:rPr>
                <w:rFonts w:ascii="Arial" w:cs="Arial" w:eastAsia="Arial" w:hAnsi="Arial"/>
                <w:b w:val="false"/>
                <w:bCs w:val="false"/>
                <w:color w:val="667289"/>
                <w:sz w:val="18"/>
                <w:szCs w:val="18"/>
              </w:rPr>
              <w:t xml:space="preserve">.</w:t>
            </w:r>
          </w:p>
          <w:p>
            <w:pPr>
              <w:pStyle w:val="ListParagraph"/>
              <w:numPr>
                <w:ilvl w:val="0"/>
                <w:numId w:val="2"/>
              </w:numPr>
              <w:spacing w:after="100" w:line="280"/>
            </w:pPr>
            <w:r>
              <w:rPr>
                <w:rFonts w:ascii="Arial" w:cs="Arial" w:eastAsia="Arial" w:hAnsi="Arial"/>
                <w:b w:val="false"/>
                <w:bCs w:val="false"/>
                <w:color w:val="667289"/>
                <w:sz w:val="18"/>
                <w:szCs w:val="18"/>
              </w:rPr>
              <w:t xml:space="preserve">Only the selected state is released — </w:t>
            </w:r>
            <w:r>
              <w:rPr>
                <w:rFonts w:ascii="Arial" w:cs="Arial" w:eastAsia="Arial" w:hAnsi="Arial"/>
                <w:b/>
                <w:bCs/>
                <w:color w:val="2C3445"/>
                <w:sz w:val="18"/>
                <w:szCs w:val="18"/>
              </w:rPr>
              <w:t xml:space="preserve">your working history and internal drafts do not travel with it</w:t>
            </w:r>
            <w:r>
              <w:rPr>
                <w:rFonts w:ascii="Arial" w:cs="Arial" w:eastAsia="Arial" w:hAnsi="Arial"/>
                <w:b w:val="false"/>
                <w:bCs w:val="false"/>
                <w:color w:val="667289"/>
                <w:sz w:val="18"/>
                <w:szCs w:val="18"/>
              </w:rPr>
              <w:t xml:space="preserve">.</w:t>
            </w:r>
          </w:p>
          <w:p>
            <w:pPr>
              <w:pStyle w:val="ListParagraph"/>
              <w:numPr>
                <w:ilvl w:val="0"/>
                <w:numId w:val="2"/>
              </w:numPr>
              <w:spacing w:after="100" w:line="280"/>
            </w:pPr>
            <w:r>
              <w:rPr>
                <w:rFonts w:ascii="Arial" w:cs="Arial" w:eastAsia="Arial" w:hAnsi="Arial"/>
                <w:b w:val="false"/>
                <w:bCs w:val="false"/>
                <w:color w:val="667289"/>
                <w:sz w:val="18"/>
                <w:szCs w:val="18"/>
              </w:rPr>
              <w:t xml:space="preserve">The other parties release to you under the same rules — and with the same rights.</w:t>
            </w:r>
          </w:p>
          <w:p>
            <w:pPr>
              <w:pStyle w:val="ListParagraph"/>
              <w:numPr>
                <w:ilvl w:val="0"/>
                <w:numId w:val="2"/>
              </w:numPr>
              <w:spacing w:after="100" w:line="280"/>
            </w:pPr>
            <w:r>
              <w:rPr>
                <w:rFonts w:ascii="Arial" w:cs="Arial" w:eastAsia="Arial" w:hAnsi="Arial"/>
                <w:b w:val="false"/>
                <w:bCs w:val="false"/>
                <w:color w:val="667289"/>
                <w:sz w:val="18"/>
                <w:szCs w:val="18"/>
              </w:rPr>
              <w:t xml:space="preserve">Where two records contradict each other, the conflict stands — </w:t>
            </w:r>
            <w:r>
              <w:rPr>
                <w:rFonts w:ascii="Arial" w:cs="Arial" w:eastAsia="Arial" w:hAnsi="Arial"/>
                <w:b/>
                <w:bCs/>
                <w:color w:val="2C3445"/>
                <w:sz w:val="18"/>
                <w:szCs w:val="18"/>
              </w:rPr>
              <w:t xml:space="preserve">visible to both sides</w:t>
            </w:r>
            <w:r>
              <w:rPr>
                <w:rFonts w:ascii="Arial" w:cs="Arial" w:eastAsia="Arial" w:hAnsi="Arial"/>
                <w:b w:val="false"/>
                <w:bCs w:val="false"/>
                <w:color w:val="667289"/>
                <w:sz w:val="18"/>
                <w:szCs w:val="18"/>
              </w:rPr>
              <w:t xml:space="preserve">, rather than quietly merged.</w:t>
            </w:r>
          </w:p>
        </w:tc>
        <w:tc>
          <w:tcPr>
            <w:tcW w:type="dxa" w:w="3439"/>
            <w:tcBorders>
              <w:top w:val="none" w:color="FFFFFF" w:sz="0"/>
              <w:left w:val="none" w:color="FFFFFF" w:sz="0"/>
              <w:bottom w:val="none" w:color="FFFFFF" w:sz="0"/>
              <w:right w:val="none" w:color="FFFFFF" w:sz="0"/>
            </w:tcBorders>
            <w:tcMar>
              <w:top w:type="dxa" w:w="0"/>
              <w:left w:type="dxa" w:w="0"/>
              <w:bottom w:type="dxa" w:w="0"/>
              <w:right w:type="dxa" w:w="170"/>
            </w:tcMar>
          </w:tcPr>
          <w:p>
            <w:pPr>
              <w:pBdr>
                <w:bottom w:val="single" w:color="70809E" w:sz="8"/>
              </w:pBdr>
              <w:spacing w:after="60"/>
            </w:pPr>
            <w:r>
              <w:rPr>
                <w:sz w:val="2"/>
                <w:szCs w:val="2"/>
              </w:rPr>
              <w:t xml:space="preserve"/>
            </w:r>
          </w:p>
          <w:p>
            <w:pPr>
              <w:spacing w:after="120" w:line="280"/>
            </w:pPr>
            <w:r>
              <w:rPr>
                <w:rFonts w:ascii="Arial" w:cs="Arial" w:eastAsia="Arial" w:hAnsi="Arial"/>
                <w:b/>
                <w:bCs/>
                <w:color w:val="2C3445"/>
                <w:sz w:val="20"/>
                <w:szCs w:val="20"/>
              </w:rPr>
              <w:t xml:space="preserve">You check it yourself</w:t>
            </w:r>
          </w:p>
          <w:p>
            <w:pPr>
              <w:pStyle w:val="ListParagraph"/>
              <w:numPr>
                <w:ilvl w:val="0"/>
                <w:numId w:val="2"/>
              </w:numPr>
              <w:spacing w:after="100" w:line="280"/>
            </w:pPr>
            <w:r>
              <w:rPr>
                <w:rFonts w:ascii="Arial" w:cs="Arial" w:eastAsia="Arial" w:hAnsi="Arial"/>
                <w:b w:val="false"/>
                <w:bCs w:val="false"/>
                <w:color w:val="667289"/>
                <w:sz w:val="18"/>
                <w:szCs w:val="18"/>
              </w:rPr>
              <w:t xml:space="preserve">Every commitment carries the </w:t>
            </w:r>
            <w:r>
              <w:rPr>
                <w:rFonts w:ascii="Arial" w:cs="Arial" w:eastAsia="Arial" w:hAnsi="Arial"/>
                <w:b/>
                <w:bCs/>
                <w:color w:val="2C3445"/>
                <w:sz w:val="18"/>
                <w:szCs w:val="18"/>
              </w:rPr>
              <w:t xml:space="preserve">signature of whoever stated it</w:t>
            </w:r>
            <w:r>
              <w:rPr>
                <w:rFonts w:ascii="Arial" w:cs="Arial" w:eastAsia="Arial" w:hAnsi="Arial"/>
                <w:b w:val="false"/>
                <w:bCs w:val="false"/>
                <w:color w:val="667289"/>
                <w:sz w:val="18"/>
                <w:szCs w:val="18"/>
              </w:rPr>
              <w:t xml:space="preserve"> — with its time and its basis.</w:t>
            </w:r>
          </w:p>
          <w:p>
            <w:pPr>
              <w:pStyle w:val="ListParagraph"/>
              <w:numPr>
                <w:ilvl w:val="0"/>
                <w:numId w:val="2"/>
              </w:numPr>
              <w:spacing w:after="100" w:line="280"/>
            </w:pPr>
            <w:r>
              <w:rPr>
                <w:rFonts w:ascii="Arial" w:cs="Arial" w:eastAsia="Arial" w:hAnsi="Arial"/>
                <w:b w:val="false"/>
                <w:bCs w:val="false"/>
                <w:color w:val="667289"/>
                <w:sz w:val="18"/>
                <w:szCs w:val="18"/>
              </w:rPr>
              <w:t xml:space="preserve">Alter it afterwards and it </w:t>
            </w:r>
            <w:r>
              <w:rPr>
                <w:rFonts w:ascii="Arial" w:cs="Arial" w:eastAsia="Arial" w:hAnsi="Arial"/>
                <w:b/>
                <w:bCs/>
                <w:color w:val="2C3445"/>
                <w:sz w:val="18"/>
                <w:szCs w:val="18"/>
              </w:rPr>
              <w:t xml:space="preserve">no longer carries a valid signature</w:t>
            </w:r>
            <w:r>
              <w:rPr>
                <w:rFonts w:ascii="Arial" w:cs="Arial" w:eastAsia="Arial" w:hAnsi="Arial"/>
                <w:b w:val="false"/>
                <w:bCs w:val="false"/>
                <w:color w:val="667289"/>
                <w:sz w:val="18"/>
                <w:szCs w:val="18"/>
              </w:rPr>
              <w:t xml:space="preserve">. Silent corrections are impossible.</w:t>
            </w:r>
          </w:p>
          <w:p>
            <w:pPr>
              <w:pStyle w:val="ListParagraph"/>
              <w:numPr>
                <w:ilvl w:val="0"/>
                <w:numId w:val="2"/>
              </w:numPr>
              <w:spacing w:after="100" w:line="280"/>
            </w:pPr>
            <w:r>
              <w:rPr>
                <w:rFonts w:ascii="Arial" w:cs="Arial" w:eastAsia="Arial" w:hAnsi="Arial"/>
                <w:b w:val="false"/>
                <w:bCs w:val="false"/>
                <w:color w:val="667289"/>
                <w:sz w:val="18"/>
                <w:szCs w:val="18"/>
              </w:rPr>
              <w:t xml:space="preserve">Whoever was not authorised for a matter cannot carry it forward either.</w:t>
            </w:r>
          </w:p>
          <w:p>
            <w:pPr>
              <w:pStyle w:val="ListParagraph"/>
              <w:numPr>
                <w:ilvl w:val="0"/>
                <w:numId w:val="2"/>
              </w:numPr>
              <w:spacing w:after="100" w:line="280"/>
            </w:pPr>
            <w:r>
              <w:rPr>
                <w:rFonts w:ascii="Arial" w:cs="Arial" w:eastAsia="Arial" w:hAnsi="Arial"/>
                <w:b w:val="false"/>
                <w:bCs w:val="false"/>
                <w:color w:val="667289"/>
                <w:sz w:val="18"/>
                <w:szCs w:val="18"/>
              </w:rPr>
              <w:t xml:space="preserve">The check runs on your own machine — </w:t>
            </w:r>
            <w:r>
              <w:rPr>
                <w:rFonts w:ascii="Arial" w:cs="Arial" w:eastAsia="Arial" w:hAnsi="Arial"/>
                <w:b/>
                <w:bCs/>
                <w:color w:val="2C3445"/>
                <w:sz w:val="18"/>
                <w:szCs w:val="18"/>
              </w:rPr>
              <w:t xml:space="preserve">with no query to us and no connection to any server</w:t>
            </w:r>
            <w:r>
              <w:rPr>
                <w:rFonts w:ascii="Arial" w:cs="Arial" w:eastAsia="Arial" w:hAnsi="Arial"/>
                <w:b w:val="false"/>
                <w:bCs w:val="false"/>
                <w:color w:val="667289"/>
                <w:sz w:val="18"/>
                <w:szCs w:val="18"/>
              </w:rPr>
              <w:t xml:space="preserve">.</w:t>
            </w:r>
          </w:p>
        </w:tc>
      </w:tr>
    </w:tbl>
    <w:p>
      <w:pPr>
        <w:spacing w:after="140" w:before="260"/>
      </w:pPr>
      <w:r>
        <w:rPr>
          <w:rFonts w:ascii="Arial" w:cs="Arial" w:eastAsia="Arial" w:hAnsi="Arial"/>
          <w:b/>
          <w:bCs/>
          <w:color w:val="2C3445"/>
          <w:sz w:val="23"/>
          <w:szCs w:val="23"/>
        </w:rPr>
        <w:t xml:space="preserve">How the paper trail forms</w:t>
      </w:r>
    </w:p>
    <w:tbl>
      <w:tblPr>
        <w:tblW w:type="dxa" w:w="10318"/>
        <w:tblBorders>
          <w:top w:val="none" w:color="FFFFFF" w:sz="0"/>
          <w:left w:val="none" w:color="FFFFFF" w:sz="0"/>
          <w:bottom w:val="none" w:color="FFFFFF" w:sz="0"/>
          <w:right w:val="none" w:color="FFFFFF" w:sz="0"/>
          <w:insideH w:val="none" w:color="FFFFFF" w:sz="0"/>
          <w:insideV w:val="none" w:color="FFFFFF" w:sz="0"/>
        </w:tblBorders>
      </w:tblPr>
      <w:tblGrid>
        <w:gridCol w:w="3440"/>
        <w:gridCol w:w="3439"/>
        <w:gridCol w:w="3439"/>
      </w:tblGrid>
      <w:tr>
        <w:tc>
          <w:tcPr>
            <w:tcW w:type="dxa" w:w="3440"/>
            <w:tcBorders>
              <w:top w:val="none" w:color="FFFFFF" w:sz="0"/>
              <w:left w:val="none" w:color="FFFFFF" w:sz="0"/>
              <w:bottom w:val="none" w:color="FFFFFF" w:sz="0"/>
              <w:right w:val="none" w:color="FFFFFF" w:sz="0"/>
            </w:tcBorders>
            <w:tcMar>
              <w:top w:type="dxa" w:w="0"/>
              <w:left w:type="dxa" w:w="0"/>
              <w:bottom w:type="dxa" w:w="0"/>
              <w:right w:type="dxa" w:w="170"/>
            </w:tcMar>
          </w:tcPr>
          <w:p>
            <w:pPr>
              <w:spacing w:after="60"/>
            </w:pPr>
            <w:r>
              <w:rPr>
                <w:rFonts w:ascii="Arial" w:cs="Arial" w:eastAsia="Arial" w:hAnsi="Arial"/>
                <w:b/>
                <w:bCs/>
                <w:color w:val="70809E"/>
                <w:sz w:val="18"/>
                <w:szCs w:val="18"/>
              </w:rPr>
              <w:t xml:space="preserve">1  </w:t>
            </w:r>
            <w:r>
              <w:rPr>
                <w:rFonts w:ascii="Arial" w:cs="Arial" w:eastAsia="Arial" w:hAnsi="Arial"/>
                <w:b/>
                <w:bCs/>
                <w:color w:val="2C3445"/>
                <w:sz w:val="18"/>
                <w:szCs w:val="18"/>
              </w:rPr>
              <w:t xml:space="preserve">Everyone keeps their own</w:t>
            </w:r>
          </w:p>
          <w:p>
            <w:pPr>
              <w:spacing w:after="0" w:line="280"/>
            </w:pPr>
            <w:r>
              <w:rPr>
                <w:rFonts w:ascii="Arial" w:cs="Arial" w:eastAsia="Arial" w:hAnsi="Arial"/>
                <w:b w:val="false"/>
                <w:bCs w:val="false"/>
                <w:color w:val="667289"/>
                <w:sz w:val="17"/>
                <w:szCs w:val="17"/>
              </w:rPr>
              <w:t xml:space="preserve">Each office, authority and specialist planner holds their own project record.</w:t>
            </w:r>
          </w:p>
        </w:tc>
        <w:tc>
          <w:tcPr>
            <w:tcW w:type="dxa" w:w="3439"/>
            <w:tcBorders>
              <w:top w:val="none" w:color="FFFFFF" w:sz="0"/>
              <w:left w:val="none" w:color="FFFFFF" w:sz="0"/>
              <w:bottom w:val="none" w:color="FFFFFF" w:sz="0"/>
              <w:right w:val="none" w:color="FFFFFF" w:sz="0"/>
            </w:tcBorders>
            <w:tcMar>
              <w:top w:type="dxa" w:w="0"/>
              <w:left w:type="dxa" w:w="0"/>
              <w:bottom w:type="dxa" w:w="0"/>
              <w:right w:type="dxa" w:w="170"/>
            </w:tcMar>
          </w:tcPr>
          <w:p>
            <w:pPr>
              <w:spacing w:after="60"/>
            </w:pPr>
            <w:r>
              <w:rPr>
                <w:rFonts w:ascii="Arial" w:cs="Arial" w:eastAsia="Arial" w:hAnsi="Arial"/>
                <w:b/>
                <w:bCs/>
                <w:color w:val="70809E"/>
                <w:sz w:val="18"/>
                <w:szCs w:val="18"/>
              </w:rPr>
              <w:t xml:space="preserve">2  </w:t>
            </w:r>
            <w:r>
              <w:rPr>
                <w:rFonts w:ascii="Arial" w:cs="Arial" w:eastAsia="Arial" w:hAnsi="Arial"/>
                <w:b/>
                <w:bCs/>
                <w:color w:val="2C3445"/>
                <w:sz w:val="18"/>
                <w:szCs w:val="18"/>
              </w:rPr>
              <w:t xml:space="preserve">Everyone signs what they commit to</w:t>
            </w:r>
          </w:p>
          <w:p>
            <w:pPr>
              <w:spacing w:after="0" w:line="280"/>
            </w:pPr>
            <w:r>
              <w:rPr>
                <w:rFonts w:ascii="Arial" w:cs="Arial" w:eastAsia="Arial" w:hAnsi="Arial"/>
                <w:b w:val="false"/>
                <w:bCs w:val="false"/>
                <w:color w:val="667289"/>
                <w:sz w:val="17"/>
                <w:szCs w:val="17"/>
              </w:rPr>
              <w:t xml:space="preserve">Whoever states a commitment, an approval or a date signs it — and it reaches the others signed.</w:t>
            </w:r>
          </w:p>
        </w:tc>
        <w:tc>
          <w:tcPr>
            <w:tcW w:type="dxa" w:w="3439"/>
            <w:tcBorders>
              <w:top w:val="none" w:color="FFFFFF" w:sz="0"/>
              <w:left w:val="none" w:color="FFFFFF" w:sz="0"/>
              <w:bottom w:val="none" w:color="FFFFFF" w:sz="0"/>
              <w:right w:val="none" w:color="FFFFFF" w:sz="0"/>
            </w:tcBorders>
            <w:tcMar>
              <w:top w:type="dxa" w:w="0"/>
              <w:left w:type="dxa" w:w="0"/>
              <w:bottom w:type="dxa" w:w="0"/>
              <w:right w:type="dxa" w:w="170"/>
            </w:tcMar>
          </w:tcPr>
          <w:p>
            <w:pPr>
              <w:spacing w:after="60"/>
            </w:pPr>
            <w:r>
              <w:rPr>
                <w:rFonts w:ascii="Arial" w:cs="Arial" w:eastAsia="Arial" w:hAnsi="Arial"/>
                <w:b/>
                <w:bCs/>
                <w:color w:val="70809E"/>
                <w:sz w:val="18"/>
                <w:szCs w:val="18"/>
              </w:rPr>
              <w:t xml:space="preserve">3  </w:t>
            </w:r>
            <w:r>
              <w:rPr>
                <w:rFonts w:ascii="Arial" w:cs="Arial" w:eastAsia="Arial" w:hAnsi="Arial"/>
                <w:b/>
                <w:bCs/>
                <w:color w:val="2C3445"/>
                <w:sz w:val="18"/>
                <w:szCs w:val="18"/>
              </w:rPr>
              <w:t xml:space="preserve">Everyone holds their proof</w:t>
            </w:r>
          </w:p>
          <w:p>
            <w:pPr>
              <w:spacing w:after="0" w:line="280"/>
            </w:pPr>
            <w:r>
              <w:rPr>
                <w:rFonts w:ascii="Arial" w:cs="Arial" w:eastAsia="Arial" w:hAnsi="Arial"/>
                <w:b w:val="false"/>
                <w:bCs w:val="false"/>
                <w:color w:val="667289"/>
                <w:sz w:val="17"/>
                <w:szCs w:val="17"/>
              </w:rPr>
              <w:t xml:space="preserve">What reaches you carries the signature of whoever stated it. That makes every copy as sound as the original.</w:t>
            </w:r>
          </w:p>
        </w:tc>
      </w:tr>
    </w:tbl>
    <w:p>
      <w:pPr>
        <w:spacing w:after="60"/>
      </w:pPr>
      <w:r>
        <w:rPr>
          <w:sz w:val="2"/>
          <w:szCs w:val="2"/>
        </w:rPr>
        <w:t xml:space="preserve"/>
      </w:r>
    </w:p>
    <w:tbl>
      <w:tblPr>
        <w:tblW w:type="dxa" w:w="10318"/>
        <w:tblBorders>
          <w:top w:val="single" w:color="auto" w:sz="4"/>
          <w:left w:val="single" w:color="auto" w:sz="4"/>
          <w:bottom w:val="single" w:color="auto" w:sz="4"/>
          <w:right w:val="single" w:color="auto" w:sz="4"/>
          <w:insideH w:val="single" w:color="auto" w:sz="4"/>
          <w:insideV w:val="single" w:color="auto" w:sz="4"/>
        </w:tblBorders>
      </w:tblPr>
      <w:tblGrid>
        <w:gridCol w:w="2900"/>
        <w:gridCol w:w="7418"/>
      </w:tblGrid>
      <w:tr>
        <w:tc>
          <w:tcPr>
            <w:tcW w:type="dxa" w:w="2900"/>
            <w:tcBorders>
              <w:top w:val="none" w:color="FFFFFF" w:sz="0"/>
              <w:left w:val="single" w:color="70809E" w:sz="18"/>
              <w:bottom w:val="none" w:color="FFFFFF" w:sz="0"/>
              <w:right w:val="none" w:color="FFFFFF" w:sz="0"/>
            </w:tcBorders>
            <w:shd w:fill="EEF2F7" w:color="auto" w:val="clear"/>
            <w:tcMar>
              <w:top w:type="dxa" w:w="160"/>
              <w:left w:type="dxa" w:w="200"/>
              <w:bottom w:type="dxa" w:w="160"/>
              <w:right w:type="dxa" w:w="200"/>
            </w:tcMar>
          </w:tcPr>
          <w:p>
            <w:pPr>
              <w:spacing w:after="0" w:line="280"/>
            </w:pPr>
            <w:r>
              <w:rPr>
                <w:rFonts w:ascii="Arial" w:cs="Arial" w:eastAsia="Arial" w:hAnsi="Arial"/>
                <w:b/>
                <w:bCs/>
                <w:color w:val="2C3445"/>
                <w:sz w:val="19"/>
                <w:szCs w:val="19"/>
              </w:rPr>
              <w:t xml:space="preserve">What does not change for you</w:t>
            </w:r>
          </w:p>
        </w:tc>
        <w:tc>
          <w:tcPr>
            <w:tcW w:type="dxa" w:w="7418"/>
            <w:tcBorders>
              <w:top w:val="none" w:color="FFFFFF" w:sz="0"/>
              <w:left w:val="none" w:color="FFFFFF" w:sz="0"/>
              <w:bottom w:val="none" w:color="FFFFFF" w:sz="0"/>
              <w:right w:val="none" w:color="FFFFFF" w:sz="0"/>
            </w:tcBorders>
            <w:shd w:fill="EEF2F7" w:color="auto" w:val="clear"/>
            <w:tcMar>
              <w:top w:type="dxa" w:w="160"/>
              <w:left w:type="dxa" w:w="0"/>
              <w:bottom w:type="dxa" w:w="160"/>
              <w:right w:type="dxa" w:w="200"/>
            </w:tcMar>
          </w:tcPr>
          <w:p>
            <w:pPr>
              <w:spacing w:after="0" w:line="280"/>
            </w:pPr>
            <w:r>
              <w:rPr>
                <w:rFonts w:ascii="Arial" w:cs="Arial" w:eastAsia="Arial" w:hAnsi="Arial"/>
                <w:b w:val="false"/>
                <w:bCs w:val="false"/>
                <w:color w:val="667289"/>
                <w:sz w:val="18"/>
                <w:szCs w:val="18"/>
              </w:rPr>
              <w:t xml:space="preserve">You carry on with </w:t>
            </w:r>
            <w:r>
              <w:rPr>
                <w:rFonts w:ascii="Arial" w:cs="Arial" w:eastAsia="Arial" w:hAnsi="Arial"/>
                <w:b/>
                <w:bCs/>
                <w:color w:val="2C3445"/>
                <w:sz w:val="18"/>
                <w:szCs w:val="18"/>
              </w:rPr>
              <w:t xml:space="preserve">Outlook, your file server and the programs you already use</w:t>
            </w:r>
            <w:r>
              <w:rPr>
                <w:rFonts w:ascii="Arial" w:cs="Arial" w:eastAsia="Arial" w:hAnsi="Arial"/>
                <w:b w:val="false"/>
                <w:bCs w:val="false"/>
                <w:color w:val="667289"/>
                <w:sz w:val="18"/>
                <w:szCs w:val="18"/>
              </w:rPr>
              <w:t xml:space="preserve">. You reply by email as you always have. Your filing stays your filing, with your folder structure and your retention periods. And there is nothing you would have to dismantle when the project ends.</w:t>
            </w:r>
          </w:p>
        </w:tc>
      </w:tr>
    </w:tbl>
    <w:p>
      <w:pPr>
        <w:pBdr>
          <w:bottom w:val="single" w:color="D7DDE8" w:sz="6"/>
        </w:pBdr>
        <w:spacing w:after="140" w:before="200"/>
      </w:pPr>
      <w:r>
        <w:rPr>
          <w:sz w:val="2"/>
          <w:szCs w:val="2"/>
        </w:rPr>
        <w:t xml:space="preserve"/>
      </w:r>
    </w:p>
    <w:tbl>
      <w:tblPr>
        <w:tblW w:type="dxa" w:w="10318"/>
        <w:tblBorders>
          <w:top w:val="none" w:color="FFFFFF" w:sz="0"/>
          <w:left w:val="none" w:color="FFFFFF" w:sz="0"/>
          <w:bottom w:val="none" w:color="FFFFFF" w:sz="0"/>
          <w:right w:val="none" w:color="FFFFFF" w:sz="0"/>
          <w:insideH w:val="none" w:color="FFFFFF" w:sz="0"/>
          <w:insideV w:val="none" w:color="FFFFFF" w:sz="0"/>
        </w:tblBorders>
      </w:tblPr>
      <w:tblGrid>
        <w:gridCol w:w="7100"/>
        <w:gridCol w:w="3218"/>
      </w:tblGrid>
      <w:tr>
        <w:tc>
          <w:tcPr>
            <w:tcW w:type="dxa" w:w="7100"/>
            <w:tcBorders>
              <w:top w:val="none" w:color="FFFFFF" w:sz="0"/>
              <w:left w:val="none" w:color="FFFFFF" w:sz="0"/>
              <w:bottom w:val="none" w:color="FFFFFF" w:sz="0"/>
              <w:right w:val="none" w:color="FFFFFF" w:sz="0"/>
            </w:tcBorders>
            <w:tcMar>
              <w:top w:type="dxa" w:w="0"/>
              <w:left w:type="dxa" w:w="0"/>
              <w:bottom w:type="dxa" w:w="0"/>
              <w:right w:type="dxa" w:w="170"/>
            </w:tcMar>
          </w:tcPr>
          <w:p>
            <w:pPr>
              <w:spacing w:after="0" w:line="280"/>
            </w:pPr>
            <w:r>
              <w:rPr>
                <w:rFonts w:ascii="Arial" w:cs="Arial" w:eastAsia="Arial" w:hAnsi="Arial"/>
                <w:b/>
                <w:bCs/>
                <w:color w:val="2C3445"/>
                <w:sz w:val="17"/>
                <w:szCs w:val="17"/>
              </w:rPr>
              <w:t xml:space="preserve">Where your data lives.</w:t>
            </w:r>
            <w:r>
              <w:rPr>
                <w:rFonts w:ascii="Arial" w:cs="Arial" w:eastAsia="Arial" w:hAnsi="Arial"/>
                <w:b w:val="false"/>
                <w:bCs w:val="false"/>
                <w:color w:val="667289"/>
                <w:sz w:val="17"/>
                <w:szCs w:val="17"/>
              </w:rPr>
              <w:t xml:space="preserve"> With you. There is no vendor cloud that project content is transferred to, no single place where “the project” sits as a whole, and no vendor you have to join. Only what you release is shared — and you can evidence that at any time.</w:t>
            </w:r>
          </w:p>
        </w:tc>
        <w:tc>
          <w:tcPr>
            <w:tcW w:type="dxa" w:w="3218"/>
            <w:tcBorders>
              <w:top w:val="none" w:color="FFFFFF" w:sz="0"/>
              <w:left w:val="none" w:color="FFFFFF" w:sz="0"/>
              <w:bottom w:val="none" w:color="FFFFFF" w:sz="0"/>
              <w:right w:val="none" w:color="FFFFFF" w:sz="0"/>
            </w:tcBorders>
            <w:tcMar>
              <w:top w:type="dxa" w:w="0"/>
              <w:left w:type="dxa" w:w="0"/>
              <w:bottom w:type="dxa" w:w="0"/>
              <w:right w:type="dxa" w:w="170"/>
            </w:tcMar>
          </w:tcPr>
          <w:p>
            <w:pPr>
              <w:spacing w:after="20"/>
              <w:jc w:val="right"/>
            </w:pPr>
            <w:r>
              <w:rPr>
                <w:rFonts w:ascii="Arial" w:cs="Arial" w:eastAsia="Arial" w:hAnsi="Arial"/>
                <w:b/>
                <w:bCs/>
                <w:color w:val="2C3445"/>
                <w:sz w:val="17"/>
                <w:szCs w:val="17"/>
              </w:rPr>
              <w:t xml:space="preserve">projektor.one</w:t>
            </w:r>
          </w:p>
          <w:p>
            <w:pPr>
              <w:jc w:val="right"/>
            </w:pPr>
            <w:r>
              <w:rPr>
                <w:rFonts w:ascii="Arial" w:cs="Arial" w:eastAsia="Arial" w:hAnsi="Arial"/>
                <w:b w:val="false"/>
                <w:bCs w:val="false"/>
                <w:color w:val="667289"/>
                <w:sz w:val="15"/>
                <w:szCs w:val="15"/>
              </w:rPr>
              <w:t xml:space="preserve">Please direct questions about the project to your project partner.</w:t>
            </w:r>
          </w:p>
        </w:tc>
      </w:tr>
    </w:tbl>
    <w:p>
      <w:pPr>
        <w:pBdr>
          <w:top w:val="single" w:color="D7DDE8" w:sz="6"/>
        </w:pBdr>
        <w:spacing w:before="180"/>
      </w:pPr>
    </w:p>
    <w:p>
      <w:pPr>
        <w:spacing w:after="0" w:line="280"/>
      </w:pPr>
      <w:r>
        <w:rPr>
          <w:rFonts w:ascii="Arial" w:cs="Arial" w:eastAsia="Arial" w:hAnsi="Arial"/>
          <w:b w:val="false"/>
          <w:bCs w:val="false"/>
          <w:color w:val="667289"/>
          <w:sz w:val="14"/>
          <w:szCs w:val="14"/>
        </w:rPr>
        <w:t xml:space="preserve">A confirmation made in the browser is a project acknowledgement between the parties working together, not a qualified electronic signature under eIDAS.</w:t>
      </w:r>
    </w:p>
    <w:sectPr>
      <w:pgSz w:w="11906" w:h="16838" w:orient="portrait"/>
      <w:pgMar w:top="640" w:right="794" w:bottom="640" w:left="79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00" w:hanging="160"/>
      </w:pPr>
      <w:rPr>
        <w:color w:val="D7DDE8"/>
        <w:sz w:val="18"/>
        <w:szCs w:val="1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4edf88ba3521556bc9f3866e1ec96facefe225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2026-08-18T14:31:47.372Z</dcterms:created>
  <dcterms:modified xsi:type="dcterms:W3CDTF">2026-08-18T14:31:47.372Z</dcterms:modified>
</cp:coreProperties>
</file>

<file path=docProps/custom.xml><?xml version="1.0" encoding="utf-8"?>
<Properties xmlns="http://schemas.openxmlformats.org/officeDocument/2006/custom-properties" xmlns:vt="http://schemas.openxmlformats.org/officeDocument/2006/docPropsVTypes"/>
</file>