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BB24" w14:textId="77777777" w:rsidR="006170AF" w:rsidRDefault="006170AF" w:rsidP="00AB2A2D">
      <w:pPr>
        <w:pStyle w:val="tabelatextocentralizado"/>
        <w:spacing w:before="0" w:beforeAutospacing="0" w:after="0" w:afterAutospacing="0"/>
        <w:ind w:left="60" w:right="60"/>
        <w:jc w:val="center"/>
        <w:rPr>
          <w:rStyle w:val="Forte"/>
          <w:color w:val="000000"/>
        </w:rPr>
      </w:pPr>
    </w:p>
    <w:p w14:paraId="5D97D22C" w14:textId="3CB40648" w:rsidR="00AB2A2D" w:rsidRPr="009F5D44" w:rsidRDefault="00AB2A2D" w:rsidP="00AB2A2D">
      <w:pPr>
        <w:pStyle w:val="tabelatextocentralizado"/>
        <w:spacing w:before="0" w:beforeAutospacing="0" w:after="0" w:afterAutospacing="0"/>
        <w:ind w:left="60" w:right="60"/>
        <w:jc w:val="center"/>
        <w:rPr>
          <w:color w:val="000000"/>
        </w:rPr>
      </w:pPr>
      <w:r w:rsidRPr="009F5D44">
        <w:rPr>
          <w:rStyle w:val="Forte"/>
          <w:color w:val="000000"/>
        </w:rPr>
        <w:t>RESOLUÇÃO </w:t>
      </w:r>
      <w:r w:rsidRPr="009F5D44">
        <w:rPr>
          <w:rStyle w:val="Forte"/>
          <w:color w:val="FF0000"/>
        </w:rPr>
        <w:t>SIGLA DO ÓRGÃO</w:t>
      </w:r>
      <w:r w:rsidRPr="009F5D44">
        <w:rPr>
          <w:rStyle w:val="Forte"/>
          <w:color w:val="000000"/>
        </w:rPr>
        <w:t> Nº </w:t>
      </w:r>
      <w:r w:rsidRPr="009F5D44">
        <w:rPr>
          <w:rStyle w:val="Forte"/>
          <w:color w:val="FF0000"/>
        </w:rPr>
        <w:t>XXX,</w:t>
      </w:r>
      <w:r w:rsidRPr="009F5D44">
        <w:rPr>
          <w:rStyle w:val="Forte"/>
          <w:color w:val="000000"/>
        </w:rPr>
        <w:t> DE </w:t>
      </w:r>
      <w:r w:rsidRPr="009F5D44">
        <w:rPr>
          <w:rStyle w:val="Forte"/>
          <w:color w:val="FF0000"/>
        </w:rPr>
        <w:t>DIA </w:t>
      </w:r>
      <w:r w:rsidRPr="009F5D44">
        <w:rPr>
          <w:rStyle w:val="Forte"/>
          <w:color w:val="000000"/>
        </w:rPr>
        <w:t>DE</w:t>
      </w:r>
      <w:r w:rsidRPr="009F5D44">
        <w:rPr>
          <w:rStyle w:val="Forte"/>
          <w:color w:val="FF0000"/>
        </w:rPr>
        <w:t> MÊS</w:t>
      </w:r>
      <w:r w:rsidRPr="009F5D44">
        <w:rPr>
          <w:rStyle w:val="Forte"/>
          <w:color w:val="000000"/>
        </w:rPr>
        <w:t> DE </w:t>
      </w:r>
      <w:r w:rsidRPr="009F5D44">
        <w:rPr>
          <w:rStyle w:val="Forte"/>
          <w:color w:val="FF0000"/>
        </w:rPr>
        <w:t>ANO.</w:t>
      </w:r>
    </w:p>
    <w:p w14:paraId="1853D062" w14:textId="77777777" w:rsidR="00AB2A2D" w:rsidRPr="009F5D44" w:rsidRDefault="00AB2A2D" w:rsidP="00AB2A2D">
      <w:pPr>
        <w:pStyle w:val="NormalWeb"/>
        <w:ind w:left="3540"/>
        <w:jc w:val="both"/>
        <w:rPr>
          <w:color w:val="000000"/>
        </w:rPr>
      </w:pPr>
      <w:r w:rsidRPr="009F5D44">
        <w:rPr>
          <w:rStyle w:val="Forte"/>
          <w:color w:val="000000"/>
        </w:rPr>
        <w:t>CONSTITUI A REDE INTERNA DE PLANEJAMENTO E ORÇAMENTO - RIPLO NO ÂMBITO DA</w:t>
      </w:r>
      <w:r w:rsidRPr="009F5D44">
        <w:rPr>
          <w:color w:val="000000"/>
        </w:rPr>
        <w:t> </w:t>
      </w:r>
      <w:r w:rsidRPr="009F5D44">
        <w:rPr>
          <w:color w:val="FF0000"/>
        </w:rPr>
        <w:t>NOME DO ÓRGÃO</w:t>
      </w:r>
      <w:r w:rsidRPr="009F5D44">
        <w:rPr>
          <w:color w:val="000000"/>
        </w:rPr>
        <w:t> </w:t>
      </w:r>
      <w:r w:rsidRPr="009F5D44">
        <w:rPr>
          <w:rStyle w:val="Forte"/>
          <w:color w:val="000000"/>
        </w:rPr>
        <w:t>E DÁ OUTRAS PROVIDÊNCIAS.</w:t>
      </w:r>
    </w:p>
    <w:p w14:paraId="3FB6EDE8" w14:textId="77777777" w:rsidR="00AB2A2D" w:rsidRPr="009F5D44" w:rsidRDefault="00AB2A2D" w:rsidP="00AB2A2D">
      <w:pPr>
        <w:pStyle w:val="textojustificadorecuoprimeiralinha"/>
        <w:spacing w:before="120" w:beforeAutospacing="0" w:after="120" w:afterAutospacing="0"/>
        <w:ind w:left="120" w:right="120" w:firstLine="1418"/>
        <w:jc w:val="both"/>
        <w:rPr>
          <w:color w:val="000000"/>
        </w:rPr>
      </w:pPr>
      <w:r w:rsidRPr="009F5D44">
        <w:rPr>
          <w:rStyle w:val="Forte"/>
          <w:color w:val="000000"/>
        </w:rPr>
        <w:t>O </w:t>
      </w:r>
      <w:r w:rsidRPr="009F5D44">
        <w:rPr>
          <w:color w:val="FF0000"/>
        </w:rPr>
        <w:t>CARGO DO TITULAR DO ÓRGÃO</w:t>
      </w:r>
      <w:r w:rsidRPr="009F5D44">
        <w:rPr>
          <w:color w:val="000000"/>
        </w:rPr>
        <w:t>, no uso de suas atribuições legais;</w:t>
      </w:r>
    </w:p>
    <w:p w14:paraId="67D1AA61" w14:textId="77777777" w:rsidR="00AB2A2D" w:rsidRPr="009F5D44" w:rsidRDefault="00AB2A2D" w:rsidP="00AB2A2D">
      <w:pPr>
        <w:pStyle w:val="textojustificadorecuoprimeiralinha"/>
        <w:spacing w:before="120" w:beforeAutospacing="0" w:after="120" w:afterAutospacing="0"/>
        <w:ind w:left="120" w:right="120" w:firstLine="1418"/>
        <w:jc w:val="both"/>
        <w:rPr>
          <w:color w:val="000000"/>
        </w:rPr>
      </w:pPr>
      <w:r w:rsidRPr="009F5D44">
        <w:rPr>
          <w:color w:val="000000"/>
        </w:rPr>
        <w:t> </w:t>
      </w:r>
    </w:p>
    <w:p w14:paraId="718247EB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CONSIDERANDO:</w:t>
      </w:r>
    </w:p>
    <w:p w14:paraId="2E0DE5CD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color w:val="000000"/>
        </w:rPr>
        <w:t xml:space="preserve">- </w:t>
      </w:r>
      <w:proofErr w:type="gramStart"/>
      <w:r w:rsidRPr="009F5D44">
        <w:rPr>
          <w:color w:val="000000"/>
        </w:rPr>
        <w:t>o</w:t>
      </w:r>
      <w:proofErr w:type="gramEnd"/>
      <w:r w:rsidRPr="009F5D44">
        <w:rPr>
          <w:color w:val="000000"/>
        </w:rPr>
        <w:t xml:space="preserve"> Decreto nº </w:t>
      </w:r>
      <w:r w:rsidRPr="009F5D44">
        <w:rPr>
          <w:color w:val="FF0000"/>
        </w:rPr>
        <w:t>XX.XXX</w:t>
      </w:r>
      <w:r w:rsidRPr="009F5D44">
        <w:rPr>
          <w:color w:val="000000"/>
        </w:rPr>
        <w:t xml:space="preserve">, que cria as Assessorias Setoriais de Planejamento e Orçamento - </w:t>
      </w:r>
      <w:proofErr w:type="spellStart"/>
      <w:r w:rsidRPr="009F5D44">
        <w:rPr>
          <w:color w:val="000000"/>
        </w:rPr>
        <w:t>ASPLOs</w:t>
      </w:r>
      <w:proofErr w:type="spellEnd"/>
      <w:r w:rsidRPr="009F5D44">
        <w:rPr>
          <w:color w:val="000000"/>
        </w:rPr>
        <w:t>, reestrutura o Sistema de Planejamento e Orçamento do Poder Executivo do Estado do Rio de Janeiro - SPO e dá outras providências;</w:t>
      </w:r>
    </w:p>
    <w:p w14:paraId="6635C4CF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color w:val="000000"/>
        </w:rPr>
        <w:t xml:space="preserve">- </w:t>
      </w:r>
      <w:proofErr w:type="gramStart"/>
      <w:r w:rsidRPr="009F5D44">
        <w:rPr>
          <w:color w:val="000000"/>
        </w:rPr>
        <w:t>e</w:t>
      </w:r>
      <w:proofErr w:type="gramEnd"/>
      <w:r w:rsidRPr="009F5D44">
        <w:rPr>
          <w:color w:val="000000"/>
        </w:rPr>
        <w:t xml:space="preserve"> o que consta do Processo nº </w:t>
      </w:r>
      <w:r w:rsidRPr="009F5D44">
        <w:rPr>
          <w:color w:val="FF0000"/>
        </w:rPr>
        <w:t>XXXXXXXXX</w:t>
      </w:r>
      <w:r w:rsidRPr="009F5D44">
        <w:rPr>
          <w:color w:val="000000"/>
        </w:rPr>
        <w:t>;</w:t>
      </w:r>
    </w:p>
    <w:p w14:paraId="37CC2326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RESOLVE:</w:t>
      </w:r>
    </w:p>
    <w:p w14:paraId="2D6D3C80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1º</w:t>
      </w:r>
      <w:r w:rsidRPr="009F5D44">
        <w:rPr>
          <w:color w:val="000000"/>
        </w:rPr>
        <w:t> - Fica criada, sem aumento de despesa, a Rede Interna de Planejamento e Orçamento da </w:t>
      </w:r>
      <w:r w:rsidRPr="009F5D44">
        <w:rPr>
          <w:color w:val="FF0000"/>
        </w:rPr>
        <w:t>NOME DO ÓRGÃO </w:t>
      </w:r>
      <w:r w:rsidRPr="009F5D44">
        <w:rPr>
          <w:color w:val="000000"/>
        </w:rPr>
        <w:t>- RIPLO.</w:t>
      </w:r>
    </w:p>
    <w:p w14:paraId="52B6D038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§ 1º</w:t>
      </w:r>
      <w:r w:rsidRPr="009F5D44">
        <w:rPr>
          <w:color w:val="000000"/>
        </w:rPr>
        <w:t> - A RIPLO consiste em um conjunto de servidores que desempenham funções de planejamento e de orçamento na </w:t>
      </w:r>
      <w:r w:rsidRPr="009F5D44">
        <w:rPr>
          <w:color w:val="FF0000"/>
        </w:rPr>
        <w:t>NOME DO ÓRGÃO</w:t>
      </w:r>
      <w:r w:rsidRPr="009F5D44">
        <w:rPr>
          <w:color w:val="000000"/>
        </w:rPr>
        <w:t>, independentemente de sua lotação.</w:t>
      </w:r>
    </w:p>
    <w:p w14:paraId="4A5EC664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§ 2º</w:t>
      </w:r>
      <w:r w:rsidRPr="009F5D44">
        <w:rPr>
          <w:color w:val="000000"/>
        </w:rPr>
        <w:t> - As funções de planejamento e de orçamento de que trata o parágrafo anterior encontram-se detalhadas no Decreto nº </w:t>
      </w:r>
      <w:r w:rsidRPr="009F5D44">
        <w:rPr>
          <w:color w:val="FF0000"/>
        </w:rPr>
        <w:t>XX.XXX</w:t>
      </w:r>
      <w:r w:rsidRPr="009F5D44">
        <w:rPr>
          <w:color w:val="000000"/>
        </w:rPr>
        <w:t>.</w:t>
      </w:r>
    </w:p>
    <w:p w14:paraId="30EDC032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2º</w:t>
      </w:r>
      <w:r w:rsidRPr="009F5D44">
        <w:rPr>
          <w:color w:val="000000"/>
        </w:rPr>
        <w:t> - A agenda de atividades da RIPLO será elaborada e conduzida pelo titular da Assessoria Setorial de Planejamento e Orçamento - ASPLO.</w:t>
      </w:r>
    </w:p>
    <w:p w14:paraId="2BF31E26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color w:val="FF0000"/>
        </w:rPr>
        <w:t>(ATENÇÃO: nas unidades administrativas onde não houver Assessorias Setoriais de Planejamento e Orçamento, substituir em todos os artigos da minuta “ASPLO” por “integrantes setoriais da Rede de Planejamento REDEPLAN e da Rede de Orçamento REDOR”)</w:t>
      </w:r>
    </w:p>
    <w:p w14:paraId="28D8656F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3º</w:t>
      </w:r>
      <w:r w:rsidRPr="009F5D44">
        <w:rPr>
          <w:color w:val="000000"/>
        </w:rPr>
        <w:t> - A Rede Interna de Planejamento e Orçamento da </w:t>
      </w:r>
      <w:r w:rsidRPr="009F5D44">
        <w:rPr>
          <w:color w:val="FF0000"/>
        </w:rPr>
        <w:t>NOME DO ÓRGÃO</w:t>
      </w:r>
      <w:r w:rsidRPr="009F5D44">
        <w:rPr>
          <w:color w:val="000000"/>
        </w:rPr>
        <w:t> será composta por:</w:t>
      </w:r>
    </w:p>
    <w:p w14:paraId="10B80DB2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 </w:t>
      </w:r>
      <w:r w:rsidRPr="009F5D44">
        <w:rPr>
          <w:color w:val="000000"/>
        </w:rPr>
        <w:t xml:space="preserve">- </w:t>
      </w:r>
      <w:proofErr w:type="gramStart"/>
      <w:r w:rsidRPr="009F5D44">
        <w:rPr>
          <w:color w:val="000000"/>
        </w:rPr>
        <w:t>integrantes</w:t>
      </w:r>
      <w:proofErr w:type="gramEnd"/>
      <w:r w:rsidRPr="009F5D44">
        <w:rPr>
          <w:color w:val="000000"/>
        </w:rPr>
        <w:t xml:space="preserve"> da Assessoria Setorial de Planejamento e Orçamento – ASPLO;</w:t>
      </w:r>
    </w:p>
    <w:p w14:paraId="7FF22C3E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II</w:t>
      </w:r>
      <w:r w:rsidRPr="009F5D44">
        <w:rPr>
          <w:color w:val="000000"/>
        </w:rPr>
        <w:t xml:space="preserve"> - </w:t>
      </w:r>
      <w:proofErr w:type="gramStart"/>
      <w:r w:rsidRPr="009F5D44">
        <w:rPr>
          <w:color w:val="000000"/>
        </w:rPr>
        <w:t>representantes</w:t>
      </w:r>
      <w:proofErr w:type="gramEnd"/>
      <w:r w:rsidRPr="009F5D44">
        <w:rPr>
          <w:color w:val="000000"/>
        </w:rPr>
        <w:t> </w:t>
      </w:r>
      <w:bookmarkStart w:id="0" w:name="_Hlk112850841"/>
      <w:r w:rsidRPr="009F5D44">
        <w:rPr>
          <w:color w:val="000000"/>
        </w:rPr>
        <w:t>das áreas finalísticas</w:t>
      </w:r>
      <w:bookmarkEnd w:id="0"/>
      <w:r w:rsidRPr="009F5D44">
        <w:rPr>
          <w:color w:val="000000"/>
        </w:rPr>
        <w:t>;</w:t>
      </w:r>
    </w:p>
    <w:p w14:paraId="08984AC7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III </w:t>
      </w:r>
      <w:r w:rsidRPr="009F5D44">
        <w:rPr>
          <w:color w:val="000000"/>
        </w:rPr>
        <w:t>- representantes </w:t>
      </w:r>
      <w:bookmarkStart w:id="1" w:name="_Hlk112850937"/>
      <w:r w:rsidRPr="009F5D44">
        <w:rPr>
          <w:color w:val="000000"/>
        </w:rPr>
        <w:t>da governança</w:t>
      </w:r>
      <w:bookmarkEnd w:id="1"/>
      <w:r w:rsidRPr="009F5D44">
        <w:rPr>
          <w:color w:val="000000"/>
        </w:rPr>
        <w:t>;</w:t>
      </w:r>
    </w:p>
    <w:p w14:paraId="55795855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IV</w:t>
      </w:r>
      <w:r w:rsidRPr="009F5D44">
        <w:rPr>
          <w:color w:val="000000"/>
        </w:rPr>
        <w:t xml:space="preserve"> - </w:t>
      </w:r>
      <w:proofErr w:type="gramStart"/>
      <w:r w:rsidRPr="009F5D44">
        <w:rPr>
          <w:color w:val="000000"/>
        </w:rPr>
        <w:t>representantes</w:t>
      </w:r>
      <w:proofErr w:type="gramEnd"/>
      <w:r w:rsidRPr="009F5D44">
        <w:rPr>
          <w:color w:val="000000"/>
        </w:rPr>
        <w:t xml:space="preserve"> da área responsável pela operacionalização da execução orçamentária.</w:t>
      </w:r>
    </w:p>
    <w:p w14:paraId="2B3E9CE2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lastRenderedPageBreak/>
        <w:t>Parágrafo único</w:t>
      </w:r>
      <w:r w:rsidRPr="009F5D44">
        <w:rPr>
          <w:color w:val="000000"/>
        </w:rPr>
        <w:t> - Cabe ao titular da ASPLO registrar e manter atualizado documento com a composição da RIPLO, zelando para que todas as áreas definidas no </w:t>
      </w:r>
      <w:r w:rsidRPr="009F5D44">
        <w:rPr>
          <w:rStyle w:val="nfase"/>
          <w:color w:val="000000"/>
        </w:rPr>
        <w:t>caput</w:t>
      </w:r>
      <w:r w:rsidRPr="009F5D44">
        <w:rPr>
          <w:color w:val="000000"/>
        </w:rPr>
        <w:t> deste artigo estejam representadas.</w:t>
      </w:r>
    </w:p>
    <w:p w14:paraId="1C154213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4º</w:t>
      </w:r>
      <w:r w:rsidRPr="009F5D44">
        <w:rPr>
          <w:color w:val="000000"/>
        </w:rPr>
        <w:t> - Compete aos integrantes da ASPLO:</w:t>
      </w:r>
    </w:p>
    <w:p w14:paraId="7694A0AD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a)</w:t>
      </w:r>
      <w:r w:rsidRPr="009F5D44">
        <w:rPr>
          <w:color w:val="000000"/>
        </w:rPr>
        <w:t> representar 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 nas redes da Secretaria de Estado de Planejamento e Gestão - SEPLAG, órgão central do Sistema de Planejamento e Orçamento - SPO, participando de atividades de alinhamento, integração, capacitação e demais atividades formativas oferecidas, prestando informações quando demandadas e propondo melhorias na gestão das funções de planejamento;</w:t>
      </w:r>
    </w:p>
    <w:p w14:paraId="3EE4FB84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b)</w:t>
      </w:r>
      <w:r w:rsidRPr="009F5D44">
        <w:rPr>
          <w:color w:val="000000"/>
        </w:rPr>
        <w:t> coordenar a Rede Interna de Planejamento e Orçamento e compartilhar com os demais integrantes da RIPLO as diretrizes expedidas pelo órgão central;</w:t>
      </w:r>
    </w:p>
    <w:p w14:paraId="7191DBBB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c)</w:t>
      </w:r>
      <w:r w:rsidRPr="009F5D44">
        <w:rPr>
          <w:color w:val="000000"/>
        </w:rPr>
        <w:t> buscar a compatibilização da programação do órgão com as políticas públicas estaduais, no que couber;</w:t>
      </w:r>
    </w:p>
    <w:p w14:paraId="03A77A8A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d)</w:t>
      </w:r>
      <w:r w:rsidRPr="009F5D44">
        <w:rPr>
          <w:color w:val="000000"/>
        </w:rPr>
        <w:t> desenvolver articulações junto às áreas finalísticas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 para captação de dados e informações de forma permanente e sistematizada;</w:t>
      </w:r>
    </w:p>
    <w:p w14:paraId="4B14BF4C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e)</w:t>
      </w:r>
      <w:r w:rsidRPr="009F5D44">
        <w:rPr>
          <w:color w:val="000000"/>
        </w:rPr>
        <w:t> prestar suporte técnico aos integrantes das áreas finalísticas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 durante os processos de planejamento e orçamento coordenados pela SEPLAG, cabendo esclarecer, orientar e direcionar a matéria em alinhamento com as normas do órgão central e os objetivos estratégicos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</w:t>
      </w:r>
    </w:p>
    <w:p w14:paraId="75FBA52A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f)</w:t>
      </w:r>
      <w:r w:rsidRPr="009F5D44">
        <w:rPr>
          <w:color w:val="000000"/>
        </w:rPr>
        <w:t> consolidar as propostas das áreas finalísticas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, propondo ajustes técnicos necessários para adequação das propostas apresentadas à metodologia dos instrumentos coordenados pela SEPLAG;</w:t>
      </w:r>
    </w:p>
    <w:p w14:paraId="51FC454D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g)</w:t>
      </w:r>
      <w:r w:rsidRPr="009F5D44">
        <w:rPr>
          <w:color w:val="000000"/>
        </w:rPr>
        <w:t> estruturar proposta de alocação orçamentária de acordo com as prioridades definidas pela governança;</w:t>
      </w:r>
    </w:p>
    <w:p w14:paraId="55FB7D5A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h)</w:t>
      </w:r>
      <w:r w:rsidRPr="009F5D44">
        <w:rPr>
          <w:color w:val="000000"/>
        </w:rPr>
        <w:t> monitorar entregas e resultados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, em conjunto com as áreas finalísticas; e</w:t>
      </w:r>
    </w:p>
    <w:p w14:paraId="2C04D27E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i)</w:t>
      </w:r>
      <w:r w:rsidRPr="009F5D44">
        <w:rPr>
          <w:color w:val="000000"/>
        </w:rPr>
        <w:t> disseminar internamente os dados consolidados do monitoramento de entregas e resultados, subsidiando o aperfeiçoamento das iniciativas conduzidas pela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.</w:t>
      </w:r>
    </w:p>
    <w:p w14:paraId="500BFBB9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5º</w:t>
      </w:r>
      <w:r w:rsidRPr="009F5D44">
        <w:rPr>
          <w:color w:val="000000"/>
        </w:rPr>
        <w:t> - Compete aos representantes das áreas finalísticas na RIPLO:</w:t>
      </w:r>
    </w:p>
    <w:p w14:paraId="76C4BAC6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a)</w:t>
      </w:r>
      <w:r w:rsidRPr="009F5D44">
        <w:rPr>
          <w:color w:val="000000"/>
        </w:rPr>
        <w:t> elaborar o Plano Plurianual - PPA com o apoio metodológico da ASPLO, levando em conta diagnósticos e estudos realizados pela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 sobre sua área de atuação, além de prioridades de Governo e Planejamento Estratégico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</w:t>
      </w:r>
    </w:p>
    <w:p w14:paraId="743E4493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b)</w:t>
      </w:r>
      <w:r w:rsidRPr="009F5D44">
        <w:rPr>
          <w:color w:val="000000"/>
        </w:rPr>
        <w:t> elaborar os indicadores constantes na programação do órgão no PPA com o apoio metodológico da ASPLO;</w:t>
      </w:r>
    </w:p>
    <w:p w14:paraId="13D9A4FB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c)</w:t>
      </w:r>
      <w:r w:rsidRPr="009F5D44">
        <w:rPr>
          <w:color w:val="000000"/>
        </w:rPr>
        <w:t> elaborar a Lei Orçamentária Anual - LOA em conjunto com a ASPLO;</w:t>
      </w:r>
    </w:p>
    <w:p w14:paraId="1F9AE21D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d)</w:t>
      </w:r>
      <w:r w:rsidRPr="009F5D44">
        <w:rPr>
          <w:color w:val="000000"/>
        </w:rPr>
        <w:t> monitorar e avaliar a execução da programação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</w:t>
      </w:r>
    </w:p>
    <w:p w14:paraId="13E13D77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lastRenderedPageBreak/>
        <w:t>e)</w:t>
      </w:r>
      <w:r w:rsidRPr="009F5D44">
        <w:rPr>
          <w:color w:val="000000"/>
        </w:rPr>
        <w:t> coletar, sistematizar e publicizar dados relacionados a indicadores, assim como desenvolver mecanismos para a elaboração de prospecções e produção de informações que possam subsidiar o monitoramento e a avaliação das iniciativas conduzidas pela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</w:t>
      </w:r>
    </w:p>
    <w:p w14:paraId="42FFCA48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f)</w:t>
      </w:r>
      <w:r w:rsidRPr="009F5D44">
        <w:rPr>
          <w:color w:val="000000"/>
        </w:rPr>
        <w:t> monitorar e avaliar, por meio de indicadores, os resultados e impactos das iniciativas conduzidas pela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</w:t>
      </w:r>
    </w:p>
    <w:p w14:paraId="6A001401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g)</w:t>
      </w:r>
      <w:r w:rsidRPr="009F5D44">
        <w:rPr>
          <w:color w:val="000000"/>
        </w:rPr>
        <w:t> revisar anualmente o Plano Plurianual e ajustar a programação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, com o apoio metodológico da ASPLO, levando em conta evidências encontradas nos processos de monitoramento da execução da programação e monitoramento dos indicadores de resultado;</w:t>
      </w:r>
    </w:p>
    <w:p w14:paraId="200C6120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h)</w:t>
      </w:r>
      <w:r w:rsidRPr="009F5D44">
        <w:rPr>
          <w:color w:val="000000"/>
        </w:rPr>
        <w:t> prestar informações à ASPLO quando demandados; e</w:t>
      </w:r>
    </w:p>
    <w:p w14:paraId="15F6DEA5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i)</w:t>
      </w:r>
      <w:r w:rsidRPr="009F5D44">
        <w:rPr>
          <w:color w:val="000000"/>
        </w:rPr>
        <w:t> participar de outros processos de Planejamento, extraordinariamente, quando houver demanda.</w:t>
      </w:r>
    </w:p>
    <w:p w14:paraId="3AC82780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6º</w:t>
      </w:r>
      <w:r w:rsidRPr="009F5D44">
        <w:rPr>
          <w:color w:val="000000"/>
        </w:rPr>
        <w:t> - Compete aos representantes da governança na RIPLO:</w:t>
      </w:r>
    </w:p>
    <w:p w14:paraId="2BA01EE3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a)</w:t>
      </w:r>
      <w:r w:rsidRPr="009F5D44">
        <w:rPr>
          <w:color w:val="000000"/>
        </w:rPr>
        <w:t> garantir que os instrumentos coordenados pela SEPLAG reflitam os principais compromissos, entregas e prioridades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; e</w:t>
      </w:r>
    </w:p>
    <w:p w14:paraId="38CDA596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b)</w:t>
      </w:r>
      <w:r w:rsidRPr="009F5D44">
        <w:rPr>
          <w:color w:val="000000"/>
        </w:rPr>
        <w:t> utilizar as evidências trazidas pelo monitoramento de entregas e resultados para subsidiar a tomada de decisão em relação às iniciativas conduzidas pela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.</w:t>
      </w:r>
    </w:p>
    <w:p w14:paraId="44562B08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7º</w:t>
      </w:r>
      <w:r w:rsidRPr="009F5D44">
        <w:rPr>
          <w:color w:val="000000"/>
        </w:rPr>
        <w:t> - Compete aos representantes da </w:t>
      </w:r>
      <w:bookmarkStart w:id="2" w:name="_Hlk112851040"/>
      <w:r w:rsidRPr="009F5D44">
        <w:rPr>
          <w:color w:val="000000"/>
        </w:rPr>
        <w:t>área responsável pela operacionalização da execução orçamentária</w:t>
      </w:r>
      <w:bookmarkEnd w:id="2"/>
      <w:r w:rsidRPr="009F5D44">
        <w:rPr>
          <w:color w:val="000000"/>
        </w:rPr>
        <w:t> na RIPLO:</w:t>
      </w:r>
    </w:p>
    <w:p w14:paraId="38BDACF2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a)</w:t>
      </w:r>
      <w:r w:rsidRPr="009F5D44">
        <w:rPr>
          <w:color w:val="000000"/>
        </w:rPr>
        <w:t> prestar informações quando demandados; e</w:t>
      </w:r>
    </w:p>
    <w:p w14:paraId="5FA08DFD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b)</w:t>
      </w:r>
      <w:r w:rsidRPr="009F5D44">
        <w:rPr>
          <w:color w:val="000000"/>
        </w:rPr>
        <w:t> observar decisões com impacto na execução orçamentária da </w:t>
      </w:r>
      <w:r w:rsidRPr="009F5D44">
        <w:rPr>
          <w:color w:val="FF0000"/>
        </w:rPr>
        <w:t>SIGLA DO ÓRGÃO</w:t>
      </w:r>
      <w:r w:rsidRPr="009F5D44">
        <w:rPr>
          <w:color w:val="000000"/>
        </w:rPr>
        <w:t>.</w:t>
      </w:r>
    </w:p>
    <w:p w14:paraId="2D740717" w14:textId="77777777" w:rsidR="00AB2A2D" w:rsidRPr="009F5D44" w:rsidRDefault="00AB2A2D" w:rsidP="00AB2A2D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</w:rPr>
      </w:pPr>
      <w:r w:rsidRPr="009F5D44">
        <w:rPr>
          <w:rStyle w:val="Forte"/>
          <w:color w:val="000000"/>
        </w:rPr>
        <w:t>Art. 8º</w:t>
      </w:r>
      <w:r w:rsidRPr="009F5D44">
        <w:rPr>
          <w:color w:val="000000"/>
        </w:rPr>
        <w:t> - Esta Resolução entrará em vigor na data de sua publicação.</w:t>
      </w:r>
    </w:p>
    <w:p w14:paraId="6CB4D488" w14:textId="64160133" w:rsidR="00AB2A2D" w:rsidRPr="009F5D44" w:rsidRDefault="00AB2A2D" w:rsidP="00D24CFC">
      <w:pPr>
        <w:pStyle w:val="NormalWeb"/>
        <w:jc w:val="center"/>
        <w:rPr>
          <w:color w:val="000000"/>
        </w:rPr>
      </w:pPr>
      <w:r w:rsidRPr="009F5D44">
        <w:rPr>
          <w:color w:val="000000"/>
        </w:rPr>
        <w:t>Rio de Janeiro, </w:t>
      </w:r>
      <w:r w:rsidRPr="009F5D44">
        <w:rPr>
          <w:color w:val="FF0000"/>
        </w:rPr>
        <w:t>dia </w:t>
      </w:r>
      <w:r w:rsidRPr="009F5D44">
        <w:rPr>
          <w:color w:val="000000"/>
        </w:rPr>
        <w:t>de </w:t>
      </w:r>
      <w:r w:rsidRPr="009F5D44">
        <w:rPr>
          <w:color w:val="FF0000"/>
        </w:rPr>
        <w:t>mês</w:t>
      </w:r>
      <w:r w:rsidRPr="009F5D44">
        <w:rPr>
          <w:color w:val="000000"/>
        </w:rPr>
        <w:t> de </w:t>
      </w:r>
      <w:r w:rsidRPr="009F5D44">
        <w:rPr>
          <w:color w:val="FF0000"/>
        </w:rPr>
        <w:t>ano</w:t>
      </w:r>
      <w:r w:rsidRPr="009F5D44">
        <w:rPr>
          <w:color w:val="000000"/>
        </w:rPr>
        <w:t>.</w:t>
      </w:r>
    </w:p>
    <w:p w14:paraId="704A6754" w14:textId="77777777" w:rsidR="00AB2A2D" w:rsidRPr="009F5D44" w:rsidRDefault="00AB2A2D" w:rsidP="00AB2A2D">
      <w:pPr>
        <w:pStyle w:val="tabelatextocentralizado"/>
        <w:spacing w:before="0" w:beforeAutospacing="0" w:after="0" w:afterAutospacing="0"/>
        <w:ind w:left="60" w:right="60"/>
        <w:jc w:val="center"/>
        <w:rPr>
          <w:color w:val="000000"/>
        </w:rPr>
      </w:pPr>
      <w:r w:rsidRPr="009F5D44">
        <w:rPr>
          <w:color w:val="000000"/>
        </w:rPr>
        <w:t> </w:t>
      </w:r>
    </w:p>
    <w:p w14:paraId="716B0084" w14:textId="77777777" w:rsidR="00AB2A2D" w:rsidRPr="009F5D44" w:rsidRDefault="00AB2A2D" w:rsidP="00AB2A2D">
      <w:pPr>
        <w:pStyle w:val="tabelatextocentralizado"/>
        <w:spacing w:before="0" w:beforeAutospacing="0" w:after="0" w:afterAutospacing="0"/>
        <w:ind w:left="60" w:right="60"/>
        <w:jc w:val="center"/>
        <w:rPr>
          <w:color w:val="000000"/>
        </w:rPr>
      </w:pPr>
      <w:r w:rsidRPr="009F5D44">
        <w:rPr>
          <w:color w:val="FF0000"/>
        </w:rPr>
        <w:t>NOME DO TITULAR DO ÓRGÃO</w:t>
      </w:r>
    </w:p>
    <w:p w14:paraId="30FFC3A9" w14:textId="77777777" w:rsidR="00AB2A2D" w:rsidRPr="009F5D44" w:rsidRDefault="00AB2A2D" w:rsidP="00AB2A2D">
      <w:pPr>
        <w:pStyle w:val="tabelatextocentralizado"/>
        <w:spacing w:before="0" w:beforeAutospacing="0" w:after="0" w:afterAutospacing="0"/>
        <w:ind w:left="60" w:right="60"/>
        <w:jc w:val="center"/>
        <w:rPr>
          <w:color w:val="000000"/>
        </w:rPr>
      </w:pPr>
      <w:r w:rsidRPr="009F5D44">
        <w:rPr>
          <w:color w:val="FF0000"/>
        </w:rPr>
        <w:t>CARGO DO TITULAR DO ÓRGÃO</w:t>
      </w:r>
    </w:p>
    <w:p w14:paraId="104D0F73" w14:textId="77777777" w:rsidR="00AB2A2D" w:rsidRPr="009F5D44" w:rsidRDefault="00AB2A2D">
      <w:pPr>
        <w:rPr>
          <w:sz w:val="24"/>
          <w:szCs w:val="24"/>
        </w:rPr>
      </w:pPr>
    </w:p>
    <w:sectPr w:rsidR="00AB2A2D" w:rsidRPr="009F5D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BAB9" w14:textId="77777777" w:rsidR="00EC52F6" w:rsidRDefault="00EC52F6" w:rsidP="006170AF">
      <w:pPr>
        <w:spacing w:after="0" w:line="240" w:lineRule="auto"/>
      </w:pPr>
      <w:r>
        <w:separator/>
      </w:r>
    </w:p>
  </w:endnote>
  <w:endnote w:type="continuationSeparator" w:id="0">
    <w:p w14:paraId="654A2C2B" w14:textId="77777777" w:rsidR="00EC52F6" w:rsidRDefault="00EC52F6" w:rsidP="0061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2E88" w14:textId="77777777" w:rsidR="00EC52F6" w:rsidRDefault="00EC52F6" w:rsidP="006170AF">
      <w:pPr>
        <w:spacing w:after="0" w:line="240" w:lineRule="auto"/>
      </w:pPr>
      <w:r>
        <w:separator/>
      </w:r>
    </w:p>
  </w:footnote>
  <w:footnote w:type="continuationSeparator" w:id="0">
    <w:p w14:paraId="5F5D0DEF" w14:textId="77777777" w:rsidR="00EC52F6" w:rsidRDefault="00EC52F6" w:rsidP="0061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8C78" w14:textId="048C6818" w:rsidR="006170AF" w:rsidRDefault="006170AF" w:rsidP="006170AF">
    <w:pPr>
      <w:pStyle w:val="Cabealho"/>
      <w:jc w:val="center"/>
    </w:pPr>
    <w:r w:rsidRPr="006170AF">
      <w:rPr>
        <w:noProof/>
      </w:rPr>
      <w:drawing>
        <wp:inline distT="0" distB="0" distL="0" distR="0" wp14:anchorId="6F6EBF14" wp14:editId="100B7C0C">
          <wp:extent cx="826770" cy="965835"/>
          <wp:effectExtent l="0" t="0" r="0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965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821911" w14:textId="4F933C15" w:rsidR="006170AF" w:rsidRDefault="006170AF" w:rsidP="006170AF">
    <w:pPr>
      <w:pStyle w:val="Cabealho"/>
      <w:jc w:val="center"/>
      <w:rPr>
        <w:rFonts w:ascii="TimesNewRomanPSMT" w:hAnsi="TimesNewRomanPSMT" w:cs="TimesNewRomanPSMT"/>
        <w:sz w:val="18"/>
        <w:szCs w:val="18"/>
      </w:rPr>
    </w:pPr>
    <w:r>
      <w:rPr>
        <w:rFonts w:ascii="TimesNewRomanPSMT" w:hAnsi="TimesNewRomanPSMT" w:cs="TimesNewRomanPSMT"/>
        <w:sz w:val="18"/>
        <w:szCs w:val="18"/>
      </w:rPr>
      <w:t>Governo do Estado do Rio de Janeiro</w:t>
    </w:r>
  </w:p>
  <w:p w14:paraId="5E74D50F" w14:textId="3C548EB3" w:rsidR="006170AF" w:rsidRDefault="006170AF" w:rsidP="006170AF">
    <w:pPr>
      <w:pStyle w:val="Cabealho"/>
      <w:jc w:val="center"/>
    </w:pPr>
    <w:r>
      <w:rPr>
        <w:rFonts w:ascii="TimesNewRomanPSMT" w:hAnsi="TimesNewRomanPSMT" w:cs="TimesNewRomanPSMT"/>
        <w:sz w:val="18"/>
        <w:szCs w:val="18"/>
      </w:rPr>
      <w:t>Secretaria de</w:t>
    </w:r>
    <w:r w:rsidR="00CD7FA8">
      <w:rPr>
        <w:rFonts w:ascii="TimesNewRomanPSMT" w:hAnsi="TimesNewRomanPSMT" w:cs="TimesNewRomanPSMT"/>
        <w:sz w:val="18"/>
        <w:szCs w:val="18"/>
      </w:rPr>
      <w:t xml:space="preserve"> </w:t>
    </w:r>
    <w:r w:rsidR="00CD7FA8" w:rsidRPr="00CD7FA8">
      <w:rPr>
        <w:rFonts w:ascii="TimesNewRomanPSMT" w:hAnsi="TimesNewRomanPSMT" w:cs="TimesNewRomanPSMT"/>
        <w:color w:val="FF0000"/>
        <w:sz w:val="18"/>
        <w:szCs w:val="18"/>
      </w:rPr>
      <w:t>nome do órgão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D"/>
    <w:rsid w:val="006170AF"/>
    <w:rsid w:val="009F5D44"/>
    <w:rsid w:val="00AB2A2D"/>
    <w:rsid w:val="00CD7FA8"/>
    <w:rsid w:val="00D24CFC"/>
    <w:rsid w:val="00EC52F6"/>
    <w:rsid w:val="00F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54CC"/>
  <w15:chartTrackingRefBased/>
  <w15:docId w15:val="{353A2E15-7513-4E72-BF49-95920169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negrito">
    <w:name w:val="texto_centralizado_maiusculas_negrito"/>
    <w:basedOn w:val="Normal"/>
    <w:rsid w:val="00AB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2A2D"/>
    <w:rPr>
      <w:b/>
      <w:bCs/>
    </w:rPr>
  </w:style>
  <w:style w:type="paragraph" w:customStyle="1" w:styleId="tabelatextocentralizado">
    <w:name w:val="tabela_texto_centralizado"/>
    <w:basedOn w:val="Normal"/>
    <w:rsid w:val="00AB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B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AB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AB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B2A2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17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0AF"/>
  </w:style>
  <w:style w:type="paragraph" w:styleId="Rodap">
    <w:name w:val="footer"/>
    <w:basedOn w:val="Normal"/>
    <w:link w:val="RodapChar"/>
    <w:uiPriority w:val="99"/>
    <w:unhideWhenUsed/>
    <w:rsid w:val="00617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884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Gomes Marquete</dc:creator>
  <cp:keywords/>
  <dc:description/>
  <cp:lastModifiedBy>Marcio Gomes Marquete</cp:lastModifiedBy>
  <cp:revision>6</cp:revision>
  <dcterms:created xsi:type="dcterms:W3CDTF">2023-03-22T17:16:00Z</dcterms:created>
  <dcterms:modified xsi:type="dcterms:W3CDTF">2023-03-22T19:02:00Z</dcterms:modified>
</cp:coreProperties>
</file>