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5000" w:line="312"/>
            </w:pPr>
          </w:p>
          <w:p>
            <w:pPr>
              <w:spacing w:after="300" w:line="1012" w:lineRule="atLeast"/>
              <w:ind w:left="1200"/>
            </w:pPr>
            <w:r>
              <w:rPr>
                <w:rFonts w:ascii="Times New Roman"/>
                <w:b/>
                <w:bCs/>
                <w:color w:val="15857A"/>
                <w:sz w:val="88"/>
                <w:szCs w:val="88"/>
              </w:rPr>
              <w:t xml:space="preserve">The Unseen Weight</w:t>
            </w:r>
          </w:p>
          <w:p>
            <w:pPr>
              <w:spacing w:before="1590" w:line="312"/>
            </w:pPr>
          </w:p>
          <w:p>
            <w:pPr>
              <w:spacing w:after="800" w:line="312"/>
              <w:ind w:left="1200"/>
            </w:pPr>
            <w:r>
              <w:rPr>
                <w:rFonts w:ascii="Times New Roman"/>
                <w:color w:val="606060"/>
                <w:sz w:val="24"/>
                <w:szCs w:val="24"/>
              </w:rPr>
              <w:t xml:space="preserve">A Young Woman's Field Guide to Setting Boundaries Without Burning Bridges — or Herself</w:t>
            </w:r>
          </w:p>
          <w:p>
            <w:pPr>
              <w:pBdr>
                <w:left w:val="single" w:color="FF6A3B" w:sz="8" w:space="12"/>
              </w:pBdr>
              <w:spacing w:after="80" w:line="312"/>
              <w:ind w:left="1400"/>
            </w:pPr>
            <w:r>
              <w:rPr>
                <w:rFonts w:ascii="Times New Roman"/>
                <w:color w:val="707070"/>
                <w:sz w:val="24"/>
                <w:szCs w:val="24"/>
              </w:rPr>
              <w:t xml:space="preserve">A Digital Toolkit for the Women Who Hold Everything Together</w:t>
            </w:r>
          </w:p>
          <w:p>
            <w:pPr>
              <w:pBdr>
                <w:left w:val="single" w:color="FF6A3B" w:sz="8" w:space="12"/>
              </w:pBdr>
              <w:spacing w:after="80" w:line="312"/>
              <w:ind w:left="1400"/>
            </w:pPr>
            <w:r>
              <w:rPr>
                <w:rFonts w:ascii="Times New Roman"/>
                <w:color w:val="707070"/>
                <w:sz w:val="24"/>
                <w:szCs w:val="24"/>
              </w:rPr>
              <w:t xml:space="preserve">2026</w:t>
            </w:r>
          </w:p>
          <w:p>
            <w:pPr>
              <w:spacing w:before="5000" w:line="312"/>
            </w:pPr>
          </w:p>
          <w:p>
            <w:pPr>
              <w:pBdr>
                <w:top w:val="single" w:color="FF6A3B" w:sz="2" w:space="8"/>
              </w:pBdr>
              <w:spacing w:before="200" w:line="312"/>
              <w:ind w:left="1200" w:right="800"/>
            </w:pPr>
            <w:r>
              <w:rPr>
                <w:rFonts w:ascii="Times New Roman"/>
                <w:color w:val="A0A0A0"/>
                <w:sz w:val="16"/>
                <w:szCs w:val="16"/>
              </w:rPr>
              <w:t xml:space="preserve"> </w:t>
            </w:r>
          </w:p>
        </w:tc>
      </w:tr>
    </w:tbl>
    <w:p>
      <w:pPr>
        <w:sectPr>
          <w:pgSz w:w="11906" w:h="16838" w:orient="portrait"/>
          <w:pgMar w:top="0" w:right="0" w:bottom="0" w:left="0" w:header="708" w:footer="708" w:gutter="0"/>
          <w:pgNumType/>
          <w:docGrid w:linePitch="360"/>
        </w:sectPr>
      </w:pPr>
    </w:p>
    <w:p>
      <w:pPr>
        <w:spacing w:after="360" w:before="480" w:line="312"/>
        <w:jc w:val="center"/>
      </w:pPr>
      <w:r>
        <w:rPr>
          <w:rFonts w:ascii="Times New Roman"/>
          <w:b/>
          <w:bCs/>
          <w:color w:val="15857A"/>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PROLOGUE: The Weight You Didn't Know You Were Carrying</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CHAPTER 1: The People-Pleaser's Paradox — Why "No" Feels Like a Four-Letter Word</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CHAPTER 2: Social Boundaries — The Art of Graceful Exits</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2.1 Declining Invitations Without Burning Bridges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2.2 When You've Already Said Yes but Need to Pull Out</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2.3 Handling the Persistent Friend Who Won't Take No</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2.4 The Digital Social Boundary</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CHAPTER 3: Workplace Boundaries — When "Team Player" Becomes a Trap</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3.1 Pushing Back on Scope Creep from Your Boss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3.2 Declining Extra Work When You're Already at Capacity</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3.3 Responding to Microaggressions and Dismissive Comments</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3.4 Recognizing and Countering Gaslighting at Work</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3.5 Salary Negotiation Scripts — Claiming What You're Worth</w:t>
            </w:r>
            <w:r>
              <w:tab/>
            </w:r>
            <w:r>
              <w:fldChar w:fldCharType="begin"/>
            </w:r>
            <w:r>
              <w:instrText xml:space="preserve"> PAGEREF _Toc100012 \h </w:instrText>
            </w:r>
            <w:r>
              <w:fldChar w:fldCharType="separate"/>
            </w:r>
            <w:r>
              <w:t>10</w:t>
            </w:r>
            <w:r>
              <w:fldChar w:fldCharType="end"/>
            </w:r>
          </w:hyperlink>
        </w:p>
        <w:p>
          <w:pPr>
            <w:pStyle w:val="9"/>
            <w:tabs>
              <w:tab w:val="right" w:leader="dot" w:pos="9026"/>
            </w:tabs>
            <w:spacing w:before="120" w:after="60"/>
          </w:pPr>
          <w:hyperlink w:anchor="_Toc100013" w:history="1">
            <w:r>
              <w:rPr>
                <w:rStyle w:val="Hyperlink"/>
              </w:rPr>
              <w:t>CHAPTER 4: Household Boundaries — Delegating Without Dictating</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4.1 Frameworks to Delegate Household Tasks to a Partner</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4.2 The Fair Play Method — Rebalancing Cognitive Labor</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4.3 Scripts for When "I'll Do It Myself" Becomes Your Default</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4.4 The Mental Load Audit — Making the Invisible Visible</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CHAPTER 5: Romantic Boundaries — Red Flags, Real Talk, and Right Expectations</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5.1 Early Dating Boundary Scripts — Setting the Tone from the Start</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5.2 Relationship Red Flags Checklist</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5.3 Scripts for Asking for What You Need Without Sounding "Needy"</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5.4 When Love and People-Pleasing Collide</w:t>
            </w:r>
            <w:r>
              <w:tab/>
            </w:r>
            <w:r>
              <w:fldChar w:fldCharType="begin"/>
            </w:r>
            <w:r>
              <w:instrText xml:space="preserve"> PAGEREF _Toc100022 \h </w:instrText>
            </w:r>
            <w:r>
              <w:fldChar w:fldCharType="separate"/>
            </w:r>
            <w:r>
              <w:t>15</w:t>
            </w:r>
            <w:r>
              <w:fldChar w:fldCharType="end"/>
            </w:r>
          </w:hyperlink>
        </w:p>
        <w:p>
          <w:pPr>
            <w:pStyle w:val="9"/>
            <w:tabs>
              <w:tab w:val="right" w:leader="dot" w:pos="9026"/>
            </w:tabs>
            <w:spacing w:before="120" w:after="60"/>
          </w:pPr>
          <w:hyperlink w:anchor="_Toc100023" w:history="1">
            <w:r>
              <w:rPr>
                <w:rStyle w:val="Hyperlink"/>
              </w:rPr>
              <w:t>CHAPTER 6: Friendship Boundaries — Protecting Your Peace</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6.1 Recognizing One-Sided and Toxic Friendships</w:t>
            </w:r>
            <w:r>
              <w:tab/>
            </w:r>
            <w:r>
              <w:fldChar w:fldCharType="begin"/>
            </w:r>
            <w:r>
              <w:instrText xml:space="preserve"> PAGEREF _Toc100024 \h </w:instrText>
            </w:r>
            <w:r>
              <w:fldChar w:fldCharType="separate"/>
            </w:r>
            <w:r>
              <w:t>15</w:t>
            </w:r>
            <w:r>
              <w:fldChar w:fldCharType="end"/>
            </w:r>
          </w:hyperlink>
        </w:p>
        <w:p>
          <w:pPr>
            <w:pStyle w:val="11"/>
            <w:ind w:left="360"/>
            <w:tabs>
              <w:tab w:val="right" w:leader="dot" w:pos="9026"/>
            </w:tabs>
            <w:spacing w:before="120" w:after="60"/>
          </w:pPr>
          <w:hyperlink w:anchor="_Toc100025" w:history="1">
            <w:r>
              <w:rPr>
                <w:rStyle w:val="Hyperlink"/>
              </w:rPr>
              <w:t>6.2 Scripts for Setting Limits with the Friend Who Only Calls When They Need Something</w:t>
            </w:r>
            <w:r>
              <w:tab/>
            </w:r>
            <w:r>
              <w:fldChar w:fldCharType="begin"/>
            </w:r>
            <w:r>
              <w:instrText xml:space="preserve"> PAGEREF _Toc100025 \h </w:instrText>
            </w:r>
            <w:r>
              <w:fldChar w:fldCharType="separate"/>
            </w:r>
            <w:r>
              <w:t>15</w:t>
            </w:r>
            <w:r>
              <w:fldChar w:fldCharType="end"/>
            </w:r>
          </w:hyperlink>
        </w:p>
        <w:p>
          <w:pPr>
            <w:pStyle w:val="11"/>
            <w:ind w:left="360"/>
            <w:tabs>
              <w:tab w:val="right" w:leader="dot" w:pos="9026"/>
            </w:tabs>
            <w:spacing w:before="120" w:after="60"/>
          </w:pPr>
          <w:hyperlink w:anchor="_Toc100026" w:history="1">
            <w:r>
              <w:rPr>
                <w:rStyle w:val="Hyperlink"/>
              </w:rPr>
              <w:t>6.3 The Gentle Exit — Stepping Away from a Friendship That No Longer Serves You</w:t>
            </w:r>
            <w:r>
              <w:tab/>
            </w:r>
            <w:r>
              <w:fldChar w:fldCharType="begin"/>
            </w:r>
            <w:r>
              <w:instrText xml:space="preserve"> PAGEREF _Toc100026 \h </w:instrText>
            </w:r>
            <w:r>
              <w:fldChar w:fldCharType="separate"/>
            </w:r>
            <w:r>
              <w:t>16</w:t>
            </w:r>
            <w:r>
              <w:fldChar w:fldCharType="end"/>
            </w:r>
          </w:hyperlink>
        </w:p>
        <w:p>
          <w:pPr>
            <w:pStyle w:val="9"/>
            <w:tabs>
              <w:tab w:val="right" w:leader="dot" w:pos="9026"/>
            </w:tabs>
            <w:spacing w:before="120" w:after="60"/>
          </w:pPr>
          <w:hyperlink w:anchor="_Toc100027" w:history="1">
            <w:r>
              <w:rPr>
                <w:rStyle w:val="Hyperlink"/>
              </w:rPr>
              <w:t>CHAPTER 7: Financial Boundaries — When Money and Love Collide</w:t>
            </w:r>
            <w:r>
              <w:tab/>
            </w:r>
            <w:r>
              <w:fldChar w:fldCharType="begin"/>
            </w:r>
            <w:r>
              <w:instrText xml:space="preserve"> PAGEREF _Toc100027 \h </w:instrText>
            </w:r>
            <w:r>
              <w:fldChar w:fldCharType="separate"/>
            </w:r>
            <w:r>
              <w:t>16</w:t>
            </w:r>
            <w:r>
              <w:fldChar w:fldCharType="end"/>
            </w:r>
          </w:hyperlink>
        </w:p>
        <w:p>
          <w:pPr>
            <w:pStyle w:val="11"/>
            <w:ind w:left="360"/>
            <w:tabs>
              <w:tab w:val="right" w:leader="dot" w:pos="9026"/>
            </w:tabs>
            <w:spacing w:before="120" w:after="60"/>
          </w:pPr>
          <w:hyperlink w:anchor="_Toc100028" w:history="1">
            <w:r>
              <w:rPr>
                <w:rStyle w:val="Hyperlink"/>
              </w:rPr>
              <w:t>7.1 Scripts for Saying No to Family Members Who Ask for Money</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7.2 Scripts for Splitting Costs Fairly in Relationships</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7.3 Reframing Guilt — Financial Self-Care Is Not Selfishness</w:t>
            </w:r>
            <w:r>
              <w:tab/>
            </w:r>
            <w:r>
              <w:fldChar w:fldCharType="begin"/>
            </w:r>
            <w:r>
              <w:instrText xml:space="preserve"> PAGEREF _Toc100030 \h </w:instrText>
            </w:r>
            <w:r>
              <w:fldChar w:fldCharType="separate"/>
            </w:r>
            <w:r>
              <w:t>18</w:t>
            </w:r>
            <w:r>
              <w:fldChar w:fldCharType="end"/>
            </w:r>
          </w:hyperlink>
        </w:p>
        <w:p>
          <w:pPr>
            <w:pStyle w:val="9"/>
            <w:tabs>
              <w:tab w:val="right" w:leader="dot" w:pos="9026"/>
            </w:tabs>
            <w:spacing w:before="120" w:after="60"/>
          </w:pPr>
          <w:hyperlink w:anchor="_Toc100031" w:history="1">
            <w:r>
              <w:rPr>
                <w:rStyle w:val="Hyperlink"/>
              </w:rPr>
              <w:t>CHAPTER 8: Digital Boundaries — Reclaiming Your Attention</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8.1 Scripts for Setting "Offline Hours" Without Apology</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8.2 Social Media Detox Frameworks and Announcement Templates</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8.3 Text Message Boundaries — Response-Time Expectations and Group Chat Exits</w:t>
            </w:r>
            <w:r>
              <w:tab/>
            </w:r>
            <w:r>
              <w:fldChar w:fldCharType="begin"/>
            </w:r>
            <w:r>
              <w:instrText xml:space="preserve"> PAGEREF _Toc100034 \h </w:instrText>
            </w:r>
            <w:r>
              <w:fldChar w:fldCharType="separate"/>
            </w:r>
            <w:r>
              <w:t>19</w:t>
            </w:r>
            <w:r>
              <w:fldChar w:fldCharType="end"/>
            </w:r>
          </w:hyperlink>
        </w:p>
        <w:p>
          <w:pPr>
            <w:pStyle w:val="9"/>
            <w:tabs>
              <w:tab w:val="right" w:leader="dot" w:pos="9026"/>
            </w:tabs>
            <w:spacing w:before="120" w:after="60"/>
          </w:pPr>
          <w:hyperlink w:anchor="_Toc100035" w:history="1">
            <w:r>
              <w:rPr>
                <w:rStyle w:val="Hyperlink"/>
              </w:rPr>
              <w:t>CHAPTER 9: The Body Language of Confidence — Speaking Before You Open Your Mouth</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9.1 Posture, Eye Contact, and Taking Up Space</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9.2 Vocal Techniques — Slowing Down, Lowering Pitch, Eliminating Uptalk</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9.3 The "Pause" — Why Silence Is a Boundary-Setting Superpower</w:t>
            </w:r>
            <w:r>
              <w:tab/>
            </w:r>
            <w:r>
              <w:fldChar w:fldCharType="begin"/>
            </w:r>
            <w:r>
              <w:instrText xml:space="preserve"> PAGEREF _Toc100038 \h </w:instrText>
            </w:r>
            <w:r>
              <w:fldChar w:fldCharType="separate"/>
            </w:r>
            <w:r>
              <w:t>20</w:t>
            </w:r>
            <w:r>
              <w:fldChar w:fldCharType="end"/>
            </w:r>
          </w:hyperlink>
        </w:p>
        <w:p>
          <w:pPr>
            <w:pStyle w:val="9"/>
            <w:tabs>
              <w:tab w:val="right" w:leader="dot" w:pos="9026"/>
            </w:tabs>
            <w:spacing w:before="120" w:after="60"/>
          </w:pPr>
          <w:hyperlink w:anchor="_Toc100039" w:history="1">
            <w:r>
              <w:rPr>
                <w:rStyle w:val="Hyperlink"/>
              </w:rPr>
              <w:t>CHAPTER 10: The Emotional First Aid Kit — When Panic Takes the Wheel</w:t>
            </w:r>
            <w:r>
              <w:tab/>
            </w:r>
            <w:r>
              <w:fldChar w:fldCharType="begin"/>
            </w:r>
            <w:r>
              <w:instrText xml:space="preserve"> PAGEREF _Toc100039 \h </w:instrText>
            </w:r>
            <w:r>
              <w:fldChar w:fldCharType="separate"/>
            </w:r>
            <w:r>
              <w:t>20</w:t>
            </w:r>
            <w:r>
              <w:fldChar w:fldCharType="end"/>
            </w:r>
          </w:hyperlink>
        </w:p>
        <w:p>
          <w:pPr>
            <w:pStyle w:val="11"/>
            <w:ind w:left="360"/>
            <w:tabs>
              <w:tab w:val="right" w:leader="dot" w:pos="9026"/>
            </w:tabs>
            <w:spacing w:before="120" w:after="60"/>
          </w:pPr>
          <w:hyperlink w:anchor="_Toc100040" w:history="1">
            <w:r>
              <w:rPr>
                <w:rStyle w:val="Hyperlink"/>
              </w:rPr>
              <w:t>10.1 Grounding Techniques for Anxiety Attacks</w:t>
            </w:r>
            <w:r>
              <w:tab/>
            </w:r>
            <w:r>
              <w:fldChar w:fldCharType="begin"/>
            </w:r>
            <w:r>
              <w:instrText xml:space="preserve"> PAGEREF _Toc100040 \h </w:instrText>
            </w:r>
            <w:r>
              <w:fldChar w:fldCharType="separate"/>
            </w:r>
            <w:r>
              <w:t>20</w:t>
            </w:r>
            <w:r>
              <w:fldChar w:fldCharType="end"/>
            </w:r>
          </w:hyperlink>
        </w:p>
        <w:p>
          <w:pPr>
            <w:pStyle w:val="11"/>
            <w:ind w:left="360"/>
            <w:tabs>
              <w:tab w:val="right" w:leader="dot" w:pos="9026"/>
            </w:tabs>
            <w:spacing w:before="120" w:after="60"/>
          </w:pPr>
          <w:hyperlink w:anchor="_Toc100041" w:history="1">
            <w:r>
              <w:rPr>
                <w:rStyle w:val="Hyperlink"/>
              </w:rPr>
              <w:t>10.2 Emergency Scripts — What to Say When Your Mind Goes Blank</w:t>
            </w:r>
            <w:r>
              <w:tab/>
            </w:r>
            <w:r>
              <w:fldChar w:fldCharType="begin"/>
            </w:r>
            <w:r>
              <w:instrText xml:space="preserve"> PAGEREF _Toc100041 \h </w:instrText>
            </w:r>
            <w:r>
              <w:fldChar w:fldCharType="separate"/>
            </w:r>
            <w:r>
              <w:t>21</w:t>
            </w:r>
            <w:r>
              <w:fldChar w:fldCharType="end"/>
            </w:r>
          </w:hyperlink>
        </w:p>
        <w:p>
          <w:pPr>
            <w:pStyle w:val="11"/>
            <w:ind w:left="360"/>
            <w:tabs>
              <w:tab w:val="right" w:leader="dot" w:pos="9026"/>
            </w:tabs>
            <w:spacing w:before="120" w:after="60"/>
          </w:pPr>
          <w:hyperlink w:anchor="_Toc100042" w:history="1">
            <w:r>
              <w:rPr>
                <w:rStyle w:val="Hyperlink"/>
              </w:rPr>
              <w:t>10.3 Imposter Syndrome Antidotes — Affirmations and Reframing</w:t>
            </w:r>
            <w:r>
              <w:tab/>
            </w:r>
            <w:r>
              <w:fldChar w:fldCharType="begin"/>
            </w:r>
            <w:r>
              <w:instrText xml:space="preserve"> PAGEREF _Toc100042 \h </w:instrText>
            </w:r>
            <w:r>
              <w:fldChar w:fldCharType="separate"/>
            </w:r>
            <w:r>
              <w:t>22</w:t>
            </w:r>
            <w:r>
              <w:fldChar w:fldCharType="end"/>
            </w:r>
          </w:hyperlink>
        </w:p>
        <w:p>
          <w:pPr>
            <w:pStyle w:val="11"/>
            <w:ind w:left="360"/>
            <w:tabs>
              <w:tab w:val="right" w:leader="dot" w:pos="9026"/>
            </w:tabs>
            <w:spacing w:before="120" w:after="60"/>
          </w:pPr>
          <w:hyperlink w:anchor="_Toc100043" w:history="1">
            <w:r>
              <w:rPr>
                <w:rStyle w:val="Hyperlink"/>
              </w:rPr>
              <w:t>10.4 The Burnout Self-Assessment Checklist</w:t>
            </w:r>
            <w:r>
              <w:tab/>
            </w:r>
            <w:r>
              <w:fldChar w:fldCharType="begin"/>
            </w:r>
            <w:r>
              <w:instrText xml:space="preserve"> PAGEREF _Toc100043 \h </w:instrText>
            </w:r>
            <w:r>
              <w:fldChar w:fldCharType="separate"/>
            </w:r>
            <w:r>
              <w:t>23</w:t>
            </w:r>
            <w:r>
              <w:fldChar w:fldCharType="end"/>
            </w:r>
          </w:hyperlink>
        </w:p>
        <w:p>
          <w:pPr>
            <w:pStyle w:val="9"/>
            <w:tabs>
              <w:tab w:val="right" w:leader="dot" w:pos="9026"/>
            </w:tabs>
            <w:spacing w:before="120" w:after="60"/>
          </w:pPr>
          <w:hyperlink w:anchor="_Toc100044" w:history="1">
            <w:r>
              <w:rPr>
                <w:rStyle w:val="Hyperlink"/>
              </w:rPr>
              <w:t>CHAPTER 11: The Daily Armor — Morning Routines and Self-Care Frameworks</w:t>
            </w:r>
            <w:r>
              <w:tab/>
            </w:r>
            <w:r>
              <w:fldChar w:fldCharType="begin"/>
            </w:r>
            <w:r>
              <w:instrText xml:space="preserve"> PAGEREF _Toc100044 \h </w:instrText>
            </w:r>
            <w:r>
              <w:fldChar w:fldCharType="separate"/>
            </w:r>
            <w:r>
              <w:t>24</w:t>
            </w:r>
            <w:r>
              <w:fldChar w:fldCharType="end"/>
            </w:r>
          </w:hyperlink>
        </w:p>
        <w:p>
          <w:pPr>
            <w:pStyle w:val="11"/>
            <w:ind w:left="360"/>
            <w:tabs>
              <w:tab w:val="right" w:leader="dot" w:pos="9026"/>
            </w:tabs>
            <w:spacing w:before="120" w:after="60"/>
          </w:pPr>
          <w:hyperlink w:anchor="_Toc100045" w:history="1">
            <w:r>
              <w:rPr>
                <w:rStyle w:val="Hyperlink"/>
              </w:rPr>
              <w:t>11.1 Morning Routine Blueprint for Anxiety Prevention</w:t>
            </w:r>
            <w:r>
              <w:tab/>
            </w:r>
            <w:r>
              <w:fldChar w:fldCharType="begin"/>
            </w:r>
            <w:r>
              <w:instrText xml:space="preserve"> PAGEREF _Toc100045 \h </w:instrText>
            </w:r>
            <w:r>
              <w:fldChar w:fldCharType="separate"/>
            </w:r>
            <w:r>
              <w:t>24</w:t>
            </w:r>
            <w:r>
              <w:fldChar w:fldCharType="end"/>
            </w:r>
          </w:hyperlink>
        </w:p>
        <w:p>
          <w:pPr>
            <w:pStyle w:val="11"/>
            <w:ind w:left="360"/>
            <w:tabs>
              <w:tab w:val="right" w:leader="dot" w:pos="9026"/>
            </w:tabs>
            <w:spacing w:before="120" w:after="60"/>
          </w:pPr>
          <w:hyperlink w:anchor="_Toc100046" w:history="1">
            <w:r>
              <w:rPr>
                <w:rStyle w:val="Hyperlink"/>
              </w:rPr>
              <w:t>11.2 The "Minimum Viable Self-Care" Checklist for Overwhelming Days</w:t>
            </w:r>
            <w:r>
              <w:tab/>
            </w:r>
            <w:r>
              <w:fldChar w:fldCharType="begin"/>
            </w:r>
            <w:r>
              <w:instrText xml:space="preserve"> PAGEREF _Toc100046 \h </w:instrText>
            </w:r>
            <w:r>
              <w:fldChar w:fldCharType="separate"/>
            </w:r>
            <w:r>
              <w:t>25</w:t>
            </w:r>
            <w:r>
              <w:fldChar w:fldCharType="end"/>
            </w:r>
          </w:hyperlink>
        </w:p>
        <w:p>
          <w:pPr>
            <w:pStyle w:val="11"/>
            <w:ind w:left="360"/>
            <w:tabs>
              <w:tab w:val="right" w:leader="dot" w:pos="9026"/>
            </w:tabs>
            <w:spacing w:before="120" w:after="60"/>
          </w:pPr>
          <w:hyperlink w:anchor="_Toc100047" w:history="1">
            <w:r>
              <w:rPr>
                <w:rStyle w:val="Hyperlink"/>
              </w:rPr>
              <w:t>11.3 Evening Wind-Down Scripts — Closing the Mental Tabs Before Sleep</w:t>
            </w:r>
            <w:r>
              <w:tab/>
            </w:r>
            <w:r>
              <w:fldChar w:fldCharType="begin"/>
            </w:r>
            <w:r>
              <w:instrText xml:space="preserve"> PAGEREF _Toc100047 \h </w:instrText>
            </w:r>
            <w:r>
              <w:fldChar w:fldCharType="separate"/>
            </w:r>
            <w:r>
              <w:t>26</w:t>
            </w:r>
            <w:r>
              <w:fldChar w:fldCharType="end"/>
            </w:r>
          </w:hyperlink>
        </w:p>
        <w:p>
          <w:pPr>
            <w:pStyle w:val="9"/>
            <w:tabs>
              <w:tab w:val="right" w:leader="dot" w:pos="9026"/>
            </w:tabs>
            <w:spacing w:before="120" w:after="60"/>
          </w:pPr>
          <w:hyperlink w:anchor="_Toc100048" w:history="1">
            <w:r>
              <w:rPr>
                <w:rStyle w:val="Hyperlink"/>
              </w:rPr>
              <w:t>EPILOGUE: The Permission You've Been Waiting For</w:t>
            </w:r>
            <w:r>
              <w:tab/>
            </w:r>
            <w:r>
              <w:fldChar w:fldCharType="begin"/>
            </w:r>
            <w:r>
              <w:instrText xml:space="preserve"> PAGEREF _Toc100048 \h </w:instrText>
            </w:r>
            <w:r>
              <w:fldChar w:fldCharType="separate"/>
            </w:r>
            <w:r>
              <w:t>27</w:t>
            </w:r>
            <w:r>
              <w:fldChar w:fldCharType="end"/>
            </w:r>
          </w:hyperlink>
        </w:p>
        <w:p>
          <w:r>
            <w:fldChar w:fldCharType="end"/>
          </w:r>
        </w:p>
      </w:sdtContent>
    </w:sdt>
    <w:p>
      <w:pPr>
        <w:spacing w:before="200" w:line="312"/>
      </w:pPr>
      <w:r>
        <w:rPr>
          <w:i/>
          <w:iCs/>
          <w:color w:val="888888"/>
          <w:sz w:val="18"/>
          <w:szCs w:val="18"/>
        </w:rPr>
        <w:t xml:space="preserve">Note: This Table of Contents is generated via field codes. To ensure page number accuracy after editing, please right-click the TOC and select "Update Field."</w:t>
      </w:r>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40" w:before="480" w:line="312"/>
      </w:pPr>
      <w:bookmarkStart w:id="100000" w:name="_Toc100000"/>
      <w:r>
        <w:rPr>
          <w:rFonts w:ascii="Times New Roman"/>
          <w:b/>
          <w:bCs/>
          <w:color w:val="15857A"/>
          <w:sz w:val="32"/>
          <w:szCs w:val="32"/>
        </w:rPr>
        <w:t xml:space="preserve">PROLOGUE: The Weight You Didn't Know You Were Carrying</w:t>
      </w:r>
      <w:bookmarkEnd w:id="100000"/>
    </w:p>
    <w:p>
      <w:pPr>
        <w:spacing w:after="120" w:line="312"/>
        <w:ind w:firstLine="480"/>
        <w:jc w:val="both"/>
      </w:pPr>
      <w:r>
        <w:rPr>
          <w:rFonts w:ascii="Times New Roman"/>
          <w:color w:val="1C2A3D"/>
          <w:sz w:val="24"/>
          <w:szCs w:val="24"/>
        </w:rPr>
        <w:t xml:space="preserve">6:47 AM. The alarm hasn't rung yet, but your eyes are already open — not because you're rested, but because your mind has been running since 3 AM without you. The grocery list is there. So is the reminder that your mother's prescription needs refilling by Thursday, that your best friend's birthday is in nine days and you haven't bought a gift, that the meeting at 10 AM might require you to present something you weren't asked to prepare but probably should have anyway. Your phone is already blinking with messages — a colleague asking if you can "just take a quick look" at their slide deck, a group chat where someone's plans are already being made around your assumed availability. You haven't even sat up yet, and you're already behind.</w:t>
      </w:r>
    </w:p>
    <w:p>
      <w:pPr>
        <w:spacing w:after="120" w:line="312"/>
        <w:ind w:firstLine="480"/>
        <w:jc w:val="both"/>
      </w:pPr>
      <w:r>
        <w:rPr>
          <w:rFonts w:ascii="Times New Roman"/>
          <w:color w:val="1C2A3D"/>
          <w:sz w:val="24"/>
          <w:szCs w:val="24"/>
        </w:rPr>
        <w:t xml:space="preserve">This is the invisible weight. The one nobody sees because it doesn't leave a physical trail. There are no calloused hands, no sweat-stained shirts, no timecards to punch. There is only the quiet, relentless hum of a mind that has been appointed — by culture, by habit, by love, by guilt — as the project manager of an entire life. Not just your life. Everyone's life. The household runs because you remember it runs. The relationships hold because you hold them. The office doesn't collapse because you absorb the slack that no one else even notices exists.</w:t>
      </w:r>
    </w:p>
    <w:p>
      <w:pPr>
        <w:spacing w:after="120" w:line="312"/>
        <w:ind w:firstLine="480"/>
        <w:jc w:val="both"/>
      </w:pPr>
      <w:r>
        <w:rPr>
          <w:rFonts w:ascii="Times New Roman"/>
          <w:color w:val="1C2A3D"/>
          <w:sz w:val="24"/>
          <w:szCs w:val="24"/>
        </w:rPr>
        <w:t xml:space="preserve">And here's the cruelest part: you were never formally assigned this job. No one sat you down and said, "From now on, you will be the one who remembers, who anticipates, who worries, who smooths, who accommodates, who says yes when you mean no." You simply absorbed it, the way a sponge absorbs water — slowly, invisibly, until you're so saturated that even the lightest addition makes you feel like you might drown. Research calls it "cognitive labor" or "the mental load." But those clinical terms don't capture what it actually feels like at 3 AM when you're cataloging tomorrow's responsibilities while the person beside you sleeps soundly, unaware that the world they'll wake up to was quietly constructed by your racing mind.</w:t>
      </w:r>
    </w:p>
    <w:p>
      <w:pPr>
        <w:spacing w:after="120" w:line="312"/>
        <w:ind w:firstLine="480"/>
        <w:jc w:val="both"/>
      </w:pPr>
      <w:r>
        <w:rPr>
          <w:rFonts w:ascii="Times New Roman"/>
          <w:color w:val="1C2A3D"/>
          <w:sz w:val="24"/>
          <w:szCs w:val="24"/>
        </w:rPr>
        <w:t xml:space="preserve">You know what it feels like. It feels like being the engine of a car that everyone rides in but no one checks the oil for. It feels like holding a thousand glass ornaments — each one fragile, each one important, each one someone else's — and knowing that if you drop even one, you'll be blamed for the shattered pieces. It feels like saying "Of course, no problem" while your chest tightens and your smile performs the lie that everything is fine.</w:t>
      </w:r>
    </w:p>
    <w:p>
      <w:pPr>
        <w:spacing w:after="120" w:line="312"/>
        <w:ind w:firstLine="480"/>
        <w:jc w:val="both"/>
      </w:pPr>
      <w:r>
        <w:rPr>
          <w:rFonts w:ascii="Times New Roman"/>
          <w:color w:val="1C2A3D"/>
          <w:sz w:val="24"/>
          <w:szCs w:val="24"/>
        </w:rPr>
        <w:t xml:space="preserve">And the anxiety of saying "no"? That's not a personality flaw. That's a survival response built from years of being taught that your worth is measured by your usefulness, that setting a boundary is an act of aggression, that "selfish" is the worst thing a woman can be called. You've been trained — by every magazine cover, every family dinner, every performance review that praised you for "going above and beyond" — to believe that rest is earned through exhaustion, and that "no" is a word that belongs to other, bolder, less caring people.</w:t>
      </w:r>
    </w:p>
    <w:p>
      <w:pPr>
        <w:spacing w:after="120" w:line="312"/>
        <w:ind w:firstLine="480"/>
        <w:jc w:val="both"/>
      </w:pPr>
      <w:r>
        <w:rPr>
          <w:rFonts w:ascii="Times New Roman"/>
          <w:color w:val="1C2A3D"/>
          <w:sz w:val="24"/>
          <w:szCs w:val="24"/>
        </w:rPr>
        <w:t xml:space="preserve">This book is not another thing to add to your mental load. It is the opposite: a pre-written exit strategy from the cycle. Inside these pages, you will find the exact words to say when you need to decline, delegate, push back, or step away — without the hours of agonizing rehearsal, without the guilt spiral afterward, without the fear that you've just set fire to a bridge you spent years building. Think of it as a Swiss Army knife for your social survival: compact, precise, and designed for exactly the moments when your mind goes blank and your heart says please just make this easier.</w:t>
      </w:r>
    </w:p>
    <w:p>
      <w:pPr>
        <w:spacing w:after="120" w:line="312"/>
        <w:ind w:firstLine="480"/>
        <w:jc w:val="both"/>
      </w:pPr>
      <w:r>
        <w:rPr>
          <w:rFonts w:ascii="Times New Roman"/>
          <w:color w:val="1C2A3D"/>
          <w:sz w:val="24"/>
          <w:szCs w:val="24"/>
        </w:rPr>
        <w:t xml:space="preserve">You don't need to become a different person. You don't need to learn to love conflict or stop caring about people. You just need a script — and the permission to use it.</w:t>
      </w:r>
    </w:p>
    <w:p>
      <w:pPr>
        <w:pStyle w:val="Heading1"/>
        <w:spacing w:after="240" w:before="480" w:line="312"/>
      </w:pPr>
      <w:bookmarkStart w:id="100001" w:name="_Toc100001"/>
      <w:r>
        <w:rPr>
          <w:rFonts w:ascii="Times New Roman"/>
          <w:b/>
          <w:bCs/>
          <w:color w:val="15857A"/>
          <w:sz w:val="32"/>
          <w:szCs w:val="32"/>
        </w:rPr>
        <w:t xml:space="preserve">CHAPTER 1: The People-Pleaser's Paradox — Why "No" Feels Like a Four-Letter Word</w:t>
      </w:r>
      <w:bookmarkEnd w:id="100001"/>
    </w:p>
    <w:p>
      <w:pPr>
        <w:spacing w:after="120" w:line="312"/>
        <w:ind w:firstLine="480"/>
        <w:jc w:val="both"/>
      </w:pPr>
      <w:r>
        <w:rPr>
          <w:rFonts w:ascii="Times New Roman"/>
          <w:color w:val="1C2A3D"/>
          <w:sz w:val="24"/>
          <w:szCs w:val="24"/>
        </w:rPr>
        <w:t xml:space="preserve">Let's name the thing that lives in your chest every time someone asks you for a favor and your mouth says "yes" before your brain has even processed the request. It's not generosity. It's not kindness. It's fear. Fear dressed up in the costume of helpfulness, fear that has learned to speak in your voice so convincingly that you've stopped recognizing it as someone else's script. The People-Pleaser's Paradox is this: the more you give, the less you have, and the less you have, the more terrified you become of losing what's left — which makes you give even more. It is a cycle that feeds on itself, and it starts, as most prison cycles do, with an invisible cage you didn't know you were building.</w:t>
      </w:r>
    </w:p>
    <w:p>
      <w:pPr>
        <w:spacing w:after="120" w:line="312"/>
        <w:ind w:firstLine="480"/>
        <w:jc w:val="both"/>
      </w:pPr>
      <w:r>
        <w:rPr>
          <w:rFonts w:ascii="Times New Roman"/>
          <w:color w:val="1C2A3D"/>
          <w:sz w:val="24"/>
          <w:szCs w:val="24"/>
        </w:rPr>
        <w:t xml:space="preserve">You learned this early, didn't you? Maybe at the dinner table, where the compliments flowed toward the child who was "so helpful" and "so easy" and "never any trouble." Maybe at school, where teachers praised the girls who stayed quiet and cooperated while the boys who demanded attention got, well, attention. Maybe at your first job, where you noticed that saying "I can take that on" made people smile at you in a way that felt like warmth but was really relief — relief that they wouldn't have to do it themselves. Each time you said yes when you meant no, you reinforced a neural pathway, a tiny road in your brain that got wider and faster every time you drove down it, until it became the highway and every other route became overgrown and impassable.</w:t>
      </w:r>
    </w:p>
    <w:p>
      <w:pPr>
        <w:spacing w:after="120" w:line="312"/>
        <w:ind w:firstLine="480"/>
        <w:jc w:val="both"/>
      </w:pPr>
      <w:r>
        <w:rPr>
          <w:rFonts w:ascii="Times New Roman"/>
          <w:color w:val="1C2A3D"/>
          <w:sz w:val="24"/>
          <w:szCs w:val="24"/>
        </w:rPr>
        <w:t xml:space="preserve">Here is what people-pleasing actually costs: it costs you your sleep, because you're replaying conversations where you should have spoken up. It costs you your authenticity, because people are loving a version of you that doesn't exist — they're loving the woman who never disappoints them, and that woman is a ghost. It costs you your health, because chronic people-pleasing is chronic stress, and chronic stress is the slowest, quietest form of self-destruction. Research from the American Psychological Association links chronic accommodative behavior — the constant suppression of your own needs to meet others' — to elevated cortisol levels, weakened immune function, and significantly higher rates of anxiety and depression. You are not imagining the exhaustion. It is physiological. Your body is keeping the score even when your mind is trying to pretend everything is fine.</w:t>
      </w:r>
    </w:p>
    <w:p>
      <w:pPr>
        <w:spacing w:after="120" w:line="312"/>
        <w:ind w:firstLine="480"/>
        <w:jc w:val="both"/>
      </w:pPr>
      <w:r>
        <w:rPr>
          <w:rFonts w:ascii="Times New Roman"/>
          <w:color w:val="1C2A3D"/>
          <w:sz w:val="24"/>
          <w:szCs w:val="24"/>
        </w:rPr>
        <w:t xml:space="preserve">And the cruelest irony? The people who benefit most from your people-pleasing are often the ones who least appreciate it — because they've come to expect it. When your "yes" is guaranteed, it loses its value. When you never say no, your yes means nothing. You become not a person with boundaries but a resource to be mined, and resources, as we know, are depleted. A 2023 study in the Journal of Social and Clinical Psychology found that chronic people-pleasers reported significantly lower relationship satisfaction — not because they gave too little, but because they gave so much that their partners and friends stopped seeing them as separate individuals with needs of their own.</w:t>
      </w:r>
    </w:p>
    <w:p>
      <w:pPr>
        <w:spacing w:after="120" w:line="312"/>
        <w:ind w:firstLine="480"/>
        <w:jc w:val="both"/>
      </w:pPr>
      <w:r>
        <w:rPr>
          <w:rFonts w:ascii="Times New Roman"/>
          <w:color w:val="1C2A3D"/>
          <w:sz w:val="24"/>
          <w:szCs w:val="24"/>
        </w:rPr>
        <w:t xml:space="preserve">So why can't you just stop? Because people-pleasing isn't a habit — it's an identity. It's who you learned to be in order to survive emotional landscapes that rewarded compliance and punished assertion. Untangling it requires more than willpower. It requires what therapists call "distress tolerance" — the ability to sit with the uncomfortable feelings that arise when you disappoint someone, without rushing to fix their disappointment. It requires understanding that the guilt you feel after setting a boundary is not proof that you did something wrong; it's proof that you did something unfamiliar. Guilt is not a moral compass. Sometimes it's just an echo of old conditioning, a ghost rattling its chains because you've dared to leave the room.</w:t>
      </w:r>
    </w:p>
    <w:p>
      <w:pPr>
        <w:spacing w:after="120" w:line="312"/>
        <w:ind w:firstLine="480"/>
        <w:jc w:val="both"/>
      </w:pPr>
      <w:r>
        <w:rPr>
          <w:rFonts w:ascii="Times New Roman"/>
          <w:color w:val="1C2A3D"/>
          <w:sz w:val="24"/>
          <w:szCs w:val="24"/>
        </w:rPr>
        <w:t xml:space="preserve">This chapter is the beginning of your unlearning. Not because you're broken — because you're tired. And tired deserves a different strategy.</w:t>
      </w:r>
    </w:p>
    <w:p>
      <w:pPr>
        <w:pStyle w:val="Heading1"/>
        <w:spacing w:after="240" w:before="480" w:line="312"/>
      </w:pPr>
      <w:bookmarkStart w:id="100002" w:name="_Toc100002"/>
      <w:r>
        <w:rPr>
          <w:rFonts w:ascii="Times New Roman"/>
          <w:b/>
          <w:bCs/>
          <w:color w:val="15857A"/>
          <w:sz w:val="32"/>
          <w:szCs w:val="32"/>
        </w:rPr>
        <w:t xml:space="preserve">CHAPTER 2: Social Boundaries — The Art of Graceful Exits</w:t>
      </w:r>
      <w:bookmarkEnd w:id="100002"/>
    </w:p>
    <w:p>
      <w:pPr>
        <w:pStyle w:val="Heading2"/>
        <w:spacing w:after="180" w:before="360" w:line="312"/>
      </w:pPr>
      <w:bookmarkStart w:id="100003" w:name="_Toc100003"/>
      <w:r>
        <w:rPr>
          <w:rFonts w:ascii="Times New Roman"/>
          <w:b/>
          <w:bCs/>
          <w:color w:val="15857A"/>
          <w:sz w:val="28"/>
          <w:szCs w:val="28"/>
        </w:rPr>
        <w:t xml:space="preserve">2.1 Declining Invitations Without Burning Bridges</w:t>
      </w:r>
      <w:bookmarkEnd w:id="100003"/>
    </w:p>
    <w:p>
      <w:pPr>
        <w:spacing w:after="120" w:line="312"/>
        <w:ind w:firstLine="480"/>
        <w:jc w:val="both"/>
      </w:pPr>
      <w:r>
        <w:rPr>
          <w:rFonts w:ascii="Times New Roman"/>
          <w:color w:val="1C2A3D"/>
          <w:sz w:val="24"/>
          <w:szCs w:val="24"/>
        </w:rPr>
        <w:t xml:space="preserve">Your phone buzzes. It's a group text: "Brunch this Saturday??" Your stomach drops. Not because you don't love these people, but because Saturday was supposed to be your one morning of nothing — the sacred emptiness you've been guarding all week like a dragon on its gold. And now the gold is threatened, and the dragon is expected to say "Sounds fun!" because that's what you always say.</w:t>
      </w:r>
    </w:p>
    <w:p>
      <w:pPr>
        <w:spacing w:after="120" w:line="312"/>
        <w:ind w:firstLine="480"/>
        <w:jc w:val="both"/>
      </w:pPr>
      <w:r>
        <w:rPr>
          <w:rFonts w:ascii="Times New Roman"/>
          <w:color w:val="1C2A3D"/>
          <w:sz w:val="24"/>
          <w:szCs w:val="24"/>
        </w:rPr>
        <w:t xml:space="preserve">Here is your new script. Copy it. Paste it. Customize it. Use it.</w:t>
      </w:r>
    </w:p>
    <w:p>
      <w:pPr>
        <w:spacing w:after="80" w:line="312"/>
        <w:ind w:left="720"/>
        <w:jc w:val="left"/>
      </w:pPr>
      <w:r>
        <w:rPr>
          <w:rFonts w:ascii="Times New Roman"/>
          <w:b/>
          <w:bCs/>
          <w:i/>
          <w:iCs/>
          <w:color w:val="FF6A3B"/>
          <w:sz w:val="24"/>
          <w:szCs w:val="24"/>
        </w:rPr>
        <w:t xml:space="preserve">Script 1 — The Warm Decline (Close Friends)</w:t>
      </w:r>
    </w:p>
    <w:p>
      <w:pPr>
        <w:spacing w:after="80" w:line="312"/>
        <w:ind w:left="720"/>
        <w:jc w:val="left"/>
      </w:pPr>
      <w:r>
        <w:rPr>
          <w:rFonts w:ascii="Times New Roman"/>
          <w:i/>
          <w:iCs/>
          <w:color w:val="FF6A3B"/>
          <w:sz w:val="24"/>
          <w:szCs w:val="24"/>
        </w:rPr>
        <w:t xml:space="preserve">"Oh I wish I could! This Saturday I've got a date with my couch that I cannot break. Rain check for next month though? I'd love to do something smaller — just coffee, just us."</w:t>
      </w:r>
    </w:p>
    <w:p>
      <w:pPr>
        <w:spacing w:after="80" w:line="312"/>
        <w:ind w:left="720"/>
        <w:jc w:val="left"/>
      </w:pPr>
      <w:r>
        <w:rPr>
          <w:rFonts w:ascii="Times New Roman"/>
          <w:b/>
          <w:bCs/>
          <w:i/>
          <w:iCs/>
          <w:color w:val="FF6A3B"/>
          <w:sz w:val="24"/>
          <w:szCs w:val="24"/>
        </w:rPr>
        <w:t xml:space="preserve">Script 2 — The Gracious Decline (Acquaintances/Extended Groups)</w:t>
      </w:r>
    </w:p>
    <w:p>
      <w:pPr>
        <w:spacing w:after="80" w:line="312"/>
        <w:ind w:left="720"/>
        <w:jc w:val="left"/>
      </w:pPr>
      <w:r>
        <w:rPr>
          <w:rFonts w:ascii="Times New Roman"/>
          <w:i/>
          <w:iCs/>
          <w:color w:val="FF6A3B"/>
          <w:sz w:val="24"/>
          <w:szCs w:val="24"/>
        </w:rPr>
        <w:t xml:space="preserve">"Thank you so much for thinking of me! I won't be able to make it this time, but I hope it's a wonderful time. Let's catch up soon!"</w:t>
      </w:r>
    </w:p>
    <w:p>
      <w:pPr>
        <w:spacing w:after="80" w:line="312"/>
        <w:ind w:left="720"/>
        <w:jc w:val="left"/>
      </w:pPr>
      <w:r>
        <w:rPr>
          <w:rFonts w:ascii="Times New Roman"/>
          <w:b/>
          <w:bCs/>
          <w:i/>
          <w:iCs/>
          <w:color w:val="FF6A3B"/>
          <w:sz w:val="24"/>
          <w:szCs w:val="24"/>
        </w:rPr>
        <w:t xml:space="preserve">Script 3 — The Time-Boundary Decline (When You Like Them but Need Space)</w:t>
      </w:r>
    </w:p>
    <w:p>
      <w:pPr>
        <w:spacing w:after="80" w:line="312"/>
        <w:ind w:left="720"/>
        <w:jc w:val="left"/>
      </w:pPr>
      <w:r>
        <w:rPr>
          <w:rFonts w:ascii="Times New Roman"/>
          <w:i/>
          <w:iCs/>
          <w:color w:val="FF6A3B"/>
          <w:sz w:val="24"/>
          <w:szCs w:val="24"/>
        </w:rPr>
        <w:t xml:space="preserve">"I'd love to see you, but I'm really protecting my downtime right now. Can we do a quick 30-minute coffee sometime next week instead? I want to see you — I just need it low-key."</w:t>
      </w:r>
    </w:p>
    <w:p>
      <w:pPr>
        <w:spacing w:after="120" w:line="312"/>
        <w:ind w:firstLine="480"/>
        <w:jc w:val="both"/>
      </w:pPr>
      <w:r>
        <w:rPr>
          <w:rFonts w:ascii="Times New Roman"/>
          <w:color w:val="1C2A3D"/>
          <w:sz w:val="24"/>
          <w:szCs w:val="24"/>
        </w:rPr>
        <w:t xml:space="preserve">The key principle: you are not obligated to provide a reason. "I won't be able to make it" is a complete sentence. The moment you start explaining — "I have a headache" or "I'm just so busy" — you invite negotiation. Explanations are not politeness; they are loopholes that persistent people will drive through. The warm decline works because it replaces the reason with warmth. You give them the feeling of being valued without giving them access to your time.</w:t>
      </w:r>
    </w:p>
    <w:p>
      <w:pPr>
        <w:pStyle w:val="Heading2"/>
        <w:spacing w:after="180" w:before="360" w:line="312"/>
      </w:pPr>
      <w:bookmarkStart w:id="100004" w:name="_Toc100004"/>
      <w:r>
        <w:rPr>
          <w:rFonts w:ascii="Times New Roman"/>
          <w:b/>
          <w:bCs/>
          <w:color w:val="15857A"/>
          <w:sz w:val="28"/>
          <w:szCs w:val="28"/>
        </w:rPr>
        <w:t xml:space="preserve">2.2 When You've Already Said Yes but Need to Pull Out</w:t>
      </w:r>
      <w:bookmarkEnd w:id="100004"/>
    </w:p>
    <w:p>
      <w:pPr>
        <w:spacing w:after="120" w:line="312"/>
        <w:ind w:firstLine="480"/>
        <w:jc w:val="both"/>
      </w:pPr>
      <w:r>
        <w:rPr>
          <w:rFonts w:ascii="Times New Roman"/>
          <w:color w:val="1C2A3D"/>
          <w:sz w:val="24"/>
          <w:szCs w:val="24"/>
        </w:rPr>
        <w:t xml:space="preserve">This is the one that makes your skin crawl, isn't it? You said yes three days ago when it felt manageable, and now it's tomorrow and you'd rather walk through fire than go. The guilt tells you that backing out is worse than never committing. It's not. Backing out respectfully is a skill — and it's one that people who respect you will understand.</w:t>
      </w:r>
    </w:p>
    <w:p>
      <w:pPr>
        <w:spacing w:after="80" w:line="312"/>
        <w:ind w:left="720"/>
        <w:jc w:val="left"/>
      </w:pPr>
      <w:r>
        <w:rPr>
          <w:rFonts w:ascii="Times New Roman"/>
          <w:b/>
          <w:bCs/>
          <w:i/>
          <w:iCs/>
          <w:color w:val="FF6A3B"/>
          <w:sz w:val="24"/>
          <w:szCs w:val="24"/>
        </w:rPr>
        <w:t xml:space="preserve">Script 4 — The Honest Pull-Out</w:t>
      </w:r>
    </w:p>
    <w:p>
      <w:pPr>
        <w:spacing w:after="80" w:line="312"/>
        <w:ind w:left="720"/>
        <w:jc w:val="left"/>
      </w:pPr>
      <w:r>
        <w:rPr>
          <w:rFonts w:ascii="Times New Roman"/>
          <w:i/>
          <w:iCs/>
          <w:color w:val="FF6A3B"/>
          <w:sz w:val="24"/>
          <w:szCs w:val="24"/>
        </w:rPr>
        <w:t xml:space="preserve">"Hey, I need to be honest — I said yes to this because I wanted to be there, but I've overcommitted myself and I'm running on empty. I'm going to have to bow out this time. I'm sorry to change plans, and I'll make it right when I'm back at baseline."</w:t>
      </w:r>
    </w:p>
    <w:p>
      <w:pPr>
        <w:pStyle w:val="Heading2"/>
        <w:spacing w:after="180" w:before="360" w:line="312"/>
      </w:pPr>
      <w:bookmarkStart w:id="100005" w:name="_Toc100005"/>
      <w:r>
        <w:rPr>
          <w:rFonts w:ascii="Times New Roman"/>
          <w:b/>
          <w:bCs/>
          <w:color w:val="15857A"/>
          <w:sz w:val="28"/>
          <w:szCs w:val="28"/>
        </w:rPr>
        <w:t xml:space="preserve">2.3 Handling the Persistent Friend Who Won't Take No</w:t>
      </w:r>
      <w:bookmarkEnd w:id="100005"/>
    </w:p>
    <w:p>
      <w:pPr>
        <w:spacing w:after="120" w:line="312"/>
        <w:ind w:firstLine="480"/>
        <w:jc w:val="both"/>
      </w:pPr>
      <w:r>
        <w:rPr>
          <w:rFonts w:ascii="Times New Roman"/>
          <w:color w:val="1C2A3D"/>
          <w:sz w:val="24"/>
          <w:szCs w:val="24"/>
        </w:rPr>
        <w:t xml:space="preserve">We all have one. The friend who hears "no" as "convince me." The one who says "Come on, it'll be fun!" or "You never come out anymore" or the classic emotional blackmail: "I guess I'll just go alone then."</w:t>
      </w:r>
    </w:p>
    <w:p>
      <w:pPr>
        <w:spacing w:after="80" w:line="312"/>
        <w:ind w:left="720"/>
        <w:jc w:val="left"/>
      </w:pPr>
      <w:r>
        <w:rPr>
          <w:rFonts w:ascii="Times New Roman"/>
          <w:b/>
          <w:bCs/>
          <w:i/>
          <w:iCs/>
          <w:color w:val="FF6A3B"/>
          <w:sz w:val="24"/>
          <w:szCs w:val="24"/>
        </w:rPr>
        <w:t xml:space="preserve">Script 5 — The Firm Repeat</w:t>
      </w:r>
    </w:p>
    <w:p>
      <w:pPr>
        <w:spacing w:after="80" w:line="312"/>
        <w:ind w:left="720"/>
        <w:jc w:val="left"/>
      </w:pPr>
      <w:r>
        <w:rPr>
          <w:rFonts w:ascii="Times New Roman"/>
          <w:i/>
          <w:iCs/>
          <w:color w:val="FF6A3B"/>
          <w:sz w:val="24"/>
          <w:szCs w:val="24"/>
        </w:rPr>
        <w:t xml:space="preserve">"I hear you, and I know you're excited. And I'm still a no for this one. I hope you have the best time though — I want all the photos!"</w:t>
      </w:r>
    </w:p>
    <w:p>
      <w:pPr>
        <w:spacing w:after="120" w:line="312"/>
        <w:ind w:firstLine="480"/>
        <w:jc w:val="both"/>
      </w:pPr>
      <w:r>
        <w:rPr>
          <w:rFonts w:ascii="Times New Roman"/>
          <w:color w:val="1C2A3D"/>
          <w:sz w:val="24"/>
          <w:szCs w:val="24"/>
        </w:rPr>
        <w:t xml:space="preserve">The technique: acknowledge their feeling, restate your boundary, offer warmth without concession. Do not JADE — Justify, Argue, Defend, or Explain. JADEing is what people-pleasers do when they feel they owe someone a case for their own boundaries. You don't. A boundary isn't a negotiation; it's a border.</w:t>
      </w:r>
    </w:p>
    <w:p>
      <w:pPr>
        <w:pStyle w:val="Heading2"/>
        <w:spacing w:after="180" w:before="360" w:line="312"/>
      </w:pPr>
      <w:bookmarkStart w:id="100006" w:name="_Toc100006"/>
      <w:r>
        <w:rPr>
          <w:rFonts w:ascii="Times New Roman"/>
          <w:b/>
          <w:bCs/>
          <w:color w:val="15857A"/>
          <w:sz w:val="28"/>
          <w:szCs w:val="28"/>
        </w:rPr>
        <w:t xml:space="preserve">2.4 The Digital Social Boundary</w:t>
      </w:r>
      <w:bookmarkEnd w:id="100006"/>
    </w:p>
    <w:p>
      <w:pPr>
        <w:spacing w:after="120" w:line="312"/>
        <w:ind w:firstLine="480"/>
        <w:jc w:val="both"/>
      </w:pPr>
      <w:r>
        <w:rPr>
          <w:rFonts w:ascii="Times New Roman"/>
          <w:color w:val="1C2A3D"/>
          <w:sz w:val="24"/>
          <w:szCs w:val="24"/>
        </w:rPr>
        <w:t xml:space="preserve">The group chat that never sleeps. The notification that pulls you out of a moment. The FOMO that keeps you scrolling when you should be sleeping. Digital social boundaries are the newest frontier, and no generation has faced them quite like yours.</w:t>
      </w:r>
    </w:p>
    <w:p>
      <w:pPr>
        <w:spacing w:after="80" w:line="312"/>
        <w:ind w:left="720"/>
        <w:jc w:val="left"/>
      </w:pPr>
      <w:r>
        <w:rPr>
          <w:rFonts w:ascii="Times New Roman"/>
          <w:b/>
          <w:bCs/>
          <w:i/>
          <w:iCs/>
          <w:color w:val="FF6A3B"/>
          <w:sz w:val="24"/>
          <w:szCs w:val="24"/>
        </w:rPr>
        <w:t xml:space="preserve">Script 6 — The Group Chat Exit</w:t>
      </w:r>
    </w:p>
    <w:p>
      <w:pPr>
        <w:spacing w:after="80" w:line="312"/>
        <w:ind w:left="720"/>
        <w:jc w:val="left"/>
      </w:pPr>
      <w:r>
        <w:rPr>
          <w:rFonts w:ascii="Times New Roman"/>
          <w:i/>
          <w:iCs/>
          <w:color w:val="FF6A3B"/>
          <w:sz w:val="24"/>
          <w:szCs w:val="24"/>
        </w:rPr>
        <w:t xml:space="preserve">"Hey everyone! I'm taking a little social media break to recharge. I'll still be around for 1-on-1 texts, but I'm muting the group chat for a bit. Love you all — carry on without me!"</w:t>
      </w:r>
    </w:p>
    <w:p>
      <w:pPr>
        <w:spacing w:after="80" w:line="312"/>
        <w:ind w:left="720"/>
        <w:jc w:val="left"/>
      </w:pPr>
      <w:r>
        <w:rPr>
          <w:rFonts w:ascii="Times New Roman"/>
          <w:b/>
          <w:bCs/>
          <w:i/>
          <w:iCs/>
          <w:color w:val="FF6A3B"/>
          <w:sz w:val="24"/>
          <w:szCs w:val="24"/>
        </w:rPr>
        <w:t xml:space="preserve">Script 7 — The Response-Time Boundary</w:t>
      </w:r>
    </w:p>
    <w:p>
      <w:pPr>
        <w:spacing w:after="80" w:line="312"/>
        <w:ind w:left="720"/>
        <w:jc w:val="left"/>
      </w:pPr>
      <w:r>
        <w:rPr>
          <w:rFonts w:ascii="Times New Roman"/>
          <w:i/>
          <w:iCs/>
          <w:color w:val="FF6A3B"/>
          <w:sz w:val="24"/>
          <w:szCs w:val="24"/>
        </w:rPr>
        <w:t xml:space="preserve">"Hey! Just a heads up — I'm checking messages less frequently these days to protect my focus. If something's urgent, call me. Otherwise I'll get back to you within a day or two!"</w:t>
      </w:r>
    </w:p>
    <w:p>
      <w:pPr>
        <w:spacing w:after="120" w:line="312"/>
        <w:ind w:firstLine="480"/>
        <w:jc w:val="both"/>
      </w:pPr>
      <w:r>
        <w:rPr>
          <w:rFonts w:ascii="Times New Roman"/>
          <w:color w:val="1C2A3D"/>
          <w:sz w:val="24"/>
          <w:szCs w:val="24"/>
        </w:rPr>
        <w:t xml:space="preserve">Social boundaries are not walls. They are doors with locks — and you hold the key. Every script above follows the same architecture: warmth first, boundary second, alternative or goodwill third. That's the three-part formula: Acknowledge. Decline. Offer. It works because it gives the other person something to hold onto even as you're letting go of their expectation.</w:t>
      </w:r>
    </w:p>
    <w:p>
      <w:pPr>
        <w:pStyle w:val="Heading1"/>
        <w:spacing w:after="240" w:before="480" w:line="312"/>
      </w:pPr>
      <w:bookmarkStart w:id="100007" w:name="_Toc100007"/>
      <w:r>
        <w:rPr>
          <w:rFonts w:ascii="Times New Roman"/>
          <w:b/>
          <w:bCs/>
          <w:color w:val="15857A"/>
          <w:sz w:val="32"/>
          <w:szCs w:val="32"/>
        </w:rPr>
        <w:t xml:space="preserve">CHAPTER 3: Workplace Boundaries — When "Team Player" Becomes a Trap</w:t>
      </w:r>
      <w:bookmarkEnd w:id="100007"/>
    </w:p>
    <w:p>
      <w:pPr>
        <w:pStyle w:val="Heading2"/>
        <w:spacing w:after="180" w:before="360" w:line="312"/>
      </w:pPr>
      <w:bookmarkStart w:id="100008" w:name="_Toc100008"/>
      <w:r>
        <w:rPr>
          <w:rFonts w:ascii="Times New Roman"/>
          <w:b/>
          <w:bCs/>
          <w:color w:val="15857A"/>
          <w:sz w:val="28"/>
          <w:szCs w:val="28"/>
        </w:rPr>
        <w:t xml:space="preserve">3.1 Pushing Back on Scope Creep from Your Boss</w:t>
      </w:r>
      <w:bookmarkEnd w:id="100008"/>
    </w:p>
    <w:p>
      <w:pPr>
        <w:spacing w:after="120" w:line="312"/>
        <w:ind w:firstLine="480"/>
        <w:jc w:val="both"/>
      </w:pPr>
      <w:r>
        <w:rPr>
          <w:rFonts w:ascii="Times New Roman"/>
          <w:color w:val="1C2A3D"/>
          <w:sz w:val="24"/>
          <w:szCs w:val="24"/>
        </w:rPr>
        <w:t xml:space="preserve">It starts innocently. "Could you just also add a section on the Q3 projections?" Then: "While you're at it, could you format Sarah's slides too?" Then: "I know it's Friday at 5 PM, but this client request just came in and you're so good at turning these around quickly." Each request is small. Each one is reasonable on its own. Together, they are an avalanche built one snowflake at a time, and you are standing at the bottom wondering why you can't breathe.</w:t>
      </w:r>
    </w:p>
    <w:p>
      <w:pPr>
        <w:spacing w:after="120" w:line="312"/>
        <w:ind w:firstLine="480"/>
        <w:jc w:val="both"/>
      </w:pPr>
      <w:r>
        <w:rPr>
          <w:rFonts w:ascii="Times New Roman"/>
          <w:color w:val="1C2A3D"/>
          <w:sz w:val="24"/>
          <w:szCs w:val="24"/>
        </w:rPr>
        <w:t xml:space="preserve">Scope creep doesn't happen because your boss is malicious. It happens because you're competent and available — and in the workplace, competence plus availability equals more work, not more recognition. A 2022 Lean In report found that women are 1.5 times more likely than men to take on "office housework" — the planning, the note-taking, the onboarding, the emotional management of team dynamics — and that this work is consistently undervalued in performance reviews. You're not imagining it. The invisible labor you do at work is exactly as real as the invisible labor you do at home, and it carries the same penalty: you do more, you're noticed less, and when you finally reach your limit, you're labeled "difficult."</w:t>
      </w:r>
    </w:p>
    <w:p>
      <w:pPr>
        <w:spacing w:after="80" w:line="312"/>
        <w:ind w:left="720"/>
        <w:jc w:val="left"/>
      </w:pPr>
      <w:r>
        <w:rPr>
          <w:rFonts w:ascii="Times New Roman"/>
          <w:b/>
          <w:bCs/>
          <w:i/>
          <w:iCs/>
          <w:color w:val="FF6A3B"/>
          <w:sz w:val="24"/>
          <w:szCs w:val="24"/>
        </w:rPr>
        <w:t xml:space="preserve">Email Template 1 — The Scope Clarification</w:t>
      </w:r>
    </w:p>
    <w:p>
      <w:pPr>
        <w:spacing w:after="80" w:line="312"/>
        <w:ind w:left="720"/>
        <w:jc w:val="left"/>
      </w:pPr>
      <w:r>
        <w:rPr>
          <w:rFonts w:ascii="Times New Roman"/>
          <w:i/>
          <w:iCs/>
          <w:color w:val="FF6A3B"/>
          <w:sz w:val="24"/>
          <w:szCs w:val="24"/>
        </w:rPr>
        <w:t xml:space="preserve">Subject: Re: Additional Request — Scope Check</w:t>
      </w:r>
    </w:p>
    <w:p>
      <w:pPr>
        <w:spacing w:after="80" w:line="312"/>
        <w:ind w:left="720"/>
        <w:jc w:val="left"/>
      </w:pPr>
      <w:r>
        <w:rPr>
          <w:rFonts w:ascii="Times New Roman"/>
          <w:i/>
          <w:iCs/>
          <w:color w:val="FF6A3B"/>
          <w:sz w:val="24"/>
          <w:szCs w:val="24"/>
        </w:rPr>
        <w:t xml:space="preserve">Hi [Name],</w:t>
      </w:r>
    </w:p>
    <w:p>
      <w:pPr>
        <w:spacing w:after="80" w:line="312"/>
        <w:ind w:left="720"/>
        <w:jc w:val="left"/>
      </w:pPr>
      <w:r>
        <w:rPr>
          <w:rFonts w:ascii="Times New Roman"/>
          <w:i/>
          <w:iCs/>
          <w:color w:val="FF6A3B"/>
          <w:sz w:val="24"/>
          <w:szCs w:val="24"/>
        </w:rPr>
        <w:t xml:space="preserve">Thanks for sending this over. I want to make sure I deliver quality work, so I'd like to clarify the scope before I dive in. My current priorities are [Project A] and [Project B], both with deadlines this week. Adding [New Request] would require me to either extend the timeline on one of those, or deprioritize something else.</w:t>
      </w:r>
    </w:p>
    <w:p>
      <w:pPr>
        <w:spacing w:after="80" w:line="312"/>
        <w:ind w:left="720"/>
        <w:jc w:val="left"/>
      </w:pPr>
      <w:r>
        <w:rPr>
          <w:rFonts w:ascii="Times New Roman"/>
          <w:i/>
          <w:iCs/>
          <w:color w:val="FF6A3B"/>
          <w:sz w:val="24"/>
          <w:szCs w:val="24"/>
        </w:rPr>
        <w:t xml:space="preserve">Could you help me understand where this falls in terms of urgency relative to my current deliverables? I want to make sure we're aligned on what comes first.</w:t>
      </w:r>
    </w:p>
    <w:p>
      <w:pPr>
        <w:spacing w:after="80" w:line="312"/>
        <w:ind w:left="720"/>
        <w:jc w:val="left"/>
      </w:pPr>
      <w:r>
        <w:rPr>
          <w:rFonts w:ascii="Times New Roman"/>
          <w:i/>
          <w:iCs/>
          <w:color w:val="FF6A3B"/>
          <w:sz w:val="24"/>
          <w:szCs w:val="24"/>
        </w:rPr>
        <w:t xml:space="preserve">Best, [Your Name]</w:t>
      </w:r>
    </w:p>
    <w:p>
      <w:pPr>
        <w:spacing w:after="80" w:line="312"/>
        <w:ind w:left="720"/>
        <w:jc w:val="left"/>
      </w:pPr>
      <w:r>
        <w:rPr>
          <w:rFonts w:ascii="Times New Roman"/>
          <w:b/>
          <w:bCs/>
          <w:i/>
          <w:iCs/>
          <w:color w:val="FF6A3B"/>
          <w:sz w:val="24"/>
          <w:szCs w:val="24"/>
        </w:rPr>
        <w:t xml:space="preserve">Email Template 2 — The "Not Right Now" Pushback</w:t>
      </w:r>
    </w:p>
    <w:p>
      <w:pPr>
        <w:spacing w:after="80" w:line="312"/>
        <w:ind w:left="720"/>
        <w:jc w:val="left"/>
      </w:pPr>
      <w:r>
        <w:rPr>
          <w:rFonts w:ascii="Times New Roman"/>
          <w:i/>
          <w:iCs/>
          <w:color w:val="FF6A3B"/>
          <w:sz w:val="24"/>
          <w:szCs w:val="24"/>
        </w:rPr>
        <w:t xml:space="preserve">Hi [Name],</w:t>
      </w:r>
    </w:p>
    <w:p>
      <w:pPr>
        <w:spacing w:after="80" w:line="312"/>
        <w:ind w:left="720"/>
        <w:jc w:val="left"/>
      </w:pPr>
      <w:r>
        <w:rPr>
          <w:rFonts w:ascii="Times New Roman"/>
          <w:i/>
          <w:iCs/>
          <w:color w:val="FF6A3B"/>
          <w:sz w:val="24"/>
          <w:szCs w:val="24"/>
        </w:rPr>
        <w:t xml:space="preserve">I appreciate you thinking of me for this. Right now, I'm at capacity with [current projects], and I don't want to compromise the quality of what I'm already committed to. Could we revisit this in [timeframe], or is there someone else who might have bandwidth to take this on sooner?</w:t>
      </w:r>
    </w:p>
    <w:p>
      <w:pPr>
        <w:spacing w:after="80" w:line="312"/>
        <w:ind w:left="720"/>
        <w:jc w:val="left"/>
      </w:pPr>
      <w:r>
        <w:rPr>
          <w:rFonts w:ascii="Times New Roman"/>
          <w:i/>
          <w:iCs/>
          <w:color w:val="FF6A3B"/>
          <w:sz w:val="24"/>
          <w:szCs w:val="24"/>
        </w:rPr>
        <w:t xml:space="preserve">Thanks, [Your Name]</w:t>
      </w:r>
    </w:p>
    <w:p>
      <w:pPr>
        <w:pStyle w:val="Heading2"/>
        <w:spacing w:after="180" w:before="360" w:line="312"/>
      </w:pPr>
      <w:bookmarkStart w:id="100009" w:name="_Toc100009"/>
      <w:r>
        <w:rPr>
          <w:rFonts w:ascii="Times New Roman"/>
          <w:b/>
          <w:bCs/>
          <w:color w:val="15857A"/>
          <w:sz w:val="28"/>
          <w:szCs w:val="28"/>
        </w:rPr>
        <w:t xml:space="preserve">3.2 Declining Extra Work When You're Already at Capacity</w:t>
      </w:r>
      <w:bookmarkEnd w:id="100009"/>
    </w:p>
    <w:p>
      <w:pPr>
        <w:spacing w:after="80" w:line="312"/>
        <w:ind w:left="720"/>
        <w:jc w:val="left"/>
      </w:pPr>
      <w:r>
        <w:rPr>
          <w:rFonts w:ascii="Times New Roman"/>
          <w:b/>
          <w:bCs/>
          <w:i/>
          <w:iCs/>
          <w:color w:val="FF6A3B"/>
          <w:sz w:val="24"/>
          <w:szCs w:val="24"/>
        </w:rPr>
        <w:t xml:space="preserve">Script 8 — The Gentle But Firm No</w:t>
      </w:r>
    </w:p>
    <w:p>
      <w:pPr>
        <w:spacing w:after="80" w:line="312"/>
        <w:ind w:left="720"/>
        <w:jc w:val="left"/>
      </w:pPr>
      <w:r>
        <w:rPr>
          <w:rFonts w:ascii="Times New Roman"/>
          <w:i/>
          <w:iCs/>
          <w:color w:val="FF6A3B"/>
          <w:sz w:val="24"/>
          <w:szCs w:val="24"/>
        </w:rPr>
        <w:t xml:space="preserve">"I really wish I could help with this. Right now, I'm at full capacity with my current projects, and I don't have the bandwidth to take on anything additional without dropping the ball somewhere else. I don't want to let the team down by overcommitting."</w:t>
      </w:r>
    </w:p>
    <w:p>
      <w:pPr>
        <w:pStyle w:val="Heading2"/>
        <w:spacing w:after="180" w:before="360" w:line="312"/>
      </w:pPr>
      <w:bookmarkStart w:id="100010" w:name="_Toc100010"/>
      <w:r>
        <w:rPr>
          <w:rFonts w:ascii="Times New Roman"/>
          <w:b/>
          <w:bCs/>
          <w:color w:val="15857A"/>
          <w:sz w:val="28"/>
          <w:szCs w:val="28"/>
        </w:rPr>
        <w:t xml:space="preserve">3.3 Responding to Microaggressions and Dismissive Comments</w:t>
      </w:r>
      <w:bookmarkEnd w:id="100010"/>
    </w:p>
    <w:p>
      <w:pPr>
        <w:spacing w:after="120" w:line="312"/>
        <w:ind w:firstLine="480"/>
        <w:jc w:val="both"/>
      </w:pPr>
      <w:r>
        <w:rPr>
          <w:rFonts w:ascii="Times New Roman"/>
          <w:color w:val="1C2A3D"/>
          <w:sz w:val="24"/>
          <w:szCs w:val="24"/>
        </w:rPr>
        <w:t xml:space="preserve">"You're so emotional." "You should smile more." "Are you sure you can handle this?" "You're being too sensitive." These are not compliments. They are not observations. They are microaggressions — small, deniable acts of erasure that chip away at your professional identity one condescending remark at a time. Research from the Lean In Foundation shows that women who experience chronic microaggressions are three times more likely to think about leaving their jobs.</w:t>
      </w:r>
    </w:p>
    <w:p>
      <w:pPr>
        <w:spacing w:after="80" w:line="312"/>
        <w:ind w:left="720"/>
        <w:jc w:val="left"/>
      </w:pPr>
      <w:r>
        <w:rPr>
          <w:rFonts w:ascii="Times New Roman"/>
          <w:b/>
          <w:bCs/>
          <w:i/>
          <w:iCs/>
          <w:color w:val="FF6A3B"/>
          <w:sz w:val="24"/>
          <w:szCs w:val="24"/>
        </w:rPr>
        <w:t xml:space="preserve">Script 9 — The Clarifying Mirror</w:t>
      </w:r>
    </w:p>
    <w:p>
      <w:pPr>
        <w:spacing w:after="80" w:line="312"/>
        <w:ind w:left="720"/>
        <w:jc w:val="left"/>
      </w:pPr>
      <w:r>
        <w:rPr>
          <w:rFonts w:ascii="Times New Roman"/>
          <w:i/>
          <w:iCs/>
          <w:color w:val="FF6A3B"/>
          <w:sz w:val="24"/>
          <w:szCs w:val="24"/>
        </w:rPr>
        <w:t xml:space="preserve">"Could you help me understand what you meant by that comment? I want to make sure I'm interpreting it correctly."</w:t>
      </w:r>
    </w:p>
    <w:p>
      <w:pPr>
        <w:spacing w:after="80" w:line="312"/>
        <w:ind w:left="720"/>
        <w:jc w:val="left"/>
      </w:pPr>
      <w:r>
        <w:rPr>
          <w:rFonts w:ascii="Times New Roman"/>
          <w:b/>
          <w:bCs/>
          <w:i/>
          <w:iCs/>
          <w:color w:val="FF6A3B"/>
          <w:sz w:val="24"/>
          <w:szCs w:val="24"/>
        </w:rPr>
        <w:t xml:space="preserve">Script 10 — The Redirect</w:t>
      </w:r>
    </w:p>
    <w:p>
      <w:pPr>
        <w:spacing w:after="80" w:line="312"/>
        <w:ind w:left="720"/>
        <w:jc w:val="left"/>
      </w:pPr>
      <w:r>
        <w:rPr>
          <w:rFonts w:ascii="Times New Roman"/>
          <w:i/>
          <w:iCs/>
          <w:color w:val="FF6A3B"/>
          <w:sz w:val="24"/>
          <w:szCs w:val="24"/>
        </w:rPr>
        <w:t xml:space="preserve">"I'd love to get back to the substance of this discussion. My recommendation on the project is [X]."</w:t>
      </w:r>
    </w:p>
    <w:p>
      <w:pPr>
        <w:pStyle w:val="Heading2"/>
        <w:spacing w:after="180" w:before="360" w:line="312"/>
      </w:pPr>
      <w:bookmarkStart w:id="100011" w:name="_Toc100011"/>
      <w:r>
        <w:rPr>
          <w:rFonts w:ascii="Times New Roman"/>
          <w:b/>
          <w:bCs/>
          <w:color w:val="15857A"/>
          <w:sz w:val="28"/>
          <w:szCs w:val="28"/>
        </w:rPr>
        <w:t xml:space="preserve">3.4 Recognizing and Countering Gaslighting at Work</w:t>
      </w:r>
      <w:bookmarkEnd w:id="100011"/>
    </w:p>
    <w:p>
      <w:pPr>
        <w:spacing w:after="120" w:line="312"/>
        <w:ind w:firstLine="480"/>
        <w:jc w:val="both"/>
      </w:pPr>
      <w:r>
        <w:rPr>
          <w:rFonts w:ascii="Times New Roman"/>
          <w:color w:val="1C2A3D"/>
          <w:sz w:val="24"/>
          <w:szCs w:val="24"/>
        </w:rPr>
        <w:t xml:space="preserve">Gaslighting at work doesn't look like a villain twisting a mustache. It looks like someone telling you that you "misunderstood" a conversation you definitely didn't misunderstand. It looks like being told you're "overreacting" to being spoken over in a meeting. It looks like being assigned a project, then being told you were never assigned that project when you ask for resources. According to Speak Out Revolution, 70% of women have experienced gaslighting at work — and it is the most prevalent form of workplace harassment reported.</w:t>
      </w:r>
    </w:p>
    <w:p>
      <w:pPr>
        <w:spacing w:after="80" w:line="312"/>
        <w:ind w:left="720"/>
        <w:jc w:val="left"/>
      </w:pPr>
      <w:r>
        <w:rPr>
          <w:rFonts w:ascii="Times New Roman"/>
          <w:b/>
          <w:bCs/>
          <w:i/>
          <w:iCs/>
          <w:color w:val="FF6A3B"/>
          <w:sz w:val="24"/>
          <w:szCs w:val="24"/>
        </w:rPr>
        <w:t xml:space="preserve">Script 11 — The Paper Trail</w:t>
      </w:r>
    </w:p>
    <w:p>
      <w:pPr>
        <w:spacing w:after="80" w:line="312"/>
        <w:ind w:left="720"/>
        <w:jc w:val="left"/>
      </w:pPr>
      <w:r>
        <w:rPr>
          <w:rFonts w:ascii="Times New Roman"/>
          <w:i/>
          <w:iCs/>
          <w:color w:val="FF6A3B"/>
          <w:sz w:val="24"/>
          <w:szCs w:val="24"/>
        </w:rPr>
        <w:t xml:space="preserve">"Thanks for the clarification. I want to make sure we're on the same page — could you confirm [specific detail] in writing so I can make sure I'm aligned? I like to have a record of our agreements so nothing falls through the cracks."</w:t>
      </w:r>
    </w:p>
    <w:p>
      <w:pPr>
        <w:pStyle w:val="Heading2"/>
        <w:spacing w:after="180" w:before="360" w:line="312"/>
      </w:pPr>
      <w:bookmarkStart w:id="100012" w:name="_Toc100012"/>
      <w:r>
        <w:rPr>
          <w:rFonts w:ascii="Times New Roman"/>
          <w:b/>
          <w:bCs/>
          <w:color w:val="15857A"/>
          <w:sz w:val="28"/>
          <w:szCs w:val="28"/>
        </w:rPr>
        <w:t xml:space="preserve">3.5 Salary Negotiation Scripts — Claiming What You're Worth</w:t>
      </w:r>
      <w:bookmarkEnd w:id="100012"/>
    </w:p>
    <w:p>
      <w:pPr>
        <w:spacing w:after="80" w:line="312"/>
        <w:ind w:left="720"/>
        <w:jc w:val="left"/>
      </w:pPr>
      <w:r>
        <w:rPr>
          <w:rFonts w:ascii="Times New Roman"/>
          <w:b/>
          <w:bCs/>
          <w:i/>
          <w:iCs/>
          <w:color w:val="FF6A3B"/>
          <w:sz w:val="24"/>
          <w:szCs w:val="24"/>
        </w:rPr>
        <w:t xml:space="preserve">Script 12 — The Deflect and Redirect (when asked for salary expectations early)</w:t>
      </w:r>
    </w:p>
    <w:p>
      <w:pPr>
        <w:spacing w:after="80" w:line="312"/>
        <w:ind w:left="720"/>
        <w:jc w:val="left"/>
      </w:pPr>
      <w:r>
        <w:rPr>
          <w:rFonts w:ascii="Times New Roman"/>
          <w:i/>
          <w:iCs/>
          <w:color w:val="FF6A3B"/>
          <w:sz w:val="24"/>
          <w:szCs w:val="24"/>
        </w:rPr>
        <w:t xml:space="preserve">"I'm open to discussing compensation once we've established that this is the right fit. Could you share the range for this position so we can make sure we're in the same ballpark?"</w:t>
      </w:r>
    </w:p>
    <w:p>
      <w:pPr>
        <w:spacing w:after="80" w:line="312"/>
        <w:ind w:left="720"/>
        <w:jc w:val="left"/>
      </w:pPr>
      <w:r>
        <w:rPr>
          <w:rFonts w:ascii="Times New Roman"/>
          <w:b/>
          <w:bCs/>
          <w:i/>
          <w:iCs/>
          <w:color w:val="FF6A3B"/>
          <w:sz w:val="24"/>
          <w:szCs w:val="24"/>
        </w:rPr>
        <w:t xml:space="preserve">Script 13 — The Counter-Offer</w:t>
      </w:r>
    </w:p>
    <w:p>
      <w:pPr>
        <w:spacing w:after="80" w:line="312"/>
        <w:ind w:left="720"/>
        <w:jc w:val="left"/>
      </w:pPr>
      <w:r>
        <w:rPr>
          <w:rFonts w:ascii="Times New Roman"/>
          <w:i/>
          <w:iCs/>
          <w:color w:val="FF6A3B"/>
          <w:sz w:val="24"/>
          <w:szCs w:val="24"/>
        </w:rPr>
        <w:t xml:space="preserve">"Thank you for the offer — I'm really excited about this role and the team. Based on my research into market rates for this position and the experience I bring, I was hoping we could come closer to [number]. Is there flexibility in the compensation package?"</w:t>
      </w:r>
    </w:p>
    <w:p>
      <w:pPr>
        <w:pStyle w:val="Heading1"/>
        <w:spacing w:after="240" w:before="480" w:line="312"/>
      </w:pPr>
      <w:bookmarkStart w:id="100013" w:name="_Toc100013"/>
      <w:r>
        <w:rPr>
          <w:rFonts w:ascii="Times New Roman"/>
          <w:b/>
          <w:bCs/>
          <w:color w:val="15857A"/>
          <w:sz w:val="32"/>
          <w:szCs w:val="32"/>
        </w:rPr>
        <w:t xml:space="preserve">CHAPTER 4: Household Boundaries — Delegating Without Dictating</w:t>
      </w:r>
      <w:bookmarkEnd w:id="100013"/>
    </w:p>
    <w:p>
      <w:pPr>
        <w:pStyle w:val="Heading2"/>
        <w:spacing w:after="180" w:before="360" w:line="312"/>
      </w:pPr>
      <w:bookmarkStart w:id="100014" w:name="_Toc100014"/>
      <w:r>
        <w:rPr>
          <w:rFonts w:ascii="Times New Roman"/>
          <w:b/>
          <w:bCs/>
          <w:color w:val="15857A"/>
          <w:sz w:val="28"/>
          <w:szCs w:val="28"/>
        </w:rPr>
        <w:t xml:space="preserve">4.1 Frameworks to Delegate Household Tasks to a Partner</w:t>
      </w:r>
      <w:bookmarkEnd w:id="100014"/>
    </w:p>
    <w:p>
      <w:pPr>
        <w:spacing w:after="120" w:line="312"/>
        <w:ind w:firstLine="480"/>
        <w:jc w:val="both"/>
      </w:pPr>
      <w:r>
        <w:rPr>
          <w:rFonts w:ascii="Times New Roman"/>
          <w:color w:val="1C2A3D"/>
          <w:sz w:val="24"/>
          <w:szCs w:val="24"/>
        </w:rPr>
        <w:t xml:space="preserve">Here's the thing about delegation in the home: it's not delegation if you have to remind them. That's not delegation — that's project management with extra steps. True delegation means transferring not just the task but the cognitive ownership of the task. The difference between "Can you do the laundry?" and "You're in charge of laundry from now on" is the difference between asking for help and sharing responsibility.</w:t>
      </w:r>
    </w:p>
    <w:p>
      <w:pPr>
        <w:spacing w:after="120" w:line="312"/>
        <w:ind w:firstLine="480"/>
        <w:jc w:val="both"/>
      </w:pPr>
      <w:r>
        <w:rPr>
          <w:rFonts w:ascii="Times New Roman"/>
          <w:color w:val="1C2A3D"/>
          <w:sz w:val="24"/>
          <w:szCs w:val="24"/>
        </w:rPr>
        <w:t xml:space="preserve">The Fair Play method, developed by Eve Rodsky, offers a structured framework for this. The principle is simple: each task is assigned to one person who owns it completely — the planning, the execution, and the follow-through. No reminders. No "nagging." No "just tell me what to do and I'll do it." Ownership, not compliance.</w:t>
      </w:r>
    </w:p>
    <w:p>
      <w:pPr>
        <w:spacing w:after="80" w:line="312"/>
        <w:ind w:left="720"/>
        <w:jc w:val="left"/>
      </w:pPr>
      <w:r>
        <w:rPr>
          <w:rFonts w:ascii="Times New Roman"/>
          <w:b/>
          <w:bCs/>
          <w:i/>
          <w:iCs/>
          <w:color w:val="FF6A3B"/>
          <w:sz w:val="24"/>
          <w:szCs w:val="24"/>
        </w:rPr>
        <w:t xml:space="preserve">Script 14 — The Ownership Transfer</w:t>
      </w:r>
    </w:p>
    <w:p>
      <w:pPr>
        <w:spacing w:after="80" w:line="312"/>
        <w:ind w:left="720"/>
        <w:jc w:val="left"/>
      </w:pPr>
      <w:r>
        <w:rPr>
          <w:rFonts w:ascii="Times New Roman"/>
          <w:i/>
          <w:iCs/>
          <w:color w:val="FF6A3B"/>
          <w:sz w:val="24"/>
          <w:szCs w:val="24"/>
        </w:rPr>
        <w:t xml:space="preserve">"Hey, I want to talk about how we handle things at home. I've realized I've been carrying a lot of the mental load — the remembering, the planning, the tracking — and it's exhausting me. I don't want to tell you what to do; I want us to share the responsibility equally. Can we sit down and divide the household responsibilities so that each of us fully owns certain things? Like, you own groceries from planning to purchase, and I own meal prep. No reminders needed from either side."</w:t>
      </w:r>
    </w:p>
    <w:p>
      <w:pPr>
        <w:pStyle w:val="Heading2"/>
        <w:spacing w:after="180" w:before="360" w:line="312"/>
      </w:pPr>
      <w:bookmarkStart w:id="100015" w:name="_Toc100015"/>
      <w:r>
        <w:rPr>
          <w:rFonts w:ascii="Times New Roman"/>
          <w:b/>
          <w:bCs/>
          <w:color w:val="15857A"/>
          <w:sz w:val="28"/>
          <w:szCs w:val="28"/>
        </w:rPr>
        <w:t xml:space="preserve">4.2 The Fair Play Method — Rebalancing Cognitive Labor</w:t>
      </w:r>
      <w:bookmarkEnd w:id="100015"/>
    </w:p>
    <w:p>
      <w:pPr>
        <w:spacing w:after="120" w:line="312"/>
        <w:ind w:firstLine="480"/>
        <w:jc w:val="both"/>
      </w:pPr>
      <w:r>
        <w:rPr>
          <w:rFonts w:ascii="Times New Roman"/>
          <w:color w:val="1C2A3D"/>
          <w:sz w:val="24"/>
          <w:szCs w:val="24"/>
        </w:rPr>
        <w:t xml:space="preserve">Sit down together and list every single task that keeps the household running. Not just the physical tasks — the cognitive ones too. "Remembering to buy toilet paper" is a task. "Knowing when the dog needs his shots" is a task. "Planning the weekly menu" is a task. Then, divide them. Each person takes full ownership. If it's your task, you do the thinking, the planning, and the doing. No one reminds you. No one checks on you. You just... do it. Like an adult.</w:t>
      </w:r>
    </w:p>
    <w:p>
      <w:pPr>
        <w:pStyle w:val="Heading2"/>
        <w:spacing w:after="180" w:before="360" w:line="312"/>
      </w:pPr>
      <w:bookmarkStart w:id="100016" w:name="_Toc100016"/>
      <w:r>
        <w:rPr>
          <w:rFonts w:ascii="Times New Roman"/>
          <w:b/>
          <w:bCs/>
          <w:color w:val="15857A"/>
          <w:sz w:val="28"/>
          <w:szCs w:val="28"/>
        </w:rPr>
        <w:t xml:space="preserve">4.3 Scripts for When "I'll Do It Myself" Becomes Your Default</w:t>
      </w:r>
      <w:bookmarkEnd w:id="100016"/>
    </w:p>
    <w:p>
      <w:pPr>
        <w:spacing w:after="80" w:line="312"/>
        <w:ind w:left="720"/>
        <w:jc w:val="left"/>
      </w:pPr>
      <w:r>
        <w:rPr>
          <w:rFonts w:ascii="Times New Roman"/>
          <w:b/>
          <w:bCs/>
          <w:i/>
          <w:iCs/>
          <w:color w:val="FF6A3B"/>
          <w:sz w:val="24"/>
          <w:szCs w:val="24"/>
        </w:rPr>
        <w:t xml:space="preserve">Script 15 — The Request for Partnership</w:t>
      </w:r>
    </w:p>
    <w:p>
      <w:pPr>
        <w:spacing w:after="80" w:line="312"/>
        <w:ind w:left="720"/>
        <w:jc w:val="left"/>
      </w:pPr>
      <w:r>
        <w:rPr>
          <w:rFonts w:ascii="Times New Roman"/>
          <w:i/>
          <w:iCs/>
          <w:color w:val="FF6A3B"/>
          <w:sz w:val="24"/>
          <w:szCs w:val="24"/>
        </w:rPr>
        <w:t xml:space="preserve">"I've noticed that when I ask for help, I end up redoing it or micromanaging, and then I just do it myself. That's on me — I'm working on letting go. But I need you to meet me halfway. If I delegate something to you, I need to trust that it'll get done without me checking. Can we agree on that?"</w:t>
      </w:r>
    </w:p>
    <w:p>
      <w:pPr>
        <w:pStyle w:val="Heading2"/>
        <w:spacing w:after="180" w:before="360" w:line="312"/>
      </w:pPr>
      <w:bookmarkStart w:id="100017" w:name="_Toc100017"/>
      <w:r>
        <w:rPr>
          <w:rFonts w:ascii="Times New Roman"/>
          <w:b/>
          <w:bCs/>
          <w:color w:val="15857A"/>
          <w:sz w:val="28"/>
          <w:szCs w:val="28"/>
        </w:rPr>
        <w:t xml:space="preserve">4.4 The Mental Load Audit — Making the Invisible Visible</w:t>
      </w:r>
      <w:bookmarkEnd w:id="100017"/>
    </w:p>
    <w:p>
      <w:pPr>
        <w:spacing w:after="120" w:line="312"/>
        <w:ind w:firstLine="480"/>
        <w:jc w:val="both"/>
      </w:pPr>
      <w:r>
        <w:rPr>
          <w:rFonts w:ascii="Times New Roman"/>
          <w:color w:val="1C2A3D"/>
          <w:sz w:val="24"/>
          <w:szCs w:val="24"/>
        </w:rPr>
        <w:t xml:space="preserve">Create a two-column list. Left column: "What I Do." Right column: "What You Do." Be honest. Include everything — the doctor's appointments you schedule, the birthday cards you remember to send, the toilet paper you notice is running low. Then swap lists and read them out loud. The exercise isn't about guilt; it's about visibility. You cannot share what you cannot see.</w:t>
      </w:r>
    </w:p>
    <w:p>
      <w:pPr>
        <w:pStyle w:val="Heading1"/>
        <w:spacing w:after="240" w:before="480" w:line="312"/>
      </w:pPr>
      <w:bookmarkStart w:id="100018" w:name="_Toc100018"/>
      <w:r>
        <w:rPr>
          <w:rFonts w:ascii="Times New Roman"/>
          <w:b/>
          <w:bCs/>
          <w:color w:val="15857A"/>
          <w:sz w:val="32"/>
          <w:szCs w:val="32"/>
        </w:rPr>
        <w:t xml:space="preserve">CHAPTER 5: Romantic Boundaries — Red Flags, Real Talk, and Right Expectations</w:t>
      </w:r>
      <w:bookmarkEnd w:id="100018"/>
    </w:p>
    <w:p>
      <w:pPr>
        <w:pStyle w:val="Heading2"/>
        <w:spacing w:after="180" w:before="360" w:line="312"/>
      </w:pPr>
      <w:bookmarkStart w:id="100019" w:name="_Toc100019"/>
      <w:r>
        <w:rPr>
          <w:rFonts w:ascii="Times New Roman"/>
          <w:b/>
          <w:bCs/>
          <w:color w:val="15857A"/>
          <w:sz w:val="28"/>
          <w:szCs w:val="28"/>
        </w:rPr>
        <w:t xml:space="preserve">5.1 Early Dating Boundary Scripts — Setting the Tone from the Start</w:t>
      </w:r>
      <w:bookmarkEnd w:id="100019"/>
    </w:p>
    <w:p>
      <w:pPr>
        <w:spacing w:after="120" w:line="312"/>
        <w:ind w:firstLine="480"/>
        <w:jc w:val="both"/>
      </w:pPr>
      <w:r>
        <w:rPr>
          <w:rFonts w:ascii="Times New Roman"/>
          <w:color w:val="1C2A3D"/>
          <w:sz w:val="24"/>
          <w:szCs w:val="24"/>
        </w:rPr>
        <w:t xml:space="preserve">The first boundary you set in a new relationship sets the tone for every boundary that comes after. If you cancel a date and they respond with guilt-tripping, that's data. If you say "I'm not comfortable with that yet" and they respect it without pushing, that's data too. Boundaries in dating are not walls — they are filters. They don't keep love out; they let the wrong love pass through.</w:t>
      </w:r>
    </w:p>
    <w:p>
      <w:pPr>
        <w:spacing w:after="80" w:line="312"/>
        <w:ind w:left="720"/>
        <w:jc w:val="left"/>
      </w:pPr>
      <w:r>
        <w:rPr>
          <w:rFonts w:ascii="Times New Roman"/>
          <w:b/>
          <w:bCs/>
          <w:i/>
          <w:iCs/>
          <w:color w:val="FF6A3B"/>
          <w:sz w:val="24"/>
          <w:szCs w:val="24"/>
        </w:rPr>
        <w:t xml:space="preserve">Script 16 — The Pacing Boundary</w:t>
      </w:r>
    </w:p>
    <w:p>
      <w:pPr>
        <w:spacing w:after="80" w:line="312"/>
        <w:ind w:left="720"/>
        <w:jc w:val="left"/>
      </w:pPr>
      <w:r>
        <w:rPr>
          <w:rFonts w:ascii="Times New Roman"/>
          <w:i/>
          <w:iCs/>
          <w:color w:val="FF6A3B"/>
          <w:sz w:val="24"/>
          <w:szCs w:val="24"/>
        </w:rPr>
        <w:t xml:space="preserve">"I really enjoy spending time with you. I also want to be honest that I move at my own pace, and I need to feel safe and respected as things develop. I hope that's something you can understand and honor."</w:t>
      </w:r>
    </w:p>
    <w:p>
      <w:pPr>
        <w:spacing w:after="80" w:line="312"/>
        <w:ind w:left="720"/>
        <w:jc w:val="left"/>
      </w:pPr>
      <w:r>
        <w:rPr>
          <w:rFonts w:ascii="Times New Roman"/>
          <w:b/>
          <w:bCs/>
          <w:i/>
          <w:iCs/>
          <w:color w:val="FF6A3B"/>
          <w:sz w:val="24"/>
          <w:szCs w:val="24"/>
        </w:rPr>
        <w:t xml:space="preserve">Script 17 — The Communication Boundary</w:t>
      </w:r>
    </w:p>
    <w:p>
      <w:pPr>
        <w:spacing w:after="80" w:line="312"/>
        <w:ind w:left="720"/>
        <w:jc w:val="left"/>
      </w:pPr>
      <w:r>
        <w:rPr>
          <w:rFonts w:ascii="Times New Roman"/>
          <w:i/>
          <w:iCs/>
          <w:color w:val="FF6A3B"/>
          <w:sz w:val="24"/>
          <w:szCs w:val="24"/>
        </w:rPr>
        <w:t xml:space="preserve">"I've learned that I need clear, direct communication in relationships. If something's bothering you, I'd rather hear it directly than guess. And I'll do the same for you. Can we agree on that?"</w:t>
      </w:r>
    </w:p>
    <w:p>
      <w:pPr>
        <w:pStyle w:val="Heading2"/>
        <w:spacing w:after="180" w:before="360" w:line="312"/>
      </w:pPr>
      <w:bookmarkStart w:id="100020" w:name="_Toc100020"/>
      <w:r>
        <w:rPr>
          <w:rFonts w:ascii="Times New Roman"/>
          <w:b/>
          <w:bCs/>
          <w:color w:val="15857A"/>
          <w:sz w:val="28"/>
          <w:szCs w:val="28"/>
        </w:rPr>
        <w:t xml:space="preserve">5.2 Relationship Red Flags Checklist</w:t>
      </w:r>
      <w:bookmarkEnd w:id="100020"/>
    </w:p>
    <w:p>
      <w:pPr>
        <w:spacing w:after="120" w:line="312"/>
        <w:ind w:firstLine="480"/>
        <w:jc w:val="both"/>
      </w:pPr>
      <w:r>
        <w:rPr>
          <w:rFonts w:ascii="Times New Roman"/>
          <w:color w:val="1C2A3D"/>
          <w:sz w:val="24"/>
          <w:szCs w:val="24"/>
        </w:rPr>
        <w:t xml:space="preserve">They dismiss your feelings as "overreactions" or "too sensitive"</w:t>
      </w:r>
    </w:p>
    <w:p>
      <w:pPr>
        <w:spacing w:after="120" w:line="312"/>
        <w:ind w:firstLine="480"/>
        <w:jc w:val="both"/>
      </w:pPr>
      <w:r>
        <w:rPr>
          <w:rFonts w:ascii="Times New Roman"/>
          <w:color w:val="1C2A3D"/>
          <w:sz w:val="24"/>
          <w:szCs w:val="24"/>
        </w:rPr>
        <w:t xml:space="preserve">They make decisions that affect you without consulting you</w:t>
      </w:r>
    </w:p>
    <w:p>
      <w:pPr>
        <w:spacing w:after="120" w:line="312"/>
        <w:ind w:firstLine="480"/>
        <w:jc w:val="both"/>
      </w:pPr>
      <w:r>
        <w:rPr>
          <w:rFonts w:ascii="Times New Roman"/>
          <w:color w:val="1C2A3D"/>
          <w:sz w:val="24"/>
          <w:szCs w:val="24"/>
        </w:rPr>
        <w:t xml:space="preserve">They use silence or withdrawal as punishment</w:t>
      </w:r>
    </w:p>
    <w:p>
      <w:pPr>
        <w:spacing w:after="120" w:line="312"/>
        <w:ind w:firstLine="480"/>
        <w:jc w:val="both"/>
      </w:pPr>
      <w:r>
        <w:rPr>
          <w:rFonts w:ascii="Times New Roman"/>
          <w:color w:val="1C2A3D"/>
          <w:sz w:val="24"/>
          <w:szCs w:val="24"/>
        </w:rPr>
        <w:t xml:space="preserve">They compare you to other women to motivate you to change</w:t>
      </w:r>
    </w:p>
    <w:p>
      <w:pPr>
        <w:spacing w:after="120" w:line="312"/>
        <w:ind w:firstLine="480"/>
        <w:jc w:val="both"/>
      </w:pPr>
      <w:r>
        <w:rPr>
          <w:rFonts w:ascii="Times New Roman"/>
          <w:color w:val="1C2A3D"/>
          <w:sz w:val="24"/>
          <w:szCs w:val="24"/>
        </w:rPr>
        <w:t xml:space="preserve">They say "If you loved me, you would..."</w:t>
      </w:r>
    </w:p>
    <w:p>
      <w:pPr>
        <w:spacing w:after="120" w:line="312"/>
        <w:ind w:firstLine="480"/>
        <w:jc w:val="both"/>
      </w:pPr>
      <w:r>
        <w:rPr>
          <w:rFonts w:ascii="Times New Roman"/>
          <w:color w:val="1C2A3D"/>
          <w:sz w:val="24"/>
          <w:szCs w:val="24"/>
        </w:rPr>
        <w:t xml:space="preserve">Your friends and family express concern about how they treat you</w:t>
      </w:r>
    </w:p>
    <w:p>
      <w:pPr>
        <w:spacing w:after="120" w:line="312"/>
        <w:ind w:firstLine="480"/>
        <w:jc w:val="both"/>
      </w:pPr>
      <w:r>
        <w:rPr>
          <w:rFonts w:ascii="Times New Roman"/>
          <w:color w:val="1C2A3D"/>
          <w:sz w:val="24"/>
          <w:szCs w:val="24"/>
        </w:rPr>
        <w:t xml:space="preserve">You find yourself editing your personality to avoid conflict</w:t>
      </w:r>
    </w:p>
    <w:p>
      <w:pPr>
        <w:spacing w:after="120" w:line="312"/>
        <w:ind w:firstLine="480"/>
        <w:jc w:val="both"/>
      </w:pPr>
      <w:r>
        <w:rPr>
          <w:rFonts w:ascii="Times New Roman"/>
          <w:color w:val="1C2A3D"/>
          <w:sz w:val="24"/>
          <w:szCs w:val="24"/>
        </w:rPr>
        <w:t xml:space="preserve">They apologize but repeat the same behavior</w:t>
      </w:r>
    </w:p>
    <w:p>
      <w:pPr>
        <w:spacing w:after="120" w:line="312"/>
        <w:ind w:firstLine="480"/>
        <w:jc w:val="both"/>
      </w:pPr>
      <w:r>
        <w:rPr>
          <w:rFonts w:ascii="Times New Roman"/>
          <w:color w:val="1C2A3D"/>
          <w:sz w:val="24"/>
          <w:szCs w:val="24"/>
        </w:rPr>
        <w:t xml:space="preserve">You feel relief when they leave, not sadness</w:t>
      </w:r>
    </w:p>
    <w:p>
      <w:pPr>
        <w:spacing w:after="120" w:line="312"/>
        <w:ind w:firstLine="480"/>
        <w:jc w:val="both"/>
      </w:pPr>
      <w:r>
        <w:rPr>
          <w:rFonts w:ascii="Times New Roman"/>
          <w:color w:val="1C2A3D"/>
          <w:sz w:val="24"/>
          <w:szCs w:val="24"/>
        </w:rPr>
        <w:t xml:space="preserve">If three or more of these resonate, it's not a rough patch — it's a pattern. And patterns don't change because you love harder. They change because you set boundaries and enforce them.</w:t>
      </w:r>
    </w:p>
    <w:p>
      <w:pPr>
        <w:pStyle w:val="Heading2"/>
        <w:spacing w:after="180" w:before="360" w:line="312"/>
      </w:pPr>
      <w:bookmarkStart w:id="100021" w:name="_Toc100021"/>
      <w:r>
        <w:rPr>
          <w:rFonts w:ascii="Times New Roman"/>
          <w:b/>
          <w:bCs/>
          <w:color w:val="15857A"/>
          <w:sz w:val="28"/>
          <w:szCs w:val="28"/>
        </w:rPr>
        <w:t xml:space="preserve">5.3 Scripts for Asking for What You Need Without Sounding "Needy"</w:t>
      </w:r>
      <w:bookmarkEnd w:id="100021"/>
    </w:p>
    <w:p>
      <w:pPr>
        <w:spacing w:after="80" w:line="312"/>
        <w:ind w:left="720"/>
        <w:jc w:val="left"/>
      </w:pPr>
      <w:r>
        <w:rPr>
          <w:rFonts w:ascii="Times New Roman"/>
          <w:b/>
          <w:bCs/>
          <w:i/>
          <w:iCs/>
          <w:color w:val="FF6A3B"/>
          <w:sz w:val="24"/>
          <w:szCs w:val="24"/>
        </w:rPr>
        <w:t xml:space="preserve">Script 18 — The Needs Statement</w:t>
      </w:r>
    </w:p>
    <w:p>
      <w:pPr>
        <w:spacing w:after="80" w:line="312"/>
        <w:ind w:left="720"/>
        <w:jc w:val="left"/>
      </w:pPr>
      <w:r>
        <w:rPr>
          <w:rFonts w:ascii="Times New Roman"/>
          <w:i/>
          <w:iCs/>
          <w:color w:val="FF6A3B"/>
          <w:sz w:val="24"/>
          <w:szCs w:val="24"/>
        </w:rPr>
        <w:t xml:space="preserve">"I want to share something with you, and I'm sharing it because this relationship matters to me. I need [specific need — e.g., more quality time without phones, help with planning dates, emotional support when I'm stressed rather than solutions]. This isn't a criticism — it's me telling you how to love me better. Can you hear that?"</w:t>
      </w:r>
    </w:p>
    <w:p>
      <w:pPr>
        <w:pStyle w:val="Heading2"/>
        <w:spacing w:after="180" w:before="360" w:line="312"/>
      </w:pPr>
      <w:bookmarkStart w:id="100022" w:name="_Toc100022"/>
      <w:r>
        <w:rPr>
          <w:rFonts w:ascii="Times New Roman"/>
          <w:b/>
          <w:bCs/>
          <w:color w:val="15857A"/>
          <w:sz w:val="28"/>
          <w:szCs w:val="28"/>
        </w:rPr>
        <w:t xml:space="preserve">5.4 When Love and People-Pleasing Collide</w:t>
      </w:r>
      <w:bookmarkEnd w:id="100022"/>
    </w:p>
    <w:p>
      <w:pPr>
        <w:spacing w:after="120" w:line="312"/>
        <w:ind w:firstLine="480"/>
        <w:jc w:val="both"/>
      </w:pPr>
      <w:r>
        <w:rPr>
          <w:rFonts w:ascii="Times New Roman"/>
          <w:color w:val="1C2A3D"/>
          <w:sz w:val="24"/>
          <w:szCs w:val="24"/>
        </w:rPr>
        <w:t xml:space="preserve">Love is the place where people-pleasing does its most devastating work, because love makes your boundaries feel like betrayal. When you love someone, saying no to them feels like saying "I don't love you" — which is, of course, absurd. Refusing to set a boundary because you're afraid it will hurt someone's feelings is like refusing to wear a seatbelt because you're afraid it will insult the driver. Your safety is not an act of aggression. Your needs are not a negotiation.</w:t>
      </w:r>
    </w:p>
    <w:p>
      <w:pPr>
        <w:pStyle w:val="Heading1"/>
        <w:spacing w:after="240" w:before="480" w:line="312"/>
      </w:pPr>
      <w:bookmarkStart w:id="100023" w:name="_Toc100023"/>
      <w:r>
        <w:rPr>
          <w:rFonts w:ascii="Times New Roman"/>
          <w:b/>
          <w:bCs/>
          <w:color w:val="15857A"/>
          <w:sz w:val="32"/>
          <w:szCs w:val="32"/>
        </w:rPr>
        <w:t xml:space="preserve">CHAPTER 6: Friendship Boundaries — Protecting Your Peace</w:t>
      </w:r>
      <w:bookmarkEnd w:id="100023"/>
    </w:p>
    <w:p>
      <w:pPr>
        <w:pStyle w:val="Heading2"/>
        <w:spacing w:after="180" w:before="360" w:line="312"/>
      </w:pPr>
      <w:bookmarkStart w:id="100024" w:name="_Toc100024"/>
      <w:r>
        <w:rPr>
          <w:rFonts w:ascii="Times New Roman"/>
          <w:b/>
          <w:bCs/>
          <w:color w:val="15857A"/>
          <w:sz w:val="28"/>
          <w:szCs w:val="28"/>
        </w:rPr>
        <w:t xml:space="preserve">6.1 Recognizing One-Sided and Toxic Friendships</w:t>
      </w:r>
      <w:bookmarkEnd w:id="100024"/>
    </w:p>
    <w:p>
      <w:pPr>
        <w:spacing w:after="120" w:line="312"/>
        <w:ind w:firstLine="480"/>
        <w:jc w:val="both"/>
      </w:pPr>
      <w:r>
        <w:rPr>
          <w:rFonts w:ascii="Times New Roman"/>
          <w:color w:val="1C2A3D"/>
          <w:sz w:val="24"/>
          <w:szCs w:val="24"/>
        </w:rPr>
        <w:t xml:space="preserve">A friendship should feel like exhaling. If it consistently feels like holding your breath, something is wrong. One-sided friendships have a rhythm you'll recognize: you initiate the texts, you plan the hangouts, you ask the follow-up questions, you remember the important dates. When they do reach out, it's often because they need something — a favor, an ear, a shoulder. You are the emergency room they visit but never the wellness check they schedule. Toxic friendships don't always look toxic. Sometimes they look like a friend who "means well" but consistently drains you. Sometimes they look like a friend who celebrates your successes with a footnote about their own. Sometimes they look like a friend who is always available for your crisis but mysteriously absent for your joy.</w:t>
      </w:r>
    </w:p>
    <w:p>
      <w:pPr>
        <w:pStyle w:val="Heading2"/>
        <w:spacing w:after="180" w:before="360" w:line="312"/>
      </w:pPr>
      <w:bookmarkStart w:id="100025" w:name="_Toc100025"/>
      <w:r>
        <w:rPr>
          <w:rFonts w:ascii="Times New Roman"/>
          <w:b/>
          <w:bCs/>
          <w:color w:val="15857A"/>
          <w:sz w:val="28"/>
          <w:szCs w:val="28"/>
        </w:rPr>
        <w:t xml:space="preserve">6.2 Scripts for Setting Limits with the Friend Who Only Calls When They Need Something</w:t>
      </w:r>
      <w:bookmarkEnd w:id="100025"/>
    </w:p>
    <w:p>
      <w:pPr>
        <w:spacing w:after="80" w:line="312"/>
        <w:ind w:left="720"/>
        <w:jc w:val="left"/>
      </w:pPr>
      <w:r>
        <w:rPr>
          <w:rFonts w:ascii="Times New Roman"/>
          <w:b/>
          <w:bCs/>
          <w:i/>
          <w:iCs/>
          <w:color w:val="FF6A3B"/>
          <w:sz w:val="24"/>
          <w:szCs w:val="24"/>
        </w:rPr>
        <w:t xml:space="preserve">Script 19 — The Gentle Boundary</w:t>
      </w:r>
    </w:p>
    <w:p>
      <w:pPr>
        <w:spacing w:after="80" w:line="312"/>
        <w:ind w:left="720"/>
        <w:jc w:val="left"/>
      </w:pPr>
      <w:r>
        <w:rPr>
          <w:rFonts w:ascii="Times New Roman"/>
          <w:i/>
          <w:iCs/>
          <w:color w:val="FF6A3B"/>
          <w:sz w:val="24"/>
          <w:szCs w:val="24"/>
        </w:rPr>
        <w:t xml:space="preserve">"I love you and I want to be there for you. I also need to be honest — I've been feeling like our friendship is mostly about crisis support, and I'm running low on emotional bandwidth. Can we make space for the fun stuff too? I miss the version of us that just... hung out."</w:t>
      </w:r>
    </w:p>
    <w:p>
      <w:pPr>
        <w:spacing w:after="80" w:line="312"/>
        <w:ind w:left="720"/>
        <w:jc w:val="left"/>
      </w:pPr>
      <w:r>
        <w:rPr>
          <w:rFonts w:ascii="Times New Roman"/>
          <w:b/>
          <w:bCs/>
          <w:i/>
          <w:iCs/>
          <w:color w:val="FF6A3B"/>
          <w:sz w:val="24"/>
          <w:szCs w:val="24"/>
        </w:rPr>
        <w:t xml:space="preserve">Script 20 — The Direct Boundary</w:t>
      </w:r>
    </w:p>
    <w:p>
      <w:pPr>
        <w:spacing w:after="80" w:line="312"/>
        <w:ind w:left="720"/>
        <w:jc w:val="left"/>
      </w:pPr>
      <w:r>
        <w:rPr>
          <w:rFonts w:ascii="Times New Roman"/>
          <w:i/>
          <w:iCs/>
          <w:color w:val="FF6A3B"/>
          <w:sz w:val="24"/>
          <w:szCs w:val="24"/>
        </w:rPr>
        <w:t xml:space="preserve">"I've noticed that our conversations mostly happen when something's wrong. I care about you, and I also need friendships that feel balanced. I'd love to connect when things are good too, not just when they're falling apart."</w:t>
      </w:r>
    </w:p>
    <w:p>
      <w:pPr>
        <w:pStyle w:val="Heading2"/>
        <w:spacing w:after="180" w:before="360" w:line="312"/>
      </w:pPr>
      <w:bookmarkStart w:id="100026" w:name="_Toc100026"/>
      <w:r>
        <w:rPr>
          <w:rFonts w:ascii="Times New Roman"/>
          <w:b/>
          <w:bCs/>
          <w:color w:val="15857A"/>
          <w:sz w:val="28"/>
          <w:szCs w:val="28"/>
        </w:rPr>
        <w:t xml:space="preserve">6.3 The Gentle Exit — Stepping Away from a Friendship That No Longer Serves You</w:t>
      </w:r>
      <w:bookmarkEnd w:id="100026"/>
    </w:p>
    <w:p>
      <w:pPr>
        <w:spacing w:after="120" w:line="312"/>
        <w:ind w:firstLine="480"/>
        <w:jc w:val="both"/>
      </w:pPr>
      <w:r>
        <w:rPr>
          <w:rFonts w:ascii="Times New Roman"/>
          <w:color w:val="1C2A3D"/>
          <w:sz w:val="24"/>
          <w:szCs w:val="24"/>
        </w:rPr>
        <w:t xml:space="preserve">Not every friendship is meant to last forever, and that's not a failure — it's a season. Some friendships are chapters, not the whole book. The gentle exit isn't a dramatic confrontation; it's a quiet reassignment of energy.</w:t>
      </w:r>
    </w:p>
    <w:p>
      <w:pPr>
        <w:spacing w:after="80" w:line="312"/>
        <w:ind w:left="720"/>
        <w:jc w:val="left"/>
      </w:pPr>
      <w:r>
        <w:rPr>
          <w:rFonts w:ascii="Times New Roman"/>
          <w:b/>
          <w:bCs/>
          <w:i/>
          <w:iCs/>
          <w:color w:val="FF6A3B"/>
          <w:sz w:val="24"/>
          <w:szCs w:val="24"/>
        </w:rPr>
        <w:t xml:space="preserve">Script 21 — The Gradual Step-Back</w:t>
      </w:r>
    </w:p>
    <w:p>
      <w:pPr>
        <w:spacing w:after="80" w:line="312"/>
        <w:ind w:left="720"/>
        <w:jc w:val="left"/>
      </w:pPr>
      <w:r>
        <w:rPr>
          <w:rFonts w:ascii="Times New Roman"/>
          <w:i/>
          <w:iCs/>
          <w:color w:val="FF6A3B"/>
          <w:sz w:val="24"/>
          <w:szCs w:val="24"/>
        </w:rPr>
        <w:t xml:space="preserve">"Hey, I wanted to be upfront with you. I'm in a season where I need to really protect my energy and focus on a few key relationships. I value what we've had, and I also need to be honest that I won't be as available going forward. I wish you the best, truly."</w:t>
      </w:r>
    </w:p>
    <w:p>
      <w:pPr>
        <w:pStyle w:val="Heading1"/>
        <w:spacing w:after="240" w:before="480" w:line="312"/>
      </w:pPr>
      <w:bookmarkStart w:id="100027" w:name="_Toc100027"/>
      <w:r>
        <w:rPr>
          <w:rFonts w:ascii="Times New Roman"/>
          <w:b/>
          <w:bCs/>
          <w:color w:val="15857A"/>
          <w:sz w:val="32"/>
          <w:szCs w:val="32"/>
        </w:rPr>
        <w:t xml:space="preserve">CHAPTER 7: Financial Boundaries — When Money and Love Collide</w:t>
      </w:r>
      <w:bookmarkEnd w:id="100027"/>
    </w:p>
    <w:p>
      <w:pPr>
        <w:pStyle w:val="Heading2"/>
        <w:spacing w:after="180" w:before="360" w:line="312"/>
      </w:pPr>
      <w:bookmarkStart w:id="100028" w:name="_Toc100028"/>
      <w:r>
        <w:rPr>
          <w:rFonts w:ascii="Times New Roman"/>
          <w:b/>
          <w:bCs/>
          <w:color w:val="15857A"/>
          <w:sz w:val="28"/>
          <w:szCs w:val="28"/>
        </w:rPr>
        <w:t xml:space="preserve">7.1 Scripts for Saying No to Family Members Who Ask for Money</w:t>
      </w:r>
      <w:bookmarkEnd w:id="100028"/>
    </w:p>
    <w:p>
      <w:pPr>
        <w:spacing w:after="120" w:line="312"/>
        <w:ind w:firstLine="480"/>
        <w:jc w:val="both"/>
      </w:pPr>
      <w:r>
        <w:rPr>
          <w:rFonts w:ascii="Times New Roman"/>
          <w:color w:val="1C2A3D"/>
          <w:sz w:val="24"/>
          <w:szCs w:val="24"/>
        </w:rPr>
        <w:t xml:space="preserve">Money requests from family are the ultimate people-pleasing trap because they come wrapped in love, guilt, and cultural expectation. Every "no" feels like you're turning your back on someone who raised you or stood by you. But financial self-care is not selfishness — it's sustainability. You cannot pour from an empty cup, and you cannot build your future while funding everyone else's present.</w:t>
      </w:r>
    </w:p>
    <w:p>
      <w:pPr>
        <w:spacing w:after="80" w:line="312"/>
        <w:ind w:left="720"/>
        <w:jc w:val="left"/>
      </w:pPr>
      <w:r>
        <w:rPr>
          <w:rFonts w:ascii="Times New Roman"/>
          <w:b/>
          <w:bCs/>
          <w:i/>
          <w:iCs/>
          <w:color w:val="FF6A3B"/>
          <w:sz w:val="24"/>
          <w:szCs w:val="24"/>
        </w:rPr>
        <w:t xml:space="preserve">Script 22 — The Firm Financial Boundary</w:t>
      </w:r>
    </w:p>
    <w:p>
      <w:pPr>
        <w:spacing w:after="80" w:line="312"/>
        <w:ind w:left="720"/>
        <w:jc w:val="left"/>
      </w:pPr>
      <w:r>
        <w:rPr>
          <w:rFonts w:ascii="Times New Roman"/>
          <w:i/>
          <w:iCs/>
          <w:color w:val="FF6A3B"/>
          <w:sz w:val="24"/>
          <w:szCs w:val="24"/>
        </w:rPr>
        <w:t xml:space="preserve">"I love you, and I've thought about this carefully. I'm not in a position to lend money right now. My own financial obligations need to come first, and I've made a commitment to myself not to mix money and family. I hope you can understand that this is about my boundaries, not my love for you."</w:t>
      </w:r>
    </w:p>
    <w:p>
      <w:pPr>
        <w:spacing w:after="80" w:line="312"/>
        <w:ind w:left="720"/>
        <w:jc w:val="left"/>
      </w:pPr>
      <w:r>
        <w:rPr>
          <w:rFonts w:ascii="Times New Roman"/>
          <w:b/>
          <w:bCs/>
          <w:i/>
          <w:iCs/>
          <w:color w:val="FF6A3B"/>
          <w:sz w:val="24"/>
          <w:szCs w:val="24"/>
        </w:rPr>
        <w:t xml:space="preserve">Script 23 — The One-Time Boundary</w:t>
      </w:r>
    </w:p>
    <w:p>
      <w:pPr>
        <w:spacing w:after="80" w:line="312"/>
        <w:ind w:left="720"/>
        <w:jc w:val="left"/>
      </w:pPr>
      <w:r>
        <w:rPr>
          <w:rFonts w:ascii="Times New Roman"/>
          <w:i/>
          <w:iCs/>
          <w:color w:val="FF6A3B"/>
          <w:sz w:val="24"/>
          <w:szCs w:val="24"/>
        </w:rPr>
        <w:t xml:space="preserve">"I can help this one time with [specific amount], but I want to be transparent — this is a gift, not a loan, and I won't be able to do this again. I need to protect my own financial stability, and I hope you can respect that."</w:t>
      </w:r>
    </w:p>
    <w:p>
      <w:pPr>
        <w:pStyle w:val="Heading2"/>
        <w:spacing w:after="180" w:before="360" w:line="312"/>
      </w:pPr>
      <w:bookmarkStart w:id="100029" w:name="_Toc100029"/>
      <w:r>
        <w:rPr>
          <w:rFonts w:ascii="Times New Roman"/>
          <w:b/>
          <w:bCs/>
          <w:color w:val="15857A"/>
          <w:sz w:val="28"/>
          <w:szCs w:val="28"/>
        </w:rPr>
        <w:t xml:space="preserve">7.2 Scripts for Splitting Costs Fairly in Relationships</w:t>
      </w:r>
      <w:bookmarkEnd w:id="100029"/>
    </w:p>
    <w:p>
      <w:pPr>
        <w:spacing w:after="80" w:line="312"/>
        <w:ind w:left="720"/>
        <w:jc w:val="left"/>
      </w:pPr>
      <w:r>
        <w:rPr>
          <w:rFonts w:ascii="Times New Roman"/>
          <w:b/>
          <w:bCs/>
          <w:i/>
          <w:iCs/>
          <w:color w:val="FF6A3B"/>
          <w:sz w:val="24"/>
          <w:szCs w:val="24"/>
        </w:rPr>
        <w:t xml:space="preserve">Script 24 — The Equity Conversation</w:t>
      </w:r>
    </w:p>
    <w:p>
      <w:pPr>
        <w:spacing w:after="80" w:line="312"/>
        <w:ind w:left="720"/>
        <w:jc w:val="left"/>
      </w:pPr>
      <w:r>
        <w:rPr>
          <w:rFonts w:ascii="Times New Roman"/>
          <w:i/>
          <w:iCs/>
          <w:color w:val="FF6A3B"/>
          <w:sz w:val="24"/>
          <w:szCs w:val="24"/>
        </w:rPr>
        <w:t xml:space="preserve">"I want to talk about how we handle money together. I've noticed that I've been covering [specific expenses] more often, and it's starting to feel unbalanced. Can we look at our shared expenses and figure out a split that feels fair to both of us? I don't want money to create resentment between us."</w:t>
      </w:r>
    </w:p>
    <w:p>
      <w:pPr>
        <w:pStyle w:val="Heading2"/>
        <w:spacing w:after="180" w:before="360" w:line="312"/>
      </w:pPr>
      <w:bookmarkStart w:id="100030" w:name="_Toc100030"/>
      <w:r>
        <w:rPr>
          <w:rFonts w:ascii="Times New Roman"/>
          <w:b/>
          <w:bCs/>
          <w:color w:val="15857A"/>
          <w:sz w:val="28"/>
          <w:szCs w:val="28"/>
        </w:rPr>
        <w:t xml:space="preserve">7.3 Reframing Guilt — Financial Self-Care Is Not Selfishness</w:t>
      </w:r>
      <w:bookmarkEnd w:id="100030"/>
    </w:p>
    <w:p>
      <w:pPr>
        <w:spacing w:after="120" w:line="312"/>
        <w:ind w:firstLine="480"/>
        <w:jc w:val="both"/>
      </w:pPr>
      <w:r>
        <w:rPr>
          <w:rFonts w:ascii="Times New Roman"/>
          <w:color w:val="1C2A3D"/>
          <w:sz w:val="24"/>
          <w:szCs w:val="24"/>
        </w:rPr>
        <w:t xml:space="preserve">The guilt you feel about financial boundaries is not yours to carry. It was handed to you by a culture that taught women their resources — emotional, physical, financial — are communal property. They are not. Your salary is yours. Your savings are yours. Your financial future is yours. And protecting it is not an act of cruelty; it's an act of survival.</w:t>
      </w:r>
    </w:p>
    <w:p>
      <w:pPr>
        <w:pStyle w:val="Heading1"/>
        <w:spacing w:after="240" w:before="480" w:line="312"/>
      </w:pPr>
      <w:bookmarkStart w:id="100031" w:name="_Toc100031"/>
      <w:r>
        <w:rPr>
          <w:rFonts w:ascii="Times New Roman"/>
          <w:b/>
          <w:bCs/>
          <w:color w:val="15857A"/>
          <w:sz w:val="32"/>
          <w:szCs w:val="32"/>
        </w:rPr>
        <w:t xml:space="preserve">CHAPTER 8: Digital Boundaries — Reclaiming Your Attention</w:t>
      </w:r>
      <w:bookmarkEnd w:id="100031"/>
    </w:p>
    <w:p>
      <w:pPr>
        <w:pStyle w:val="Heading2"/>
        <w:spacing w:after="180" w:before="360" w:line="312"/>
      </w:pPr>
      <w:bookmarkStart w:id="100032" w:name="_Toc100032"/>
      <w:r>
        <w:rPr>
          <w:rFonts w:ascii="Times New Roman"/>
          <w:b/>
          <w:bCs/>
          <w:color w:val="15857A"/>
          <w:sz w:val="28"/>
          <w:szCs w:val="28"/>
        </w:rPr>
        <w:t xml:space="preserve">8.1 Scripts for Setting "Offline Hours" Without Apology</w:t>
      </w:r>
      <w:bookmarkEnd w:id="100032"/>
    </w:p>
    <w:p>
      <w:pPr>
        <w:spacing w:after="120" w:line="312"/>
        <w:ind w:firstLine="480"/>
        <w:jc w:val="both"/>
      </w:pPr>
      <w:r>
        <w:rPr>
          <w:rFonts w:ascii="Times New Roman"/>
          <w:color w:val="1C2A3D"/>
          <w:sz w:val="24"/>
          <w:szCs w:val="24"/>
        </w:rPr>
        <w:t xml:space="preserve">Your phone does not have a right to your attention at all hours. Neither does your boss, your group chat, or the algorithm that has engineered itself to keep you scrolling. Digital boundaries are the newest frontier of self-care, and they may be the most important.</w:t>
      </w:r>
    </w:p>
    <w:p>
      <w:pPr>
        <w:spacing w:after="80" w:line="312"/>
        <w:ind w:left="720"/>
        <w:jc w:val="left"/>
      </w:pPr>
      <w:r>
        <w:rPr>
          <w:rFonts w:ascii="Times New Roman"/>
          <w:b/>
          <w:bCs/>
          <w:i/>
          <w:iCs/>
          <w:color w:val="FF6A3B"/>
          <w:sz w:val="24"/>
          <w:szCs w:val="24"/>
        </w:rPr>
        <w:t xml:space="preserve">Script 25 — The Offline Hours Announcement</w:t>
      </w:r>
    </w:p>
    <w:p>
      <w:pPr>
        <w:spacing w:after="80" w:line="312"/>
        <w:ind w:left="720"/>
        <w:jc w:val="left"/>
      </w:pPr>
      <w:r>
        <w:rPr>
          <w:rFonts w:ascii="Times New Roman"/>
          <w:i/>
          <w:iCs/>
          <w:color w:val="FF6A3B"/>
          <w:sz w:val="24"/>
          <w:szCs w:val="24"/>
        </w:rPr>
        <w:t xml:space="preserve">"Hey! Just letting you know I'm trying something new — I'm going offline from 9 PM to 7 AM to recharge. If it's urgent, call me. Otherwise, I'll get back to you in the morning."</w:t>
      </w:r>
    </w:p>
    <w:p>
      <w:pPr>
        <w:pStyle w:val="Heading2"/>
        <w:spacing w:after="180" w:before="360" w:line="312"/>
      </w:pPr>
      <w:bookmarkStart w:id="100033" w:name="_Toc100033"/>
      <w:r>
        <w:rPr>
          <w:rFonts w:ascii="Times New Roman"/>
          <w:b/>
          <w:bCs/>
          <w:color w:val="15857A"/>
          <w:sz w:val="28"/>
          <w:szCs w:val="28"/>
        </w:rPr>
        <w:t xml:space="preserve">8.2 Social Media Detox Frameworks and Announcement Templates</w:t>
      </w:r>
      <w:bookmarkEnd w:id="100033"/>
    </w:p>
    <w:p>
      <w:pPr>
        <w:spacing w:after="80" w:line="312"/>
        <w:ind w:left="720"/>
        <w:jc w:val="left"/>
      </w:pPr>
      <w:r>
        <w:rPr>
          <w:rFonts w:ascii="Times New Roman"/>
          <w:b/>
          <w:bCs/>
          <w:i/>
          <w:iCs/>
          <w:color w:val="FF6A3B"/>
          <w:sz w:val="24"/>
          <w:szCs w:val="24"/>
        </w:rPr>
        <w:t xml:space="preserve">Script 26 — The Detox Announcement</w:t>
      </w:r>
    </w:p>
    <w:p>
      <w:pPr>
        <w:spacing w:after="80" w:line="312"/>
        <w:ind w:left="720"/>
        <w:jc w:val="left"/>
      </w:pPr>
      <w:r>
        <w:rPr>
          <w:rFonts w:ascii="Times New Roman"/>
          <w:i/>
          <w:iCs/>
          <w:color w:val="FF6A3B"/>
          <w:sz w:val="24"/>
          <w:szCs w:val="24"/>
        </w:rPr>
        <w:t xml:space="preserve">"Taking a social media break for the next [timeframe] to focus on some IRL stuff. I'll still be reachable by text and call. See you on the other side!"</w:t>
      </w:r>
    </w:p>
    <w:p>
      <w:pPr>
        <w:pStyle w:val="Heading2"/>
        <w:spacing w:after="180" w:before="360" w:line="312"/>
      </w:pPr>
      <w:bookmarkStart w:id="100034" w:name="_Toc100034"/>
      <w:r>
        <w:rPr>
          <w:rFonts w:ascii="Times New Roman"/>
          <w:b/>
          <w:bCs/>
          <w:color w:val="15857A"/>
          <w:sz w:val="28"/>
          <w:szCs w:val="28"/>
        </w:rPr>
        <w:t xml:space="preserve">8.3 Text Message Boundaries — Response-Time Expectations and Group Chat Exits</w:t>
      </w:r>
      <w:bookmarkEnd w:id="100034"/>
    </w:p>
    <w:p>
      <w:pPr>
        <w:spacing w:after="120" w:line="312"/>
        <w:ind w:firstLine="480"/>
        <w:jc w:val="both"/>
      </w:pPr>
      <w:r>
        <w:rPr>
          <w:rFonts w:ascii="Times New Roman"/>
          <w:color w:val="1C2A3D"/>
          <w:sz w:val="24"/>
          <w:szCs w:val="24"/>
        </w:rPr>
        <w:t xml:space="preserve">The expectation of instant response is a modern invention, and it is making you sick. A study from the Journal of Computer-Mediated Communication found that the pressure to respond immediately to messages is associated with increased anxiety, decreased sleep quality, and lower overall well-being. You are not obligated to be available at the speed of Wi-Fi.</w:t>
      </w:r>
    </w:p>
    <w:p>
      <w:pPr>
        <w:spacing w:after="80" w:line="312"/>
        <w:ind w:left="720"/>
        <w:jc w:val="left"/>
      </w:pPr>
      <w:r>
        <w:rPr>
          <w:rFonts w:ascii="Times New Roman"/>
          <w:b/>
          <w:bCs/>
          <w:i/>
          <w:iCs/>
          <w:color w:val="FF6A3B"/>
          <w:sz w:val="24"/>
          <w:szCs w:val="24"/>
        </w:rPr>
        <w:t xml:space="preserve">Script 27 — The Response-Time Reset</w:t>
      </w:r>
    </w:p>
    <w:p>
      <w:pPr>
        <w:spacing w:after="80" w:line="312"/>
        <w:ind w:left="720"/>
        <w:jc w:val="left"/>
      </w:pPr>
      <w:r>
        <w:rPr>
          <w:rFonts w:ascii="Times New Roman"/>
          <w:i/>
          <w:iCs/>
          <w:color w:val="FF6A3B"/>
          <w:sz w:val="24"/>
          <w:szCs w:val="24"/>
        </w:rPr>
        <w:t xml:space="preserve">"Just a heads up — I'm changing how I engage with messages. I'll be checking texts a couple of times a day instead of in real-time. If something's time-sensitive, a phone call is the way to reach me. Thanks for understanding!"</w:t>
      </w:r>
    </w:p>
    <w:p>
      <w:pPr>
        <w:pStyle w:val="Heading1"/>
        <w:spacing w:after="240" w:before="480" w:line="312"/>
      </w:pPr>
      <w:bookmarkStart w:id="100035" w:name="_Toc100035"/>
      <w:r>
        <w:rPr>
          <w:rFonts w:ascii="Times New Roman"/>
          <w:b/>
          <w:bCs/>
          <w:color w:val="15857A"/>
          <w:sz w:val="32"/>
          <w:szCs w:val="32"/>
        </w:rPr>
        <w:t xml:space="preserve">CHAPTER 9: The Body Language of Confidence — Speaking Before You Open Your Mouth</w:t>
      </w:r>
      <w:bookmarkEnd w:id="100035"/>
    </w:p>
    <w:p>
      <w:pPr>
        <w:pStyle w:val="Heading2"/>
        <w:spacing w:after="180" w:before="360" w:line="312"/>
      </w:pPr>
      <w:bookmarkStart w:id="100036" w:name="_Toc100036"/>
      <w:r>
        <w:rPr>
          <w:rFonts w:ascii="Times New Roman"/>
          <w:b/>
          <w:bCs/>
          <w:color w:val="15857A"/>
          <w:sz w:val="28"/>
          <w:szCs w:val="28"/>
        </w:rPr>
        <w:t xml:space="preserve">9.1 Posture, Eye Contact, and Taking Up Space</w:t>
      </w:r>
      <w:bookmarkEnd w:id="100036"/>
    </w:p>
    <w:p>
      <w:pPr>
        <w:spacing w:after="120" w:line="312"/>
        <w:ind w:firstLine="480"/>
        <w:jc w:val="both"/>
      </w:pPr>
      <w:r>
        <w:rPr>
          <w:rFonts w:ascii="Times New Roman"/>
          <w:color w:val="1C2A3D"/>
          <w:sz w:val="24"/>
          <w:szCs w:val="24"/>
        </w:rPr>
        <w:t xml:space="preserve">Your body speaks a language your mouth never learned, and people are reading it before you've said a single word. When you shrink — shoulders forward, arms crossed, eyes down — you're broadcasting a message you never intended to send: "I'm not sure I belong here." When you expand — shoulders back, feet planted, chin level — you're broadcasting another: "I'm not asking permission to be here." The research is clear: confident body language doesn't just change how others perceive you. It changes how you perceive yourself. A landmark Harvard study by Amy Cuddy demonstrated that holding "power poses" for just two minutes can measurably increase testosterone and decrease cortisol — meaning your posture literally rewires your stress response in real time.</w:t>
      </w:r>
    </w:p>
    <w:p>
      <w:pPr>
        <w:spacing w:after="120" w:line="312"/>
        <w:ind w:firstLine="480"/>
        <w:jc w:val="both"/>
      </w:pPr>
      <w:r>
        <w:rPr>
          <w:rFonts w:ascii="Times New Roman"/>
          <w:color w:val="1C2A3D"/>
          <w:sz w:val="24"/>
          <w:szCs w:val="24"/>
        </w:rPr>
        <w:t xml:space="preserve">Take up space. Uncross your arms. Let your hands rest on the table, not hidden in your lap. Make eye contact for about 60% of the conversation — enough to show engagement without creating discomfort. When seated, claim your full chair width. When standing, plant your feet hip-distance apart. These are not aggressive acts. They are acts of presence — and presence is the prerequisite for being heard.</w:t>
      </w:r>
    </w:p>
    <w:p>
      <w:pPr>
        <w:pStyle w:val="Heading2"/>
        <w:spacing w:after="180" w:before="360" w:line="312"/>
      </w:pPr>
      <w:bookmarkStart w:id="100037" w:name="_Toc100037"/>
      <w:r>
        <w:rPr>
          <w:rFonts w:ascii="Times New Roman"/>
          <w:b/>
          <w:bCs/>
          <w:color w:val="15857A"/>
          <w:sz w:val="28"/>
          <w:szCs w:val="28"/>
        </w:rPr>
        <w:t xml:space="preserve">9.2 Vocal Techniques — Slowing Down, Lowering Pitch, Eliminating Uptalk</w:t>
      </w:r>
      <w:bookmarkEnd w:id="100037"/>
    </w:p>
    <w:p>
      <w:pPr>
        <w:spacing w:after="120" w:line="312"/>
        <w:ind w:firstLine="480"/>
        <w:jc w:val="both"/>
      </w:pPr>
      <w:r>
        <w:rPr>
          <w:rFonts w:ascii="Times New Roman"/>
          <w:color w:val="1C2A3D"/>
          <w:sz w:val="24"/>
          <w:szCs w:val="24"/>
        </w:rPr>
        <w:t xml:space="preserve">Your voice is a boundary-setting instrument, and you've been playing it too fast, too high, and too uncertain. Uptalk — that rising inflection at the end of statements that makes everything sound like a question — undermines your authority in real time. "I think we should go with option B?" is not a recommendation. It's a request for permission to have an opinion. Slow down. Let your sentences land with periods, not question marks. Lower your pitch slightly — not to sound like someone else, but because nervousness naturally raises pitch, and deliberately lowering it interrupts the anxiety feedback loop. Pause. The pause is the most underrated power move in communication. It says: "I am comfortable enough in this moment to let silence exist." People who rush to fill silence are perceived as anxious. People who let silence breathe are perceived as confident.</w:t>
      </w:r>
    </w:p>
    <w:p>
      <w:pPr>
        <w:pStyle w:val="Heading2"/>
        <w:spacing w:after="180" w:before="360" w:line="312"/>
      </w:pPr>
      <w:bookmarkStart w:id="100038" w:name="_Toc100038"/>
      <w:r>
        <w:rPr>
          <w:rFonts w:ascii="Times New Roman"/>
          <w:b/>
          <w:bCs/>
          <w:color w:val="15857A"/>
          <w:sz w:val="28"/>
          <w:szCs w:val="28"/>
        </w:rPr>
        <w:t xml:space="preserve">9.3 The "Pause" — Why Silence Is a Boundary-Setting Superpower</w:t>
      </w:r>
      <w:bookmarkEnd w:id="100038"/>
    </w:p>
    <w:p>
      <w:pPr>
        <w:spacing w:after="120" w:line="312"/>
        <w:ind w:firstLine="480"/>
        <w:jc w:val="both"/>
      </w:pPr>
      <w:r>
        <w:rPr>
          <w:rFonts w:ascii="Times New Roman"/>
          <w:color w:val="1C2A3D"/>
          <w:sz w:val="24"/>
          <w:szCs w:val="24"/>
        </w:rPr>
        <w:t xml:space="preserve">When someone makes an unreasonable request, try this: say nothing. Count to three in your head. Let the silence sit there like a cat that has decided your lap is its new home. Watch what happens. The other person will fill the silence — usually by modifying their request or revealing what they actually need. Silence is not awkwardness; it is a tool. It gives you time to think, it signals that you are not desperate to please, and it shifts the conversational power dynamic without you having to say a word.</w:t>
      </w:r>
    </w:p>
    <w:p>
      <w:pPr>
        <w:pStyle w:val="Heading1"/>
        <w:spacing w:after="240" w:before="480" w:line="312"/>
      </w:pPr>
      <w:bookmarkStart w:id="100039" w:name="_Toc100039"/>
      <w:r>
        <w:rPr>
          <w:rFonts w:ascii="Times New Roman"/>
          <w:b/>
          <w:bCs/>
          <w:color w:val="15857A"/>
          <w:sz w:val="32"/>
          <w:szCs w:val="32"/>
        </w:rPr>
        <w:t xml:space="preserve">CHAPTER 10: The Emotional First Aid Kit — When Panic Takes the Wheel</w:t>
      </w:r>
      <w:bookmarkEnd w:id="100039"/>
    </w:p>
    <w:p>
      <w:pPr>
        <w:pStyle w:val="Heading2"/>
        <w:spacing w:after="180" w:before="360" w:line="312"/>
      </w:pPr>
      <w:bookmarkStart w:id="100040" w:name="_Toc100040"/>
      <w:r>
        <w:rPr>
          <w:rFonts w:ascii="Times New Roman"/>
          <w:b/>
          <w:bCs/>
          <w:color w:val="15857A"/>
          <w:sz w:val="28"/>
          <w:szCs w:val="28"/>
        </w:rPr>
        <w:t xml:space="preserve">10.1 Grounding Techniques for Anxiety Attacks</w:t>
      </w:r>
      <w:bookmarkEnd w:id="100040"/>
    </w:p>
    <w:p>
      <w:pPr>
        <w:spacing w:after="120" w:line="312"/>
        <w:ind w:firstLine="480"/>
        <w:jc w:val="both"/>
      </w:pPr>
      <w:r>
        <w:rPr>
          <w:rFonts w:ascii="Times New Roman"/>
          <w:color w:val="1C2A3D"/>
          <w:sz w:val="24"/>
          <w:szCs w:val="24"/>
        </w:rPr>
        <w:t xml:space="preserve">When panic comes, it doesn't knock. It kicks the door down and takes over every system in your body — your heart races, your breath shortens, your vision narrows, and your mind spirals into a cascade of worst-case scenarios that feel not like possibilities but like certainties. You are not dying. You are not going crazy. You are experiencing a physiological stress response that your body learned as a survival mechanism, and you can interrupt it.</w:t>
      </w:r>
    </w:p>
    <w:p>
      <w:pPr>
        <w:spacing w:after="80" w:line="312"/>
        <w:ind w:left="720"/>
        <w:jc w:val="left"/>
      </w:pPr>
      <w:r>
        <w:rPr>
          <w:rFonts w:ascii="Times New Roman"/>
          <w:b/>
          <w:bCs/>
          <w:i/>
          <w:iCs/>
          <w:color w:val="FF6A3B"/>
          <w:sz w:val="24"/>
          <w:szCs w:val="24"/>
        </w:rPr>
        <w:t xml:space="preserve">The 5-4-3-2-1 Method</w:t>
      </w:r>
    </w:p>
    <w:p>
      <w:pPr>
        <w:spacing w:after="120" w:line="312"/>
        <w:ind w:firstLine="480"/>
        <w:jc w:val="both"/>
      </w:pPr>
      <w:r>
        <w:rPr>
          <w:rFonts w:ascii="Times New Roman"/>
          <w:color w:val="1C2A3D"/>
          <w:sz w:val="24"/>
          <w:szCs w:val="24"/>
        </w:rPr>
        <w:t xml:space="preserve">Name five things you can see. Four things you can touch. Three things you can hear. Two things you can smell. One thing you can taste. This technique works because it forces your brain's language centers to come online, which competes with the fear circuitry that's running the show. You literally cannot panic and describe the texture of your sweater at the same time.</w:t>
      </w:r>
    </w:p>
    <w:p>
      <w:pPr>
        <w:spacing w:after="80" w:line="312"/>
        <w:ind w:left="720"/>
        <w:jc w:val="left"/>
      </w:pPr>
      <w:r>
        <w:rPr>
          <w:rFonts w:ascii="Times New Roman"/>
          <w:b/>
          <w:bCs/>
          <w:i/>
          <w:iCs/>
          <w:color w:val="FF6A3B"/>
          <w:sz w:val="24"/>
          <w:szCs w:val="24"/>
        </w:rPr>
        <w:t xml:space="preserve">The Cold Water Reset</w:t>
      </w:r>
    </w:p>
    <w:p>
      <w:pPr>
        <w:spacing w:after="120" w:line="312"/>
        <w:ind w:firstLine="480"/>
        <w:jc w:val="both"/>
      </w:pPr>
      <w:r>
        <w:rPr>
          <w:rFonts w:ascii="Times New Roman"/>
          <w:color w:val="1C2A3D"/>
          <w:sz w:val="24"/>
          <w:szCs w:val="24"/>
        </w:rPr>
        <w:t xml:space="preserve">Splash cold water on your face, or hold an ice cube in your hand. Cold activates the mammalian dive reflex, which slows your heart rate and interrupts the panic cycle. It's fast, it's free, and it works.</w:t>
      </w:r>
    </w:p>
    <w:p>
      <w:pPr>
        <w:spacing w:after="80" w:line="312"/>
        <w:ind w:left="720"/>
        <w:jc w:val="left"/>
      </w:pPr>
      <w:r>
        <w:rPr>
          <w:rFonts w:ascii="Times New Roman"/>
          <w:b/>
          <w:bCs/>
          <w:i/>
          <w:iCs/>
          <w:color w:val="FF6A3B"/>
          <w:sz w:val="24"/>
          <w:szCs w:val="24"/>
        </w:rPr>
        <w:t xml:space="preserve">The Physiological Sigh</w:t>
      </w:r>
    </w:p>
    <w:p>
      <w:pPr>
        <w:spacing w:after="120" w:line="312"/>
        <w:ind w:firstLine="480"/>
        <w:jc w:val="both"/>
      </w:pPr>
      <w:r>
        <w:rPr>
          <w:rFonts w:ascii="Times New Roman"/>
          <w:color w:val="1C2A3D"/>
          <w:sz w:val="24"/>
          <w:szCs w:val="24"/>
        </w:rPr>
        <w:t xml:space="preserve">Inhale through your nose, take a second quick inhale at the top, then exhale slowly through your mouth. Repeat three times. Neuroscience research from Stanford shows this specific breathing pattern is the fastest known method to reduce physiological arousal in real time.</w:t>
      </w:r>
    </w:p>
    <w:p>
      <w:pPr>
        <w:pStyle w:val="Heading2"/>
        <w:spacing w:after="180" w:before="360" w:line="312"/>
      </w:pPr>
      <w:bookmarkStart w:id="100041" w:name="_Toc100041"/>
      <w:r>
        <w:rPr>
          <w:rFonts w:ascii="Times New Roman"/>
          <w:b/>
          <w:bCs/>
          <w:color w:val="15857A"/>
          <w:sz w:val="28"/>
          <w:szCs w:val="28"/>
        </w:rPr>
        <w:t xml:space="preserve">10.2 Emergency Scripts — What to Say When Your Mind Goes Blank</w:t>
      </w:r>
      <w:bookmarkEnd w:id="100041"/>
    </w:p>
    <w:p>
      <w:pPr>
        <w:spacing w:after="80" w:line="312"/>
        <w:ind w:left="720"/>
        <w:jc w:val="left"/>
      </w:pPr>
      <w:r>
        <w:rPr>
          <w:rFonts w:ascii="Times New Roman"/>
          <w:b/>
          <w:bCs/>
          <w:i/>
          <w:iCs/>
          <w:color w:val="FF6A3B"/>
          <w:sz w:val="24"/>
          <w:szCs w:val="24"/>
        </w:rPr>
        <w:t xml:space="preserve">Script 28 — The Buy-Yourself-Time Phrase</w:t>
      </w:r>
    </w:p>
    <w:p>
      <w:pPr>
        <w:spacing w:after="80" w:line="312"/>
        <w:ind w:left="720"/>
        <w:jc w:val="left"/>
      </w:pPr>
      <w:r>
        <w:rPr>
          <w:rFonts w:ascii="Times New Roman"/>
          <w:i/>
          <w:iCs/>
          <w:color w:val="FF6A3B"/>
          <w:sz w:val="24"/>
          <w:szCs w:val="24"/>
        </w:rPr>
        <w:t xml:space="preserve">"Let me think about that and get back to you."</w:t>
      </w:r>
    </w:p>
    <w:p>
      <w:pPr>
        <w:spacing w:after="80" w:line="312"/>
        <w:ind w:left="720"/>
        <w:jc w:val="left"/>
      </w:pPr>
      <w:r>
        <w:rPr>
          <w:rFonts w:ascii="Times New Roman"/>
          <w:b/>
          <w:bCs/>
          <w:i/>
          <w:iCs/>
          <w:color w:val="FF6A3B"/>
          <w:sz w:val="24"/>
          <w:szCs w:val="24"/>
        </w:rPr>
        <w:t xml:space="preserve">Script 29 — The Emergency Exit</w:t>
      </w:r>
    </w:p>
    <w:p>
      <w:pPr>
        <w:spacing w:after="80" w:line="312"/>
        <w:ind w:left="720"/>
        <w:jc w:val="left"/>
      </w:pPr>
      <w:r>
        <w:rPr>
          <w:rFonts w:ascii="Times New Roman"/>
          <w:i/>
          <w:iCs/>
          <w:color w:val="FF6A3B"/>
          <w:sz w:val="24"/>
          <w:szCs w:val="24"/>
        </w:rPr>
        <w:t xml:space="preserve">"I need to step away for a moment. I'll be right back."</w:t>
      </w:r>
    </w:p>
    <w:p>
      <w:pPr>
        <w:spacing w:after="120" w:line="312"/>
        <w:ind w:firstLine="480"/>
        <w:jc w:val="both"/>
      </w:pPr>
      <w:r>
        <w:rPr>
          <w:rFonts w:ascii="Times New Roman"/>
          <w:color w:val="1C2A3D"/>
          <w:sz w:val="24"/>
          <w:szCs w:val="24"/>
        </w:rPr>
        <w:t xml:space="preserve">You don't need a plan. You need a pause. These scripts give you the permission to take one without explanation.</w:t>
      </w:r>
    </w:p>
    <w:p>
      <w:pPr>
        <w:pStyle w:val="Heading2"/>
        <w:spacing w:after="180" w:before="360" w:line="312"/>
      </w:pPr>
      <w:bookmarkStart w:id="100042" w:name="_Toc100042"/>
      <w:r>
        <w:rPr>
          <w:rFonts w:ascii="Times New Roman"/>
          <w:b/>
          <w:bCs/>
          <w:color w:val="15857A"/>
          <w:sz w:val="28"/>
          <w:szCs w:val="28"/>
        </w:rPr>
        <w:t xml:space="preserve">10.3 Imposter Syndrome Antidotes — Affirmations and Reframing</w:t>
      </w:r>
      <w:bookmarkEnd w:id="100042"/>
    </w:p>
    <w:p>
      <w:pPr>
        <w:spacing w:after="120" w:line="312"/>
        <w:ind w:firstLine="480"/>
        <w:jc w:val="both"/>
      </w:pPr>
      <w:r>
        <w:rPr>
          <w:rFonts w:ascii="Times New Roman"/>
          <w:color w:val="1C2A3D"/>
          <w:sz w:val="24"/>
          <w:szCs w:val="24"/>
        </w:rPr>
        <w:t xml:space="preserve">Imposter syndrome is the voice that says you've fooled everyone, that your achievements are luck, that any moment now someone will realize you don't belong. It is extraordinarily common among high-achieving women — and extraordinarily wrong.</w:t>
      </w:r>
    </w:p>
    <w:p>
      <w:pPr>
        <w:spacing w:after="80" w:line="312"/>
        <w:ind w:left="720"/>
        <w:jc w:val="left"/>
      </w:pPr>
      <w:r>
        <w:rPr>
          <w:rFonts w:ascii="Times New Roman"/>
          <w:b/>
          <w:bCs/>
          <w:i/>
          <w:iCs/>
          <w:color w:val="FF6A3B"/>
          <w:sz w:val="24"/>
          <w:szCs w:val="24"/>
        </w:rPr>
        <w:t xml:space="preserve">Affirmation 1:</w:t>
      </w:r>
      <w:r>
        <w:rPr>
          <w:rFonts w:ascii="Times New Roman"/>
          <w:i/>
          <w:iCs/>
          <w:color w:val="FF6A3B"/>
          <w:sz w:val="24"/>
          <w:szCs w:val="24"/>
        </w:rPr>
        <w:t xml:space="preserve"> "I am not an imposter. I am a person who has worked hard and earned every room I've entered. My presence is not a mistake — it's a result."</w:t>
      </w:r>
    </w:p>
    <w:p>
      <w:pPr>
        <w:spacing w:after="80" w:line="312"/>
        <w:ind w:left="720"/>
        <w:jc w:val="left"/>
      </w:pPr>
      <w:r>
        <w:rPr>
          <w:rFonts w:ascii="Times New Roman"/>
          <w:b/>
          <w:bCs/>
          <w:i/>
          <w:iCs/>
          <w:color w:val="FF6A3B"/>
          <w:sz w:val="24"/>
          <w:szCs w:val="24"/>
        </w:rPr>
        <w:t xml:space="preserve">Affirmation 2:</w:t>
      </w:r>
      <w:r>
        <w:rPr>
          <w:rFonts w:ascii="Times New Roman"/>
          <w:i/>
          <w:iCs/>
          <w:color w:val="FF6A3B"/>
          <w:sz w:val="24"/>
          <w:szCs w:val="24"/>
        </w:rPr>
        <w:t xml:space="preserve"> "I do not need to know everything to be qualified. I need to be willing to learn, and I am."</w:t>
      </w:r>
    </w:p>
    <w:p>
      <w:pPr>
        <w:spacing w:after="80" w:line="312"/>
        <w:ind w:left="720"/>
        <w:jc w:val="left"/>
      </w:pPr>
      <w:r>
        <w:rPr>
          <w:rFonts w:ascii="Times New Roman"/>
          <w:b/>
          <w:bCs/>
          <w:i/>
          <w:iCs/>
          <w:color w:val="FF6A3B"/>
          <w:sz w:val="24"/>
          <w:szCs w:val="24"/>
        </w:rPr>
        <w:t xml:space="preserve">Affirmation 3:</w:t>
      </w:r>
      <w:r>
        <w:rPr>
          <w:rFonts w:ascii="Times New Roman"/>
          <w:i/>
          <w:iCs/>
          <w:color w:val="FF6A3B"/>
          <w:sz w:val="24"/>
          <w:szCs w:val="24"/>
        </w:rPr>
        <w:t xml:space="preserve"> "Comparison is a thief that steals joy by measuring my behind-the-scenes against everyone else's highlight reel. My timeline is my own."</w:t>
      </w:r>
    </w:p>
    <w:p>
      <w:pPr>
        <w:pStyle w:val="Heading2"/>
        <w:spacing w:after="180" w:before="360" w:line="312"/>
      </w:pPr>
      <w:bookmarkStart w:id="100043" w:name="_Toc100043"/>
      <w:r>
        <w:rPr>
          <w:rFonts w:ascii="Times New Roman"/>
          <w:b/>
          <w:bCs/>
          <w:color w:val="15857A"/>
          <w:sz w:val="28"/>
          <w:szCs w:val="28"/>
        </w:rPr>
        <w:t xml:space="preserve">10.4 The Burnout Self-Assessment Checklist</w:t>
      </w:r>
      <w:bookmarkEnd w:id="100043"/>
    </w:p>
    <w:p>
      <w:pPr>
        <w:spacing w:after="120" w:line="312"/>
        <w:ind w:firstLine="480"/>
        <w:jc w:val="both"/>
      </w:pPr>
      <w:r>
        <w:rPr>
          <w:rFonts w:ascii="Times New Roman"/>
          <w:color w:val="1C2A3D"/>
          <w:sz w:val="24"/>
          <w:szCs w:val="24"/>
        </w:rPr>
        <w:t xml:space="preserve">Ask yourself honestly:</w:t>
      </w:r>
    </w:p>
    <w:p>
      <w:pPr>
        <w:spacing w:after="120" w:line="312"/>
        <w:ind w:firstLine="480"/>
        <w:jc w:val="both"/>
      </w:pPr>
      <w:r>
        <w:rPr>
          <w:rFonts w:ascii="Times New Roman"/>
          <w:color w:val="1C2A3D"/>
          <w:sz w:val="24"/>
          <w:szCs w:val="24"/>
        </w:rPr>
        <w:t xml:space="preserve">Do I dread the start of each day?</w:t>
      </w:r>
    </w:p>
    <w:p>
      <w:pPr>
        <w:spacing w:after="120" w:line="312"/>
        <w:ind w:firstLine="480"/>
        <w:jc w:val="both"/>
      </w:pPr>
      <w:r>
        <w:rPr>
          <w:rFonts w:ascii="Times New Roman"/>
          <w:color w:val="1C2A3D"/>
          <w:sz w:val="24"/>
          <w:szCs w:val="24"/>
        </w:rPr>
        <w:t xml:space="preserve">Have I stopped caring about things I used to enjoy?</w:t>
      </w:r>
    </w:p>
    <w:p>
      <w:pPr>
        <w:spacing w:after="120" w:line="312"/>
        <w:ind w:firstLine="480"/>
        <w:jc w:val="both"/>
      </w:pPr>
      <w:r>
        <w:rPr>
          <w:rFonts w:ascii="Times New Roman"/>
          <w:color w:val="1C2A3D"/>
          <w:sz w:val="24"/>
          <w:szCs w:val="24"/>
        </w:rPr>
        <w:t xml:space="preserve">Do I feel exhausted no matter how much I sleep?</w:t>
      </w:r>
    </w:p>
    <w:p>
      <w:pPr>
        <w:spacing w:after="120" w:line="312"/>
        <w:ind w:firstLine="480"/>
        <w:jc w:val="both"/>
      </w:pPr>
      <w:r>
        <w:rPr>
          <w:rFonts w:ascii="Times New Roman"/>
          <w:color w:val="1C2A3D"/>
          <w:sz w:val="24"/>
          <w:szCs w:val="24"/>
        </w:rPr>
        <w:t xml:space="preserve">Am I more irritable than I used to be?</w:t>
      </w:r>
    </w:p>
    <w:p>
      <w:pPr>
        <w:spacing w:after="120" w:line="312"/>
        <w:ind w:firstLine="480"/>
        <w:jc w:val="both"/>
      </w:pPr>
      <w:r>
        <w:rPr>
          <w:rFonts w:ascii="Times New Roman"/>
          <w:color w:val="1C2A3D"/>
          <w:sz w:val="24"/>
          <w:szCs w:val="24"/>
        </w:rPr>
        <w:t xml:space="preserve">Do I feel like nothing I do makes a difference?</w:t>
      </w:r>
    </w:p>
    <w:p>
      <w:pPr>
        <w:spacing w:after="120" w:line="312"/>
        <w:ind w:firstLine="480"/>
        <w:jc w:val="both"/>
      </w:pPr>
      <w:r>
        <w:rPr>
          <w:rFonts w:ascii="Times New Roman"/>
          <w:color w:val="1C2A3D"/>
          <w:sz w:val="24"/>
          <w:szCs w:val="24"/>
        </w:rPr>
        <w:t xml:space="preserve">Have I withdrawn from people I care about?</w:t>
      </w:r>
    </w:p>
    <w:p>
      <w:pPr>
        <w:spacing w:after="120" w:line="312"/>
        <w:ind w:firstLine="480"/>
        <w:jc w:val="both"/>
      </w:pPr>
      <w:r>
        <w:rPr>
          <w:rFonts w:ascii="Times New Roman"/>
          <w:color w:val="1C2A3D"/>
          <w:sz w:val="24"/>
          <w:szCs w:val="24"/>
        </w:rPr>
        <w:t xml:space="preserve">Do I use "busy" as a shield to avoid dealing with my feelings?</w:t>
      </w:r>
    </w:p>
    <w:p>
      <w:pPr>
        <w:spacing w:after="120" w:line="312"/>
        <w:ind w:firstLine="480"/>
        <w:jc w:val="both"/>
      </w:pPr>
      <w:r>
        <w:rPr>
          <w:rFonts w:ascii="Times New Roman"/>
          <w:color w:val="1C2A3D"/>
          <w:sz w:val="24"/>
          <w:szCs w:val="24"/>
        </w:rPr>
        <w:t xml:space="preserve">If you answered yes to four or more, you are not "just tired." You are burned out. And burnout is not a character flaw — it's a system failure. It means the demands on you have exceeded your resources for too long. The solution is not to find more resources. The solution is to reduce the demands. And that begins with a single word you've been afraid to say: no.</w:t>
      </w:r>
    </w:p>
    <w:p>
      <w:pPr>
        <w:pStyle w:val="Heading1"/>
        <w:spacing w:after="240" w:before="480" w:line="312"/>
      </w:pPr>
      <w:bookmarkStart w:id="100044" w:name="_Toc100044"/>
      <w:r>
        <w:rPr>
          <w:rFonts w:ascii="Times New Roman"/>
          <w:b/>
          <w:bCs/>
          <w:color w:val="15857A"/>
          <w:sz w:val="32"/>
          <w:szCs w:val="32"/>
        </w:rPr>
        <w:t xml:space="preserve">CHAPTER 11: The Daily Armor — Morning Routines and Self-Care Frameworks</w:t>
      </w:r>
      <w:bookmarkEnd w:id="100044"/>
    </w:p>
    <w:p>
      <w:pPr>
        <w:pStyle w:val="Heading2"/>
        <w:spacing w:after="180" w:before="360" w:line="312"/>
      </w:pPr>
      <w:bookmarkStart w:id="100045" w:name="_Toc100045"/>
      <w:r>
        <w:rPr>
          <w:rFonts w:ascii="Times New Roman"/>
          <w:b/>
          <w:bCs/>
          <w:color w:val="15857A"/>
          <w:sz w:val="28"/>
          <w:szCs w:val="28"/>
        </w:rPr>
        <w:t xml:space="preserve">11.1 Morning Routine Blueprint for Anxiety Prevention</w:t>
      </w:r>
      <w:bookmarkEnd w:id="100045"/>
    </w:p>
    <w:p>
      <w:pPr>
        <w:spacing w:after="120" w:line="312"/>
        <w:ind w:firstLine="480"/>
        <w:jc w:val="both"/>
      </w:pPr>
      <w:r>
        <w:rPr>
          <w:rFonts w:ascii="Times New Roman"/>
          <w:color w:val="1C2A3D"/>
          <w:sz w:val="24"/>
          <w:szCs w:val="24"/>
        </w:rPr>
        <w:t xml:space="preserve">How you start your morning is how you start your entire day — and if your morning begins with reaching for your phone and flooding your brain with other people's demands before you've even figured out how you feel, you've already lost. The morning routine isn't about productivity; it's about sovereignty. It's about claiming the first hour of your day as yours — not your boss's, not your partner's, not your family's, not the internet's. Yours.</w:t>
      </w:r>
    </w:p>
    <w:p>
      <w:pPr>
        <w:spacing w:after="80" w:line="312"/>
        <w:ind w:left="720"/>
        <w:jc w:val="left"/>
      </w:pPr>
      <w:r>
        <w:rPr>
          <w:rFonts w:ascii="Times New Roman"/>
          <w:b/>
          <w:bCs/>
          <w:i/>
          <w:iCs/>
          <w:color w:val="FF6A3B"/>
          <w:sz w:val="24"/>
          <w:szCs w:val="24"/>
        </w:rPr>
        <w:t xml:space="preserve">The Minimum Viable Morning (20 minutes):</w:t>
      </w:r>
    </w:p>
    <w:p>
      <w:pPr>
        <w:spacing w:after="120" w:line="312"/>
        <w:ind w:firstLine="480"/>
        <w:jc w:val="both"/>
      </w:pPr>
      <w:r>
        <w:rPr>
          <w:rFonts w:ascii="Times New Roman"/>
          <w:color w:val="1C2A3D"/>
          <w:sz w:val="24"/>
          <w:szCs w:val="24"/>
        </w:rPr>
        <w:t xml:space="preserve">1. Wake up. Do not check your phone for the first 10 minutes. (2 min)</w:t>
      </w:r>
    </w:p>
    <w:p>
      <w:pPr>
        <w:spacing w:after="120" w:line="312"/>
        <w:ind w:firstLine="480"/>
        <w:jc w:val="both"/>
      </w:pPr>
      <w:r>
        <w:rPr>
          <w:rFonts w:ascii="Times New Roman"/>
          <w:color w:val="1C2A3D"/>
          <w:sz w:val="24"/>
          <w:szCs w:val="24"/>
        </w:rPr>
        <w:t xml:space="preserve">2. Drink a glass of water. Your body has been dehydrated for eight hours. (1 min)</w:t>
      </w:r>
    </w:p>
    <w:p>
      <w:pPr>
        <w:spacing w:after="120" w:line="312"/>
        <w:ind w:firstLine="480"/>
        <w:jc w:val="both"/>
      </w:pPr>
      <w:r>
        <w:rPr>
          <w:rFonts w:ascii="Times New Roman"/>
          <w:color w:val="1C2A3D"/>
          <w:sz w:val="24"/>
          <w:szCs w:val="24"/>
        </w:rPr>
        <w:t xml:space="preserve">3. Stretch or move your body for five minutes — even gentle neck rolls count. (5 min)</w:t>
      </w:r>
    </w:p>
    <w:p>
      <w:pPr>
        <w:spacing w:after="120" w:line="312"/>
        <w:ind w:firstLine="480"/>
        <w:jc w:val="both"/>
      </w:pPr>
      <w:r>
        <w:rPr>
          <w:rFonts w:ascii="Times New Roman"/>
          <w:color w:val="1C2A3D"/>
          <w:sz w:val="24"/>
          <w:szCs w:val="24"/>
        </w:rPr>
        <w:t xml:space="preserve">4. Write down three things you're grateful for or one intention for the day. (3 min)</w:t>
      </w:r>
    </w:p>
    <w:p>
      <w:pPr>
        <w:spacing w:after="120" w:line="312"/>
        <w:ind w:firstLine="480"/>
        <w:jc w:val="both"/>
      </w:pPr>
      <w:r>
        <w:rPr>
          <w:rFonts w:ascii="Times New Roman"/>
          <w:color w:val="1C2A3D"/>
          <w:sz w:val="24"/>
          <w:szCs w:val="24"/>
        </w:rPr>
        <w:t xml:space="preserve">5. Breathe. Four counts in, seven counts hold, eight counts out. Three rounds. (3 min)</w:t>
      </w:r>
    </w:p>
    <w:p>
      <w:pPr>
        <w:spacing w:after="120" w:line="312"/>
        <w:ind w:firstLine="480"/>
        <w:jc w:val="both"/>
      </w:pPr>
      <w:r>
        <w:rPr>
          <w:rFonts w:ascii="Times New Roman"/>
          <w:color w:val="1C2A3D"/>
          <w:sz w:val="24"/>
          <w:szCs w:val="24"/>
        </w:rPr>
        <w:t xml:space="preserve">6. Now — and only now — you may check your phone. (6 min)</w:t>
      </w:r>
    </w:p>
    <w:p>
      <w:pPr>
        <w:pStyle w:val="Heading2"/>
        <w:spacing w:after="180" w:before="360" w:line="312"/>
      </w:pPr>
      <w:bookmarkStart w:id="100046" w:name="_Toc100046"/>
      <w:r>
        <w:rPr>
          <w:rFonts w:ascii="Times New Roman"/>
          <w:b/>
          <w:bCs/>
          <w:color w:val="15857A"/>
          <w:sz w:val="28"/>
          <w:szCs w:val="28"/>
        </w:rPr>
        <w:t xml:space="preserve">11.2 The "Minimum Viable Self-Care" Checklist for Overwhelming Days</w:t>
      </w:r>
      <w:bookmarkEnd w:id="100046"/>
    </w:p>
    <w:p>
      <w:pPr>
        <w:spacing w:after="120" w:line="312"/>
        <w:ind w:firstLine="480"/>
        <w:jc w:val="both"/>
      </w:pPr>
      <w:r>
        <w:rPr>
          <w:rFonts w:ascii="Times New Roman"/>
          <w:color w:val="1C2A3D"/>
          <w:sz w:val="24"/>
          <w:szCs w:val="24"/>
        </w:rPr>
        <w:t xml:space="preserve">On days when even a 20-minute routine feels impossible, here is the absolute minimum:</w:t>
      </w:r>
    </w:p>
    <w:p>
      <w:pPr>
        <w:spacing w:after="120" w:line="312"/>
        <w:ind w:firstLine="480"/>
        <w:jc w:val="both"/>
      </w:pPr>
      <w:r>
        <w:rPr>
          <w:rFonts w:ascii="Times New Roman"/>
          <w:color w:val="1C2A3D"/>
          <w:sz w:val="24"/>
          <w:szCs w:val="24"/>
        </w:rPr>
        <w:t xml:space="preserve">Drink one glass of water</w:t>
      </w:r>
    </w:p>
    <w:p>
      <w:pPr>
        <w:spacing w:after="120" w:line="312"/>
        <w:ind w:firstLine="480"/>
        <w:jc w:val="both"/>
      </w:pPr>
      <w:r>
        <w:rPr>
          <w:rFonts w:ascii="Times New Roman"/>
          <w:color w:val="1C2A3D"/>
          <w:sz w:val="24"/>
          <w:szCs w:val="24"/>
        </w:rPr>
        <w:t xml:space="preserve">Eat something — anything — before noon</w:t>
      </w:r>
    </w:p>
    <w:p>
      <w:pPr>
        <w:spacing w:after="120" w:line="312"/>
        <w:ind w:firstLine="480"/>
        <w:jc w:val="both"/>
      </w:pPr>
      <w:r>
        <w:rPr>
          <w:rFonts w:ascii="Times New Roman"/>
          <w:color w:val="1C2A3D"/>
          <w:sz w:val="24"/>
          <w:szCs w:val="24"/>
        </w:rPr>
        <w:t xml:space="preserve">Step outside for two minutes of natural light</w:t>
      </w:r>
    </w:p>
    <w:p>
      <w:pPr>
        <w:spacing w:after="120" w:line="312"/>
        <w:ind w:firstLine="480"/>
        <w:jc w:val="both"/>
      </w:pPr>
      <w:r>
        <w:rPr>
          <w:rFonts w:ascii="Times New Roman"/>
          <w:color w:val="1C2A3D"/>
          <w:sz w:val="24"/>
          <w:szCs w:val="24"/>
        </w:rPr>
        <w:t xml:space="preserve">Say one kind thing to yourself, even if you don't believe it yet</w:t>
      </w:r>
    </w:p>
    <w:p>
      <w:pPr>
        <w:spacing w:after="120" w:line="312"/>
        <w:ind w:firstLine="480"/>
        <w:jc w:val="both"/>
      </w:pPr>
      <w:r>
        <w:rPr>
          <w:rFonts w:ascii="Times New Roman"/>
          <w:color w:val="1C2A3D"/>
          <w:sz w:val="24"/>
          <w:szCs w:val="24"/>
        </w:rPr>
        <w:t xml:space="preserve">Text one person you love, not because they need it, but because connection feeds you</w:t>
      </w:r>
    </w:p>
    <w:p>
      <w:pPr>
        <w:spacing w:after="120" w:line="312"/>
        <w:ind w:firstLine="480"/>
        <w:jc w:val="both"/>
      </w:pPr>
      <w:r>
        <w:rPr>
          <w:rFonts w:ascii="Times New Roman"/>
          <w:color w:val="1C2A3D"/>
          <w:sz w:val="24"/>
          <w:szCs w:val="24"/>
        </w:rPr>
        <w:t xml:space="preserve">This is not a luxury. This is maintenance. You would not expect a car to run without oil. You would not expect a phone to function without charging. You are not different from the machines you maintain — except that you expect yourself to run on empty and then feel guilty when you stall.</w:t>
      </w:r>
    </w:p>
    <w:p>
      <w:pPr>
        <w:pStyle w:val="Heading2"/>
        <w:spacing w:after="180" w:before="360" w:line="312"/>
      </w:pPr>
      <w:bookmarkStart w:id="100047" w:name="_Toc100047"/>
      <w:r>
        <w:rPr>
          <w:rFonts w:ascii="Times New Roman"/>
          <w:b/>
          <w:bCs/>
          <w:color w:val="15857A"/>
          <w:sz w:val="28"/>
          <w:szCs w:val="28"/>
        </w:rPr>
        <w:t xml:space="preserve">11.3 Evening Wind-Down Scripts — Closing the Mental Tabs Before Sleep</w:t>
      </w:r>
      <w:bookmarkEnd w:id="100047"/>
    </w:p>
    <w:p>
      <w:pPr>
        <w:spacing w:after="120" w:line="312"/>
        <w:ind w:firstLine="480"/>
        <w:jc w:val="both"/>
      </w:pPr>
      <w:r>
        <w:rPr>
          <w:rFonts w:ascii="Times New Roman"/>
          <w:color w:val="1C2A3D"/>
          <w:sz w:val="24"/>
          <w:szCs w:val="24"/>
        </w:rPr>
        <w:t xml:space="preserve">The mental tabs that are still open at 11 PM — the unanswered email, the awkward conversation you should have had, the grocery list, the birthday you almost forgot — they will not close themselves. You need a shutdown ritual, a deliberate transition from "on" to "off."</w:t>
      </w:r>
    </w:p>
    <w:p>
      <w:pPr>
        <w:spacing w:after="80" w:line="312"/>
        <w:ind w:left="720"/>
        <w:jc w:val="left"/>
      </w:pPr>
      <w:r>
        <w:rPr>
          <w:rFonts w:ascii="Times New Roman"/>
          <w:b/>
          <w:bCs/>
          <w:i/>
          <w:iCs/>
          <w:color w:val="FF6A3B"/>
          <w:sz w:val="24"/>
          <w:szCs w:val="24"/>
        </w:rPr>
        <w:t xml:space="preserve">Script 30 — The Brain Dump</w:t>
      </w:r>
    </w:p>
    <w:p>
      <w:pPr>
        <w:spacing w:after="80" w:line="312"/>
        <w:ind w:left="720"/>
        <w:jc w:val="left"/>
      </w:pPr>
      <w:r>
        <w:rPr>
          <w:rFonts w:ascii="Times New Roman"/>
          <w:i/>
          <w:iCs/>
          <w:color w:val="FF6A3B"/>
          <w:sz w:val="24"/>
          <w:szCs w:val="24"/>
        </w:rPr>
        <w:t xml:space="preserve">Before bed, write down every single thing that's occupying mental space. Unanswered emails, worries, to-dos, conversations you need to have. Write them all down. Then say to yourself: "These are tomorrow's problems. I am putting them in a drawer for the night. They will be there in the morning. Right now, I am closed."</w:t>
      </w:r>
    </w:p>
    <w:p>
      <w:pPr>
        <w:spacing w:after="80" w:line="312"/>
        <w:ind w:left="720"/>
        <w:jc w:val="left"/>
      </w:pPr>
      <w:r>
        <w:rPr>
          <w:rFonts w:ascii="Times New Roman"/>
          <w:b/>
          <w:bCs/>
          <w:i/>
          <w:iCs/>
          <w:color w:val="FF6A3B"/>
          <w:sz w:val="24"/>
          <w:szCs w:val="24"/>
        </w:rPr>
        <w:t xml:space="preserve">Script 31 — The Self-Compassion Close</w:t>
      </w:r>
    </w:p>
    <w:p>
      <w:pPr>
        <w:spacing w:after="80" w:line="312"/>
        <w:ind w:left="720"/>
        <w:jc w:val="left"/>
      </w:pPr>
      <w:r>
        <w:rPr>
          <w:rFonts w:ascii="Times New Roman"/>
          <w:i/>
          <w:iCs/>
          <w:color w:val="FF6A3B"/>
          <w:sz w:val="24"/>
          <w:szCs w:val="24"/>
        </w:rPr>
        <w:t xml:space="preserve">"Today I did what I could with what I had. Some things I handled well. Some things I didn't. Both are okay. I am allowed to rest even when my to-do list isn't finished. Rest is not a reward for completion. Rest is a right."</w:t>
      </w:r>
    </w:p>
    <w:p>
      <w:pPr>
        <w:pStyle w:val="Heading1"/>
        <w:spacing w:after="240" w:before="480" w:line="312"/>
      </w:pPr>
      <w:bookmarkStart w:id="100048" w:name="_Toc100048"/>
      <w:r>
        <w:rPr>
          <w:rFonts w:ascii="Times New Roman"/>
          <w:b/>
          <w:bCs/>
          <w:color w:val="15857A"/>
          <w:sz w:val="32"/>
          <w:szCs w:val="32"/>
        </w:rPr>
        <w:t xml:space="preserve">EPILOGUE: The Permission You've Been Waiting For</w:t>
      </w:r>
      <w:bookmarkEnd w:id="100048"/>
    </w:p>
    <w:p>
      <w:pPr>
        <w:spacing w:after="120" w:line="312"/>
        <w:ind w:firstLine="480"/>
        <w:jc w:val="both"/>
      </w:pPr>
      <w:r>
        <w:rPr>
          <w:rFonts w:ascii="Times New Roman"/>
          <w:color w:val="1C2A3D"/>
          <w:sz w:val="24"/>
          <w:szCs w:val="24"/>
        </w:rPr>
        <w:t xml:space="preserve">You've been waiting, haven't you? For someone — anyone — to tell you that it's okay. Okay to say no. Okay to disappoint someone. Okay to choose yourself without it meaning you're abandoning everyone else. Okay to stop being the one who holds it all together and let some things, for once, fall apart.</w:t>
      </w:r>
    </w:p>
    <w:p>
      <w:pPr>
        <w:spacing w:after="120" w:line="312"/>
        <w:ind w:firstLine="480"/>
        <w:jc w:val="both"/>
      </w:pPr>
      <w:r>
        <w:rPr>
          <w:rFonts w:ascii="Times New Roman"/>
          <w:color w:val="1C2A3D"/>
          <w:sz w:val="24"/>
          <w:szCs w:val="24"/>
        </w:rPr>
        <w:t xml:space="preserve">Here it is. This is your permission. Not from me — from you, to you. The permission you've been withholding from yourself because you were afraid that using it would make you someone you wouldn't recognize. But look at who you've become while waiting for permission: exhausted, anxious, overcommitted, and under-resourced. That's not who you are. That's who you've been forced to become by a world that would rather use you than see you.</w:t>
      </w:r>
    </w:p>
    <w:p>
      <w:pPr>
        <w:spacing w:after="120" w:line="312"/>
        <w:ind w:firstLine="480"/>
        <w:jc w:val="both"/>
      </w:pPr>
      <w:r>
        <w:rPr>
          <w:rFonts w:ascii="Times New Roman"/>
          <w:color w:val="1C2A3D"/>
          <w:sz w:val="24"/>
          <w:szCs w:val="24"/>
        </w:rPr>
        <w:t xml:space="preserve">The scripts in this book are not magic. They are training wheels. They are scaffolding for the version of you who already knows how to set boundaries but has been too afraid to try. Use them until you don't need them anymore. Use them until your own voice comes as easily as these borrowed words. Use them until "no" no longer feels like a four-letter word, until "I need" no longer feels like a confession, until "I can't do that" rolls off your tongue the way "of course, no problem" used to.</w:t>
      </w:r>
    </w:p>
    <w:p>
      <w:pPr>
        <w:spacing w:after="120" w:line="312"/>
        <w:ind w:firstLine="480"/>
        <w:jc w:val="both"/>
      </w:pPr>
      <w:r>
        <w:rPr>
          <w:rFonts w:ascii="Times New Roman"/>
          <w:color w:val="1C2A3D"/>
          <w:sz w:val="24"/>
          <w:szCs w:val="24"/>
        </w:rPr>
        <w:t xml:space="preserve">And when that day comes — and it will come, faster than you think — you'll look back at this toolkit the way you look back at training wheels on a bicycle: grateful for the stability it gave you when you were learning, and a little amused that you ever needed it. Because the truth is, you were always capable of riding. You just needed someone to take the training wheels off and tell you the ground wasn't as far away as you feared.</w:t>
      </w:r>
    </w:p>
    <w:p>
      <w:pPr>
        <w:spacing w:after="120" w:line="312"/>
        <w:ind w:firstLine="480"/>
        <w:jc w:val="both"/>
      </w:pPr>
      <w:r>
        <w:rPr>
          <w:rFonts w:ascii="Times New Roman"/>
          <w:color w:val="1C2A3D"/>
          <w:sz w:val="24"/>
          <w:szCs w:val="24"/>
        </w:rPr>
        <w:t xml:space="preserve">The ground is right here. Your feet are already on it. Stand up. Take up space. Say no. And don't you dare apologize for any of it.</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6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606060"/>
        <w:sz w:val="20"/>
        <w:szCs w:val="20"/>
      </w:rPr>
      <w:t xml:space="preserve">The Unseen Weight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606060"/>
        <w:sz w:val="20"/>
        <w:szCs w:val="20"/>
      </w:rPr>
      <w:t xml:space="preserve">The Unseen Weight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Times New Roman"/>
      <w:b/>
      <w:bCs/>
      <w:color w:val="15857A"/>
      <w:sz w:val="32"/>
      <w:szCs w:val="32"/>
    </w:rPr>
  </w:style>
  <w:style w:type="paragraph" w:styleId="Heading2">
    <w:name w:val="Heading 2"/>
    <w:basedOn w:val="Normal"/>
    <w:next w:val="Normal"/>
    <w:qFormat/>
    <w:pPr>
      <w:spacing w:after="180" w:before="360" w:line="312"/>
      <w:outlineLvl w:val="1"/>
    </w:pPr>
    <w:rPr>
      <w:rFonts w:ascii="Times New Roman"/>
      <w:b/>
      <w:bCs/>
      <w:color w:val="15857A"/>
      <w:sz w:val="28"/>
      <w:szCs w:val="28"/>
    </w:rPr>
  </w:style>
  <w:style w:type="paragraph" w:styleId="Heading3">
    <w:name w:val="Heading 3"/>
    <w:basedOn w:val="Normal"/>
    <w:next w:val="Normal"/>
    <w:qFormat/>
    <w:pPr>
      <w:spacing w:after="120" w:before="240" w:line="312"/>
      <w:outlineLvl w:val="2"/>
    </w:pPr>
    <w:rPr>
      <w:rFonts w:ascii="Times New Roman"/>
      <w:b/>
      <w:bCs/>
      <w:color w:val="1585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2026-06-05T15:48:59.424Z</dcterms:created>
  <dcterms:modified xsi:type="dcterms:W3CDTF">2026-06-05T15:48:59.424Z</dcterms:modified>
</cp:coreProperties>
</file>

<file path=docProps/custom.xml><?xml version="1.0" encoding="utf-8"?>
<Properties xmlns="http://schemas.openxmlformats.org/officeDocument/2006/custom-properties" xmlns:vt="http://schemas.openxmlformats.org/officeDocument/2006/docPropsVTypes"/>
</file>