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101.png" ContentType="image/png"/>
  <Override PartName="/word/media/rId98.png" ContentType="image/png"/>
  <Override PartName="/word/media/rId129.png" ContentType="image/png"/>
  <Override PartName="/word/media/rId90.png" ContentType="image/png"/>
  <Override PartName="/word/media/rId87.png" ContentType="image/png"/>
  <Override PartName="/word/media/rId95.png" ContentType="image/png"/>
  <Override PartName="/word/media/rId121.png" ContentType="image/png"/>
  <Override PartName="/word/media/rId116.png" ContentType="image/png"/>
  <Override PartName="/word/media/rId40.png" ContentType="image/png"/>
  <Override PartName="/word/media/rId43.png" ContentType="image/png"/>
  <Override PartName="/word/media/rId51.png" ContentType="image/png"/>
  <Override PartName="/word/media/rId83.png" ContentType="image/png"/>
  <Override PartName="/word/media/rId80.png" ContentType="image/png"/>
  <Override PartName="/word/media/rId71.png" ContentType="image/png"/>
  <Override PartName="/word/media/rId48.png" ContentType="image/png"/>
  <Override PartName="/word/media/rId113.png" ContentType="image/png"/>
  <Override PartName="/word/media/rId55.png" ContentType="image/png"/>
  <Override PartName="/word/media/rId61.png" ContentType="image/png"/>
  <Override PartName="/word/media/rId58.png" ContentType="image/png"/>
  <Override PartName="/word/media/rId64.png" ContentType="image/png"/>
  <Override PartName="/word/media/rId67.png" ContentType="image/png"/>
  <Override PartName="/word/media/rId74.png" ContentType="image/png"/>
  <Override PartName="/word/media/rId7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Editor Boilerplate</w:t>
      </w:r>
    </w:p>
    <w:p>
      <w:pPr>
        <w:pStyle w:val="Author"/>
      </w:pPr>
      <w:r>
        <w:t xml:space="preserve">Juan Garcia</w:t>
      </w:r>
    </w:p>
    <w:p>
      <w:pPr>
        <w:pStyle w:val="Date"/>
      </w:pPr>
      <w:r>
        <w:t xml:space="preserve">2025-06-30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text-formatting"/>
    <w:p>
      <w:pPr>
        <w:pStyle w:val="Heading1"/>
      </w:pPr>
      <w:r>
        <w:t xml:space="preserve">1. Text formatting</w:t>
      </w:r>
    </w:p>
    <w:bookmarkStart w:id="25" w:name="typography"/>
    <w:p>
      <w:pPr>
        <w:pStyle w:val="Heading2"/>
      </w:pPr>
      <w:r>
        <w:t xml:space="preserve">1.1 Typography</w:t>
      </w:r>
    </w:p>
    <w:bookmarkStart w:id="23" w:name="fonts"/>
    <w:p>
      <w:pPr>
        <w:pStyle w:val="Heading3"/>
      </w:pPr>
      <w:r>
        <w:t xml:space="preserve">1.1.1 Fonts</w:t>
      </w:r>
    </w:p>
    <w:bookmarkStart w:id="20" w:name="bold-font"/>
    <w:p>
      <w:pPr>
        <w:pStyle w:val="Heading4"/>
      </w:pPr>
      <w:r>
        <w:t xml:space="preserve">1.1.1.1 Bold font</w:t>
      </w:r>
    </w:p>
    <w:p>
      <w:pPr>
        <w:pStyle w:val="FirstParagraph"/>
      </w:pPr>
      <w:r>
        <w:t xml:space="preserve">The bold font is coded using the</w:t>
      </w:r>
      <w:r>
        <w:t xml:space="preserve"> </w:t>
      </w:r>
      <w:r>
        <w:rPr>
          <w:rStyle w:val="VerbatimChar"/>
        </w:rPr>
        <w:t xml:space="preserve">&lt;b&gt;&lt;/b&gt;</w:t>
      </w:r>
      <w:r>
        <w:t xml:space="preserve"> </w:t>
      </w:r>
      <w:r>
        <w:t xml:space="preserve">pair:</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Definition</w:t>
      </w:r>
      <w:r>
        <w:rPr>
          <w:rStyle w:val="DataTypeTok"/>
        </w:rPr>
        <w:t xml:space="preserve">&lt;/</w:t>
      </w:r>
      <w:r>
        <w:rPr>
          <w:rStyle w:val="KeywordTok"/>
        </w:rPr>
        <w:t xml:space="preserve">b</w:t>
      </w:r>
      <w:r>
        <w:rPr>
          <w:rStyle w:val="DataTypeTok"/>
        </w:rPr>
        <w:t xml:space="preserve">&gt;</w:t>
      </w:r>
      <w:r>
        <w:rPr>
          <w:rStyle w:val="NormalTok"/>
        </w:rPr>
        <w:t xml:space="preserve"> </w:t>
      </w:r>
    </w:p>
    <w:p>
      <w:pPr>
        <w:pStyle w:val="FirstParagraph"/>
      </w:pPr>
      <w:r>
        <w:t xml:space="preserve">¦</w:t>
      </w:r>
      <w:r>
        <w:t xml:space="preserve"> </w:t>
      </w:r>
      <w:r>
        <w:t xml:space="preserve">Output:</w:t>
      </w:r>
    </w:p>
    <w:p>
      <w:pPr>
        <w:pStyle w:val="BodyText"/>
      </w:pPr>
      <w:r>
        <w:rPr>
          <w:b/>
          <w:bCs/>
        </w:rPr>
        <w:t xml:space="preserve">Definition</w:t>
      </w:r>
    </w:p>
    <w:bookmarkEnd w:id="20"/>
    <w:bookmarkStart w:id="21" w:name="italic-font"/>
    <w:p>
      <w:pPr>
        <w:pStyle w:val="Heading4"/>
      </w:pPr>
      <w:r>
        <w:t xml:space="preserve">1.1.1.2 Italic font</w:t>
      </w:r>
    </w:p>
    <w:p>
      <w:pPr>
        <w:pStyle w:val="FirstParagraph"/>
      </w:pPr>
      <w:r>
        <w:t xml:space="preserve">The italic font is coded using the</w:t>
      </w:r>
      <w:r>
        <w:t xml:space="preserve"> </w:t>
      </w:r>
      <w:r>
        <w:rPr>
          <w:rStyle w:val="VerbatimChar"/>
        </w:rPr>
        <w:t xml:space="preserve">&lt;i&gt;&lt;/i&gt;</w:t>
      </w:r>
      <w:r>
        <w:t xml:space="preserve"> </w:t>
      </w:r>
      <w:r>
        <w:t xml:space="preserve">pair:</w:t>
      </w:r>
    </w:p>
    <w:p>
      <w:pPr>
        <w:pStyle w:val="BodyText"/>
      </w:pPr>
      <w:r>
        <w:t xml:space="preserve">¦</w:t>
      </w:r>
      <w:r>
        <w:t xml:space="preserve"> </w:t>
      </w:r>
      <w:r>
        <w:t xml:space="preserve">Code:</w:t>
      </w:r>
    </w:p>
    <w:p>
      <w:pPr>
        <w:pStyle w:val="SourceCode"/>
      </w:pPr>
      <w:r>
        <w:rPr>
          <w:rStyle w:val="DataTypeTok"/>
        </w:rPr>
        <w:t xml:space="preserve">&lt;</w:t>
      </w:r>
      <w:r>
        <w:rPr>
          <w:rStyle w:val="KeywordTok"/>
        </w:rPr>
        <w:t xml:space="preserve">i</w:t>
      </w:r>
      <w:r>
        <w:rPr>
          <w:rStyle w:val="DataTypeTok"/>
        </w:rPr>
        <w:t xml:space="preserve">&gt;</w:t>
      </w:r>
      <w:r>
        <w:rPr>
          <w:rStyle w:val="NormalTok"/>
        </w:rPr>
        <w:t xml:space="preserve">Definition</w:t>
      </w:r>
      <w:r>
        <w:rPr>
          <w:rStyle w:val="DataTypeTok"/>
        </w:rPr>
        <w:t xml:space="preserve">&lt;/</w:t>
      </w:r>
      <w:r>
        <w:rPr>
          <w:rStyle w:val="KeywordTok"/>
        </w:rPr>
        <w:t xml:space="preserve">i</w:t>
      </w:r>
      <w:r>
        <w:rPr>
          <w:rStyle w:val="DataTypeTok"/>
        </w:rPr>
        <w:t xml:space="preserve">&gt;</w:t>
      </w:r>
    </w:p>
    <w:p>
      <w:pPr>
        <w:pStyle w:val="FirstParagraph"/>
      </w:pPr>
      <w:r>
        <w:t xml:space="preserve">¦</w:t>
      </w:r>
      <w:r>
        <w:t xml:space="preserve"> </w:t>
      </w:r>
      <w:r>
        <w:rPr>
          <w:b/>
          <w:bCs/>
        </w:rPr>
        <w:t xml:space="preserve">Output:</w:t>
      </w:r>
    </w:p>
    <w:p>
      <w:pPr>
        <w:pStyle w:val="BodyText"/>
      </w:pPr>
      <w:r>
        <w:rPr>
          <w:i/>
          <w:iCs/>
        </w:rPr>
        <w:t xml:space="preserve">Definition</w:t>
      </w:r>
    </w:p>
    <w:bookmarkEnd w:id="21"/>
    <w:bookmarkStart w:id="22" w:name="bold-italic"/>
    <w:p>
      <w:pPr>
        <w:pStyle w:val="Heading4"/>
      </w:pPr>
      <w:r>
        <w:t xml:space="preserve">1.1.1.3 Bold / Italic</w:t>
      </w:r>
    </w:p>
    <w:p>
      <w:pPr>
        <w:pStyle w:val="FirstParagraph"/>
      </w:pPr>
      <w:r>
        <w:t xml:space="preserve">The bold and italic fonts can be combined in a single instance:</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&gt;&lt;</w:t>
      </w:r>
      <w:r>
        <w:rPr>
          <w:rStyle w:val="KeywordTok"/>
        </w:rPr>
        <w:t xml:space="preserve">i</w:t>
      </w:r>
      <w:r>
        <w:rPr>
          <w:rStyle w:val="DataTypeTok"/>
        </w:rPr>
        <w:t xml:space="preserve">&gt;</w:t>
      </w:r>
      <w:r>
        <w:rPr>
          <w:rStyle w:val="NormalTok"/>
        </w:rPr>
        <w:t xml:space="preserve">Definition</w:t>
      </w:r>
      <w:r>
        <w:rPr>
          <w:rStyle w:val="DataTypeTok"/>
        </w:rPr>
        <w:t xml:space="preserve">&lt;/</w:t>
      </w:r>
      <w:r>
        <w:rPr>
          <w:rStyle w:val="KeywordTok"/>
        </w:rPr>
        <w:t xml:space="preserve">i</w:t>
      </w:r>
      <w:r>
        <w:rPr>
          <w:rStyle w:val="DataTypeTok"/>
        </w:rPr>
        <w:t xml:space="preserve">&gt;&lt;/</w:t>
      </w:r>
      <w:r>
        <w:rPr>
          <w:rStyle w:val="KeywordTok"/>
        </w:rPr>
        <w:t xml:space="preserve">b</w:t>
      </w:r>
      <w:r>
        <w:rPr>
          <w:rStyle w:val="DataTypeTok"/>
        </w:rPr>
        <w:t xml:space="preserve">&gt;</w:t>
      </w:r>
    </w:p>
    <w:p>
      <w:pPr>
        <w:pStyle w:val="FirstParagraph"/>
      </w:pPr>
      <w:r>
        <w:t xml:space="preserve">¦</w:t>
      </w:r>
      <w:r>
        <w:t xml:space="preserve"> </w:t>
      </w:r>
      <w:r>
        <w:rPr>
          <w:b/>
          <w:bCs/>
        </w:rPr>
        <w:t xml:space="preserve">Output:</w:t>
      </w:r>
    </w:p>
    <w:p>
      <w:pPr>
        <w:pStyle w:val="BodyText"/>
      </w:pPr>
      <w:r>
        <w:rPr>
          <w:b/>
          <w:bCs/>
          <w:i/>
          <w:iCs/>
        </w:rPr>
        <w:t xml:space="preserve">Definition</w:t>
      </w:r>
    </w:p>
    <w:bookmarkEnd w:id="22"/>
    <w:bookmarkEnd w:id="23"/>
    <w:bookmarkStart w:id="24" w:name="underlined-text"/>
    <w:p>
      <w:pPr>
        <w:pStyle w:val="Heading3"/>
      </w:pPr>
      <w:r>
        <w:t xml:space="preserve">1.1.2 Underlined text</w:t>
      </w:r>
    </w:p>
    <w:p>
      <w:pPr>
        <w:pStyle w:val="FirstParagraph"/>
      </w:pPr>
      <w:r>
        <w:t xml:space="preserve">Underlined text is coded using the</w:t>
      </w:r>
      <w:r>
        <w:t xml:space="preserve"> </w:t>
      </w:r>
      <w:r>
        <w:rPr>
          <w:rStyle w:val="VerbatimChar"/>
        </w:rPr>
        <w:t xml:space="preserve">&lt;u&gt;&lt;/u&gt;</w:t>
      </w:r>
      <w:r>
        <w:t xml:space="preserve"> </w:t>
      </w:r>
      <w:r>
        <w:t xml:space="preserve">pair:</w:t>
      </w:r>
    </w:p>
    <w:p>
      <w:pPr>
        <w:pStyle w:val="BodyText"/>
      </w:pPr>
      <w:r>
        <w:t xml:space="preserve">¦</w:t>
      </w:r>
      <w:r>
        <w:t xml:space="preserve"> </w:t>
      </w:r>
      <w:r>
        <w:rPr>
          <w:b/>
          <w:bCs/>
        </w:rPr>
        <w:t xml:space="preserve">Code:</w:t>
      </w:r>
    </w:p>
    <w:p>
      <w:pPr>
        <w:pStyle w:val="SourceCode"/>
      </w:pPr>
      <w:r>
        <w:rPr>
          <w:rStyle w:val="NormalTok"/>
        </w:rPr>
        <w:t xml:space="preserve">This area should be approached with </w:t>
      </w:r>
      <w:r>
        <w:rPr>
          <w:rStyle w:val="DataTypeTok"/>
        </w:rPr>
        <w:t xml:space="preserve">&lt;</w:t>
      </w:r>
      <w:r>
        <w:rPr>
          <w:rStyle w:val="KeywordTok"/>
        </w:rPr>
        <w:t xml:space="preserve">u</w:t>
      </w:r>
      <w:r>
        <w:rPr>
          <w:rStyle w:val="DataTypeTok"/>
        </w:rPr>
        <w:t xml:space="preserve">&gt;</w:t>
      </w:r>
      <w:r>
        <w:rPr>
          <w:rStyle w:val="NormalTok"/>
        </w:rPr>
        <w:t xml:space="preserve">sensitivity</w:t>
      </w:r>
      <w:r>
        <w:rPr>
          <w:rStyle w:val="DataTypeTok"/>
        </w:rPr>
        <w:t xml:space="preserve">&lt;/</w:t>
      </w:r>
      <w:r>
        <w:rPr>
          <w:rStyle w:val="KeywordTok"/>
        </w:rPr>
        <w:t xml:space="preserve">u</w:t>
      </w:r>
      <w:r>
        <w:rPr>
          <w:rStyle w:val="DataTypeTok"/>
        </w:rPr>
        <w:t xml:space="preserve">&gt;</w:t>
      </w:r>
      <w:r>
        <w:rPr>
          <w:rStyle w:val="NormalTok"/>
        </w:rPr>
        <w:t xml:space="preserve">.</w:t>
      </w:r>
    </w:p>
    <w:p>
      <w:pPr>
        <w:pStyle w:val="FirstParagraph"/>
      </w:pPr>
      <w:r>
        <w:t xml:space="preserve">¦</w:t>
      </w:r>
      <w:r>
        <w:t xml:space="preserve"> </w:t>
      </w:r>
      <w:r>
        <w:rPr>
          <w:b/>
          <w:bCs/>
        </w:rPr>
        <w:t xml:space="preserve">Output:</w:t>
      </w:r>
    </w:p>
    <w:p>
      <w:pPr>
        <w:pStyle w:val="BodyText"/>
      </w:pPr>
      <w:r>
        <w:t xml:space="preserve">This area should be approached with</w:t>
      </w:r>
      <w:r>
        <w:t xml:space="preserve"> </w:t>
      </w:r>
      <w:r>
        <w:rPr>
          <w:i/>
          <w:iCs/>
        </w:rPr>
        <w:t xml:space="preserve">sensitivity</w:t>
      </w:r>
      <w:r>
        <w:t xml:space="preserve">.</w:t>
      </w:r>
    </w:p>
    <w:bookmarkEnd w:id="24"/>
    <w:bookmarkEnd w:id="25"/>
    <w:bookmarkStart w:id="30" w:name="indentation-and-spacing"/>
    <w:p>
      <w:pPr>
        <w:pStyle w:val="Heading2"/>
      </w:pPr>
      <w:r>
        <w:t xml:space="preserve">1.2 Indentation and spacing</w:t>
      </w:r>
    </w:p>
    <w:bookmarkStart w:id="26" w:name="line-breaks"/>
    <w:p>
      <w:pPr>
        <w:pStyle w:val="Heading3"/>
      </w:pPr>
      <w:r>
        <w:t xml:space="preserve">1.2.1 Line breaks</w:t>
      </w:r>
    </w:p>
    <w:p>
      <w:pPr>
        <w:pStyle w:val="FirstParagraph"/>
      </w:pPr>
      <w:r>
        <w:t xml:space="preserve">Line breaks are coded using the</w:t>
      </w:r>
      <w:r>
        <w:t xml:space="preserve"> </w:t>
      </w:r>
      <w:r>
        <w:rPr>
          <w:rStyle w:val="VerbatimChar"/>
        </w:rPr>
        <w:t xml:space="preserve">&lt;br&gt;</w:t>
      </w:r>
      <w:r>
        <w:t xml:space="preserve"> </w:t>
      </w:r>
      <w:r>
        <w:t xml:space="preserve">format. It can be used repeatedly to make for several line breaks:</w:t>
      </w:r>
    </w:p>
    <w:p>
      <w:pPr>
        <w:pStyle w:val="BodyText"/>
      </w:pPr>
      <w:r>
        <w:t xml:space="preserve">¦</w:t>
      </w:r>
      <w:r>
        <w:t xml:space="preserve"> </w:t>
      </w:r>
      <w:r>
        <w:rPr>
          <w:b/>
          <w:bCs/>
        </w:rPr>
        <w:t xml:space="preserve">Code:</w:t>
      </w:r>
    </w:p>
    <w:p>
      <w:pPr>
        <w:pStyle w:val="SourceCode"/>
      </w:pPr>
      <w:r>
        <w:rPr>
          <w:rStyle w:val="NormalTok"/>
        </w:rPr>
        <w:t xml:space="preserve">Definition</w:t>
      </w:r>
      <w:r>
        <w:br/>
      </w:r>
      <w:r>
        <w:rPr>
          <w:rStyle w:val="DataTypeTok"/>
        </w:rPr>
        <w:t xml:space="preserve">&lt;</w:t>
      </w:r>
      <w:r>
        <w:rPr>
          <w:rStyle w:val="KeywordTok"/>
        </w:rPr>
        <w:t xml:space="preserve">br</w:t>
      </w:r>
      <w:r>
        <w:rPr>
          <w:rStyle w:val="DataTypeTok"/>
        </w:rPr>
        <w:t xml:space="preserve">&gt;</w:t>
      </w:r>
      <w:r>
        <w:rPr>
          <w:rStyle w:val="NormalTok"/>
        </w:rPr>
        <w:t xml:space="preserve"> # one line break</w:t>
      </w:r>
      <w:r>
        <w:br/>
      </w:r>
      <w:r>
        <w:rPr>
          <w:rStyle w:val="NormalTok"/>
        </w:rPr>
        <w:t xml:space="preserve">Definition</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rPr>
          <w:rStyle w:val="NormalTok"/>
        </w:rPr>
        <w:t xml:space="preserve"> # two line breaks</w:t>
      </w:r>
      <w:r>
        <w:br/>
      </w:r>
      <w:r>
        <w:rPr>
          <w:rStyle w:val="NormalTok"/>
        </w:rPr>
        <w:t xml:space="preserve">Definition</w:t>
      </w:r>
    </w:p>
    <w:p>
      <w:pPr>
        <w:pStyle w:val="FirstParagraph"/>
      </w:pPr>
      <w:r>
        <w:t xml:space="preserve">¦</w:t>
      </w:r>
      <w:r>
        <w:t xml:space="preserve"> </w:t>
      </w:r>
      <w:r>
        <w:rPr>
          <w:b/>
          <w:bCs/>
        </w:rPr>
        <w:t xml:space="preserve">Output:</w:t>
      </w:r>
    </w:p>
    <w:p>
      <w:r>
        <w:t>Definition</w:t>
      </w:r>
      <w:r>
        <w:br/>
      </w:r>
      <w:r>
        <w:t>Definition</w:t>
      </w:r>
      <w:r>
        <w:br/>
        <w:br/>
      </w:r>
      <w:r>
        <w:t>Definition</w:t>
      </w:r>
    </w:p>
    <w:bookmarkEnd w:id="26"/>
    <w:bookmarkStart w:id="27" w:name="padding"/>
    <w:p>
      <w:pPr>
        <w:pStyle w:val="Heading3"/>
      </w:pPr>
      <w:r>
        <w:t xml:space="preserve">1.2.2 Padding</w:t>
      </w:r>
    </w:p>
    <w:p>
      <w:pPr>
        <w:pStyle w:val="FirstParagraph"/>
      </w:pPr>
      <w:r>
        <w:t xml:space="preserve">To create an indented (or</w:t>
      </w:r>
      <w:r>
        <w:t xml:space="preserve"> </w:t>
      </w:r>
      <w:r>
        <w:t xml:space="preserve">“padded”</w:t>
      </w:r>
      <w:r>
        <w:t xml:space="preserve">) block of text that works across all formats, you should use a fenced</w:t>
      </w:r>
      <w:r>
        <w:t xml:space="preserve"> </w:t>
      </w:r>
      <w:r>
        <w:rPr>
          <w:rStyle w:val="VerbatimChar"/>
        </w:rPr>
        <w:t xml:space="preserve">Div</w:t>
      </w:r>
      <w:r>
        <w:t xml:space="preserve"> </w:t>
      </w:r>
      <w:r>
        <w:t xml:space="preserve">block with a custom padding-left style, like</w:t>
      </w:r>
      <w:r>
        <w:t xml:space="preserve"> </w:t>
      </w:r>
      <w:r>
        <w:rPr>
          <w:rStyle w:val="VerbatimChar"/>
        </w:rPr>
        <w:t xml:space="preserve">&lt;div style="padding-left:3em;"&gt;</w:t>
      </w:r>
      <w:r>
        <w:t xml:space="preserve">.</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Definition</w:t>
      </w:r>
      <w:r>
        <w:rPr>
          <w:rStyle w:val="DataTypeTok"/>
        </w:rPr>
        <w:t xml:space="preserve">&lt;/</w:t>
      </w:r>
      <w:r>
        <w:rPr>
          <w:rStyle w:val="KeywordTok"/>
        </w:rPr>
        <w:t xml:space="preserve">b</w:t>
      </w:r>
      <w:r>
        <w:rPr>
          <w:rStyle w:val="DataTypeTok"/>
        </w:rPr>
        <w:t xml:space="preserve">&gt;</w:t>
      </w:r>
      <w:r>
        <w:br/>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F1a. Participation in social activities of long-standing interest</w:t>
      </w:r>
      <w:r>
        <w:rPr>
          <w:rStyle w:val="DataTypeTok"/>
        </w:rPr>
        <w:t xml:space="preserve">&lt;/</w:t>
      </w:r>
      <w:r>
        <w:rPr>
          <w:rStyle w:val="KeywordTok"/>
        </w:rPr>
        <w:t xml:space="preserve">b</w:t>
      </w:r>
      <w:r>
        <w:rPr>
          <w:rStyle w:val="DataTypeTok"/>
        </w:rPr>
        <w:t xml:space="preserve">&gt;</w:t>
      </w:r>
      <w:r>
        <w:rPr>
          <w:rStyle w:val="NormalTok"/>
        </w:rPr>
        <w:t xml:space="preserve"> — The person engaged in social activities that have been of long-standing interest to him or her. The activities may be quite varied and should be counted as long as they involve interaction with at least one other person. Examples include attending meetings of informal clubs or religious services, playing bridge or bingo, volunteering at the local clothing bank, or gossiping with the neighbours on their front porches in the evening.</w:t>
      </w:r>
      <w:r>
        <w:br/>
      </w:r>
      <w:r>
        <w:rPr>
          <w:rStyle w:val="DataTypeTok"/>
        </w:rPr>
        <w:t xml:space="preserve">&lt;/</w:t>
      </w:r>
      <w:r>
        <w:rPr>
          <w:rStyle w:val="KeywordTok"/>
        </w:rPr>
        <w:t xml:space="preserve">div</w:t>
      </w:r>
      <w:r>
        <w:rPr>
          <w:rStyle w:val="DataTypeTok"/>
        </w:rPr>
        <w:t xml:space="preserve">&gt;</w:t>
      </w:r>
    </w:p>
    <w:p>
      <w:pPr>
        <w:pStyle w:val="FirstParagraph"/>
      </w:pPr>
      <w:r>
        <w:t xml:space="preserve">¦</w:t>
      </w:r>
      <w:r>
        <w:t xml:space="preserve"> </w:t>
      </w:r>
      <w:r>
        <w:rPr>
          <w:b/>
          <w:bCs/>
        </w:rPr>
        <w:t xml:space="preserve">Output:</w:t>
      </w:r>
    </w:p>
    <w:p>
      <w:r>
        <w:rPr>
          <w:b/>
        </w:rPr>
        <w:t>Definition</w:t>
      </w:r>
    </w:p>
    <w:p>
      <w:pPr>
        <w:ind w:left="720"/>
        <!-- 720 twips = 0.5 inch indent -->
      </w:pPr>
      <w:r>
        <w:rPr>
          <w:b/>
        </w:rPr>
        <w:t>F1a. Participation in social activities of long-standing interest</w:t>
      </w:r>
      <w:r>
        <w:t> — The person engaged in social activities that have been of long-standing interest to him or her. The activities may be quite varied and should be counted as long as they involve interaction with at least one other person. Examples include attending meetings of informal clubs or religious services, playing bridge or bingo, volunteering at the local clothing bank, or gossiping with the neighbours on their front porches in the evening.</w:t>
      </w:r>
    </w:p>
    <w:bookmarkEnd w:id="27"/>
    <w:bookmarkStart w:id="28" w:name="center-left-right-positioned-text"/>
    <w:p>
      <w:pPr>
        <w:pStyle w:val="Heading3"/>
      </w:pPr>
      <w:r>
        <w:t xml:space="preserve">1.2.3 Center / left / right positioned text</w:t>
      </w:r>
    </w:p>
    <w:p>
      <w:pPr>
        <w:pStyle w:val="FirstParagraph"/>
      </w:pPr>
      <w:r>
        <w:t xml:space="preserve">Text can be centered by using the</w:t>
      </w:r>
      <w:r>
        <w:t xml:space="preserve"> </w:t>
      </w:r>
      <w:r>
        <w:rPr>
          <w:rStyle w:val="VerbatimChar"/>
        </w:rPr>
        <w:t xml:space="preserve">&lt;div style="text-align: center;"&gt;</w:t>
      </w:r>
      <w:r>
        <w:t xml:space="preserve"> </w:t>
      </w:r>
      <w:r>
        <w:t xml:space="preserve">tag. This is particularly useful in boxes and tables:</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"text-align: center;"</w:t>
      </w:r>
      <w:r>
        <w:rPr>
          <w:rStyle w:val="DataTypeTok"/>
        </w:rPr>
        <w:t xml:space="preserve">&gt;</w:t>
      </w:r>
      <w:r>
        <w:rPr>
          <w:rStyle w:val="NormalTok"/>
        </w:rPr>
        <w:t xml:space="preserve">This is an example of a centered text</w:t>
      </w:r>
      <w:r>
        <w:rPr>
          <w:rStyle w:val="DataTypeTok"/>
        </w:rPr>
        <w:t xml:space="preserve">&lt;/</w:t>
      </w:r>
      <w:r>
        <w:rPr>
          <w:rStyle w:val="KeywordTok"/>
        </w:rPr>
        <w:t xml:space="preserve">div</w:t>
      </w:r>
      <w:r>
        <w:rPr>
          <w:rStyle w:val="DataTypeTok"/>
        </w:rPr>
        <w:t xml:space="preserve">&gt;</w:t>
      </w:r>
    </w:p>
    <w:p>
      <w:pPr>
        <w:pStyle w:val="FirstParagraph"/>
      </w:pPr>
      <w:r>
        <w:t xml:space="preserve">¦</w:t>
      </w:r>
      <w:r>
        <w:t xml:space="preserve"> </w:t>
      </w:r>
      <w:r>
        <w:rPr>
          <w:b/>
          <w:bCs/>
        </w:rPr>
        <w:t xml:space="preserve">Output:</w:t>
      </w:r>
    </w:p>
    <w:p>
      <w:pPr>
        <w:jc w:val="center"/>
        <!-- center alignment -->
      </w:pPr>
      <w:r>
        <w:t>This is an example of a centered text</w:t>
      </w:r>
    </w:p>
    <w:p>
      <w:pPr>
        <w:pStyle w:val="BodyText"/>
      </w:pPr>
      <w:r>
        <w:t xml:space="preserve">Placing the text to the left</w:t>
      </w:r>
      <w:r>
        <w:t xml:space="preserve"> </w:t>
      </w:r>
      <w:r>
        <w:rPr>
          <w:rStyle w:val="VerbatimChar"/>
        </w:rPr>
        <w:t xml:space="preserve">&lt;div style="text-align: left;"&gt;</w:t>
      </w:r>
      <w:r>
        <w:t xml:space="preserve"> </w:t>
      </w:r>
      <w:r>
        <w:t xml:space="preserve">or to the right</w:t>
      </w:r>
      <w:r>
        <w:t xml:space="preserve"> </w:t>
      </w:r>
      <w:r>
        <w:rPr>
          <w:rStyle w:val="VerbatimChar"/>
        </w:rPr>
        <w:t xml:space="preserve">&lt;div style="text-align: right;"&gt;</w:t>
      </w:r>
      <w:r>
        <w:t xml:space="preserve"> </w:t>
      </w:r>
      <w:r>
        <w:t xml:space="preserve">follows the same logic:</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"text-align: left;"</w:t>
      </w:r>
      <w:r>
        <w:rPr>
          <w:rStyle w:val="DataTypeTok"/>
        </w:rPr>
        <w:t xml:space="preserve">&gt;</w:t>
      </w:r>
      <w:r>
        <w:rPr>
          <w:rStyle w:val="NormalTok"/>
        </w:rPr>
        <w:t xml:space="preserve">This is an example of a left aligned text</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"text-align: right;"</w:t>
      </w:r>
      <w:r>
        <w:rPr>
          <w:rStyle w:val="DataTypeTok"/>
        </w:rPr>
        <w:t xml:space="preserve">&gt;</w:t>
      </w:r>
      <w:r>
        <w:rPr>
          <w:rStyle w:val="NormalTok"/>
        </w:rPr>
        <w:t xml:space="preserve">This is an example of a right aligned text</w:t>
      </w:r>
      <w:r>
        <w:rPr>
          <w:rStyle w:val="DataTypeTok"/>
        </w:rPr>
        <w:t xml:space="preserve">&lt;/</w:t>
      </w:r>
      <w:r>
        <w:rPr>
          <w:rStyle w:val="KeywordTok"/>
        </w:rPr>
        <w:t xml:space="preserve">div</w:t>
      </w:r>
      <w:r>
        <w:rPr>
          <w:rStyle w:val="DataTypeTok"/>
        </w:rPr>
        <w:t xml:space="preserve">&gt;</w:t>
      </w:r>
    </w:p>
    <w:p>
      <w:pPr>
        <w:pStyle w:val="FirstParagraph"/>
      </w:pPr>
      <w:r>
        <w:t xml:space="preserve">¦</w:t>
      </w:r>
      <w:r>
        <w:t xml:space="preserve"> </w:t>
      </w:r>
      <w:r>
        <w:rPr>
          <w:b/>
          <w:bCs/>
        </w:rPr>
        <w:t xml:space="preserve">Output:</w:t>
      </w:r>
    </w:p>
    <w:p>
      <w:pPr>
        <w:jc w:val="left"/>
      </w:pPr>
      <w:r>
        <w:t>This is an example of a left aligned text</w:t>
      </w:r>
    </w:p>
    <w:p>
      <w:pPr>
        <w:jc w:val="right"/>
      </w:pPr>
      <w:r>
        <w:t>This is an example of a right aligned text</w:t>
      </w:r>
    </w:p>
    <w:bookmarkEnd w:id="28"/>
    <w:bookmarkStart w:id="29" w:name="blank-spaces"/>
    <w:p>
      <w:pPr>
        <w:pStyle w:val="Heading3"/>
      </w:pPr>
      <w:r>
        <w:t xml:space="preserve">1.2.4 Blank spaces</w:t>
      </w:r>
    </w:p>
    <w:p>
      <w:pPr>
        <w:pStyle w:val="FirstParagraph"/>
      </w:pPr>
      <w:r>
        <w:t xml:space="preserve">Blank spaces can be added when needed. To code a blank space we use</w:t>
      </w:r>
      <w:r>
        <w:t xml:space="preserve"> </w:t>
      </w:r>
      <w:r>
        <w:t xml:space="preserve">“ ”</w:t>
      </w:r>
      <w:r>
        <w:t xml:space="preserve">:</w:t>
      </w:r>
    </w:p>
    <w:p>
      <w:pPr>
        <w:pStyle w:val="BodyText"/>
      </w:pPr>
      <w:r>
        <w:t xml:space="preserve">¦</w:t>
      </w:r>
      <w:r>
        <w:t xml:space="preserve"> </w:t>
      </w:r>
      <w:r>
        <w:rPr>
          <w:b/>
          <w:bCs/>
        </w:rPr>
        <w:t xml:space="preserve">Code:</w:t>
      </w:r>
    </w:p>
    <w:p>
      <w:pPr>
        <w:pStyle w:val="SourceCode"/>
      </w:pPr>
      <w:r>
        <w:rPr>
          <w:rStyle w:val="DecValTok"/>
        </w:rPr>
        <w:t xml:space="preserve">&amp;nbsp;</w:t>
      </w:r>
    </w:p>
    <w:p>
      <w:pPr>
        <w:pStyle w:val="FirstParagraph"/>
      </w:pPr>
      <w:r>
        <w:t xml:space="preserve">Blank spaces can be put together in the same way as line breaks (this is helpful when writing dates):</w:t>
      </w:r>
    </w:p>
    <w:p>
      <w:pPr>
        <w:pStyle w:val="SourceCode"/>
      </w:pPr>
      <w:r>
        <w:rPr>
          <w:rStyle w:val="NormalTok"/>
        </w:rPr>
        <w:t xml:space="preserve">Example: 01.03.1942</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[ 0 ][ 1 ]</w:t>
      </w:r>
      <w:r>
        <w:rPr>
          <w:rStyle w:val="DecValTok"/>
        </w:rPr>
        <w:t xml:space="preserve">&amp;nbsp;&amp;nbsp;</w:t>
      </w:r>
      <w:r>
        <w:rPr>
          <w:rStyle w:val="NormalTok"/>
        </w:rPr>
        <w:t xml:space="preserve">[ 0 ][ 3 ]</w:t>
      </w:r>
      <w:r>
        <w:rPr>
          <w:rStyle w:val="DecValTok"/>
        </w:rPr>
        <w:t xml:space="preserve">&amp;nbsp;&amp;nbsp;</w:t>
      </w:r>
      <w:r>
        <w:rPr>
          <w:rStyle w:val="NormalTok"/>
        </w:rPr>
        <w:t xml:space="preserve"> [ 1 ][ 9 ][ 4 ][ 2 ]</w:t>
      </w:r>
      <w:r>
        <w:rPr>
          <w:rStyle w:val="DataTypeTok"/>
        </w:rPr>
        <w:t xml:space="preserve">&lt;</w:t>
      </w:r>
      <w:r>
        <w:rPr>
          <w:rStyle w:val="KeywordTok"/>
        </w:rPr>
        <w:t xml:space="preserve">br</w:t>
      </w:r>
      <w:r>
        <w:rPr>
          <w:rStyle w:val="DataTypeTok"/>
        </w:rPr>
        <w:t xml:space="preserve">&gt;</w:t>
      </w:r>
      <w:r>
        <w:br/>
      </w:r>
      <w:r>
        <w:br/>
      </w:r>
      <w:r>
        <w:rPr>
          <w:rStyle w:val="NormalTok"/>
        </w:rPr>
        <w:t xml:space="preserve"> Day </w:t>
      </w:r>
      <w:r>
        <w:rPr>
          <w:rStyle w:val="DecValTok"/>
        </w:rPr>
        <w:t xml:space="preserve">&amp;nbsp;&amp;nbsp;&amp;nbsp;</w:t>
      </w:r>
      <w:r>
        <w:rPr>
          <w:rStyle w:val="NormalTok"/>
        </w:rPr>
        <w:t xml:space="preserve"> Month </w:t>
      </w:r>
      <w:r>
        <w:rPr>
          <w:rStyle w:val="DecValTok"/>
        </w:rPr>
        <w:t xml:space="preserve">&amp;nbsp;&amp;nbsp;&amp;nbsp;</w:t>
      </w:r>
      <w:r>
        <w:rPr>
          <w:rStyle w:val="NormalTok"/>
        </w:rPr>
        <w:t xml:space="preserve"> Year</w:t>
      </w:r>
    </w:p>
    <w:p>
      <w:pPr>
        <w:pStyle w:val="FirstParagraph"/>
      </w:pPr>
      <w:r>
        <w:t xml:space="preserve">¦</w:t>
      </w:r>
      <w:r>
        <w:t xml:space="preserve"> </w:t>
      </w:r>
      <w:r>
        <w:rPr>
          <w:b/>
          <w:bCs/>
        </w:rPr>
        <w:t xml:space="preserve">Output:</w:t>
      </w:r>
    </w:p>
    <w:p>
      <w:pPr>
        <w:pStyle w:val="BodyText"/>
      </w:pPr>
      <w:r>
        <w:t xml:space="preserve">Example: 01.03.1942</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t xml:space="preserve">[ 0 ] [ 1 ]</w:t>
            </w:r>
          </w:p>
        </w:tc>
        <w:tc>
          <w:tcPr/>
          <w:p>
            <w:pPr>
              <w:pStyle w:val="Compact"/>
              <w:jc w:val="center"/>
            </w:pPr>
            <w:r>
              <w:t xml:space="preserve">[ 0 ] [ 3 ]</w:t>
            </w:r>
          </w:p>
        </w:tc>
        <w:tc>
          <w:tcPr/>
          <w:p>
            <w:pPr>
              <w:pStyle w:val="Compact"/>
              <w:jc w:val="center"/>
            </w:pPr>
            <w:r>
              <w:t xml:space="preserve">[ 1 ] [ 9 ] [ 4 ] [ 2 ]</w:t>
            </w:r>
          </w:p>
        </w:tc>
      </w:tr>
      <w:tr>
        <w:tc>
          <w:tcPr/>
          <w:p>
            <w:pPr>
              <w:pStyle w:val="Compact"/>
              <w:jc w:val="center"/>
            </w:pPr>
            <w:r>
              <w:t xml:space="preserve">Day</w:t>
            </w:r>
          </w:p>
        </w:tc>
        <w:tc>
          <w:tcPr/>
          <w:p>
            <w:pPr>
              <w:pStyle w:val="Compact"/>
              <w:jc w:val="center"/>
            </w:pPr>
            <w:r>
              <w:t xml:space="preserve">Month</w:t>
            </w:r>
          </w:p>
        </w:tc>
        <w:tc>
          <w:tcPr/>
          <w:p>
            <w:pPr>
              <w:pStyle w:val="Compact"/>
              <w:jc w:val="center"/>
            </w:pPr>
            <w:r>
              <w:t xml:space="preserve">Year</w:t>
            </w:r>
          </w:p>
        </w:tc>
      </w:tr>
    </w:tbl>
    <w:bookmarkEnd w:id="29"/>
    <w:bookmarkEnd w:id="30"/>
    <w:bookmarkStart w:id="33" w:name="lists"/>
    <w:p>
      <w:pPr>
        <w:pStyle w:val="Heading2"/>
      </w:pPr>
      <w:r>
        <w:t xml:space="preserve">1.3 Lists</w:t>
      </w:r>
    </w:p>
    <w:p>
      <w:pPr>
        <w:pStyle w:val="FirstParagraph"/>
      </w:pPr>
      <w:r>
        <w:t xml:space="preserve">Lists can be ordered (using numbers for every section) or unordered (using bullets only).</w:t>
      </w:r>
    </w:p>
    <w:bookmarkStart w:id="31" w:name="unordered-lists-bullet-list"/>
    <w:p>
      <w:pPr>
        <w:pStyle w:val="Heading3"/>
      </w:pPr>
      <w:r>
        <w:t xml:space="preserve">1.3.1 Unordered lists (bullet list)</w:t>
      </w:r>
    </w:p>
    <w:p>
      <w:pPr>
        <w:pStyle w:val="FirstParagraph"/>
      </w:pPr>
      <w:r>
        <w:t xml:space="preserve">Unordered lists are coded using the</w:t>
      </w:r>
      <w:r>
        <w:t xml:space="preserve"> </w:t>
      </w:r>
      <w:r>
        <w:rPr>
          <w:rStyle w:val="VerbatimChar"/>
        </w:rPr>
        <w:t xml:space="preserve">&lt;ul&gt;&lt;/ul&gt;</w:t>
      </w:r>
      <w:r>
        <w:t xml:space="preserve"> </w:t>
      </w:r>
      <w:r>
        <w:t xml:space="preserve">pair. Each section (or row) is marked with</w:t>
      </w:r>
      <w:r>
        <w:t xml:space="preserve"> </w:t>
      </w:r>
      <w:r>
        <w:rPr>
          <w:rStyle w:val="VerbatimChar"/>
        </w:rPr>
        <w:t xml:space="preserve">&lt;li&gt;&lt;/li&gt;</w:t>
      </w:r>
      <w:r>
        <w:t xml:space="preserve">:</w:t>
      </w:r>
    </w:p>
    <w:p>
      <w:pPr>
        <w:pStyle w:val="BodyText"/>
      </w:pPr>
      <w:r>
        <w:t xml:space="preserve">¦</w:t>
      </w:r>
      <w:r>
        <w:t xml:space="preserve"> </w:t>
      </w:r>
      <w:r>
        <w:rPr>
          <w:b/>
          <w:bCs/>
        </w:rPr>
        <w:t xml:space="preserve">Code:</w:t>
      </w:r>
    </w:p>
    <w:p>
      <w:pPr>
        <w:pStyle w:val="SourceCode"/>
      </w:pPr>
      <w:r>
        <w:br/>
      </w:r>
      <w:r>
        <w:rPr>
          <w:rStyle w:val="NormalTok"/>
        </w:rPr>
        <w:t xml:space="preserve">This area should be approached with sensitivity. The recording of the response should not reflect what you believe may have occurred but rather what the person or the record indicates.</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G1d.     Victim of physical assault or abuse</w:t>
      </w:r>
      <w:r>
        <w:rPr>
          <w:rStyle w:val="DataTypeTok"/>
        </w:rPr>
        <w:t xml:space="preserve">&lt;/</w:t>
      </w:r>
      <w:r>
        <w:rPr>
          <w:rStyle w:val="KeywordTok"/>
        </w:rPr>
        <w:t xml:space="preserve">b</w:t>
      </w:r>
      <w:r>
        <w:rPr>
          <w:rStyle w:val="DataTypeTok"/>
        </w:rPr>
        <w:t xml:space="preserve">&gt;</w:t>
      </w:r>
      <w:r>
        <w:rPr>
          <w:rStyle w:val="NormalTok"/>
        </w:rPr>
        <w:t xml:space="preserve"> — Any form of physical abuse experienced by the person, regardless of his or her age when the incident(s) occurred (for example, any incident resulting in non-accidental injury, physical confinement, excessive physical discipline, or withdrawal of necessities of life, such as food and shelter).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G1e. Victim of emotional abuse</w:t>
      </w:r>
      <w:r>
        <w:rPr>
          <w:rStyle w:val="DataTypeTok"/>
        </w:rPr>
        <w:t xml:space="preserve">&lt;/</w:t>
      </w:r>
      <w:r>
        <w:rPr>
          <w:rStyle w:val="KeywordTok"/>
        </w:rPr>
        <w:t xml:space="preserve">b</w:t>
      </w:r>
      <w:r>
        <w:rPr>
          <w:rStyle w:val="DataTypeTok"/>
        </w:rPr>
        <w:t xml:space="preserve">&gt;</w:t>
      </w:r>
      <w:r>
        <w:rPr>
          <w:rStyle w:val="NormalTok"/>
        </w:rPr>
        <w:t xml:space="preserve"> — Person has been in a pervasive and hostile emotional environment created by an abuser for the purposes of control. The abused person’s self-esteem, identity, energy, ability to feel and question, wants, and needs are invalidated by the abuser.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pStyle w:val="FirstParagraph"/>
      </w:pPr>
      <w:r>
        <w:t xml:space="preserve">¦</w:t>
      </w:r>
      <w:r>
        <w:t xml:space="preserve"> </w:t>
      </w:r>
      <w:r>
        <w:rPr>
          <w:b/>
          <w:bCs/>
        </w:rPr>
        <w:t xml:space="preserve">Output:</w:t>
      </w:r>
    </w:p>
    <w:p>
      <w:r>
        <w:t>This area should be approached with sensitivity. The recording of the response should not reflect what you believe may have occurred but rather what the person or the record indicates.</w:t>
      </w:r>
    </w:p>
    <w:p>
      <w:pPr>
        <w:numPr>
          <w:ilvl w:val="0"/>
          <w:numId w:val="1"/>
        </w:numPr>
      </w:pPr>
      <w:r>
        <w:rPr>
          <w:b/>
        </w:rPr>
        <w:t>G1d.  Victim of physical assault or abuse</w:t>
      </w:r>
      <w:r>
        <w:t> — Any form of physical abuse experienced by the person, regardless of his or her age when the incident(s) occurred (for example, any incident resulting in non-accidental injury, physical confinement, excessive physical discipline, or withdrawal of necessities of life, such as food and shelter).</w:t>
      </w:r>
    </w:p>
    <w:p/>
    <w:p>
      <w:pPr>
        <w:numPr>
          <w:ilvl w:val="0"/>
          <w:numId w:val="1"/>
        </w:numPr>
      </w:pPr>
      <w:r>
        <w:rPr>
          <w:b/>
        </w:rPr>
        <w:t>G1e. Victim of emotional abuse</w:t>
      </w:r>
      <w:r>
        <w:t> — Person has been in a pervasive and hostile emotional environment created by an abuser for the purposes of control. The abused person’s self-esteem, identity, energy, ability to feel and question, wants, and needs are invalidated by the abuser.</w:t>
      </w:r>
    </w:p>
    <w:bookmarkEnd w:id="31"/>
    <w:bookmarkStart w:id="32" w:name="ordered-lists"/>
    <w:p>
      <w:pPr>
        <w:pStyle w:val="Heading3"/>
      </w:pPr>
      <w:r>
        <w:t xml:space="preserve">1.3.2 Ordered lists</w:t>
      </w:r>
    </w:p>
    <w:p>
      <w:pPr>
        <w:pStyle w:val="FirstParagraph"/>
      </w:pPr>
      <w:r>
        <w:t xml:space="preserve">Ordered lists add a consecutive number (starting from</w:t>
      </w:r>
      <w:r>
        <w:t xml:space="preserve"> </w:t>
      </w:r>
      <w:r>
        <w:t xml:space="preserve">‘1’</w:t>
      </w:r>
      <w:r>
        <w:t xml:space="preserve">) to every block of the list. The code for ordered list is the</w:t>
      </w:r>
      <w:r>
        <w:t xml:space="preserve"> </w:t>
      </w:r>
      <w:r>
        <w:rPr>
          <w:rStyle w:val="VerbatimChar"/>
        </w:rPr>
        <w:t xml:space="preserve">&lt;ol&gt;&lt;/ol&gt;</w:t>
      </w:r>
      <w:r>
        <w:t xml:space="preserve"> </w:t>
      </w:r>
      <w:r>
        <w:t xml:space="preserve">pair and every block is marked with the</w:t>
      </w:r>
      <w:r>
        <w:t xml:space="preserve"> </w:t>
      </w:r>
      <w:r>
        <w:rPr>
          <w:rStyle w:val="VerbatimChar"/>
        </w:rPr>
        <w:t xml:space="preserve">&lt;li&gt;&lt;/li&gt;</w:t>
      </w:r>
      <w:r>
        <w:t xml:space="preserve"> </w:t>
      </w:r>
      <w:r>
        <w:t xml:space="preserve">pair, same as with unordered lists:</w:t>
      </w:r>
    </w:p>
    <w:p>
      <w:pPr>
        <w:pStyle w:val="BodyText"/>
      </w:pPr>
      <w:r>
        <w:t xml:space="preserve">¦</w:t>
      </w:r>
      <w:r>
        <w:t xml:space="preserve"> </w:t>
      </w:r>
      <w:r>
        <w:rPr>
          <w:b/>
          <w:bCs/>
        </w:rPr>
        <w:t xml:space="preserve">Code:</w:t>
      </w:r>
    </w:p>
    <w:p>
      <w:pPr>
        <w:pStyle w:val="SourceCode"/>
      </w:pPr>
      <w:r>
        <w:rPr>
          <w:rStyle w:val="NormalTok"/>
        </w:rPr>
        <w:t xml:space="preserve">This area should be approached with sensitivity. The recording of the response should not reflect what you believe may have occurred but rather what the person or the record indicates.</w:t>
      </w:r>
      <w:r>
        <w:br/>
      </w:r>
      <w:r>
        <w:rPr>
          <w:rStyle w:val="DataTypeTok"/>
        </w:rPr>
        <w:t xml:space="preserve">&lt;</w:t>
      </w:r>
      <w:r>
        <w:rPr>
          <w:rStyle w:val="KeywordTok"/>
        </w:rPr>
        <w:t xml:space="preserve">ol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Victim of physical assault or abuse</w:t>
      </w:r>
      <w:r>
        <w:rPr>
          <w:rStyle w:val="DataTypeTok"/>
        </w:rPr>
        <w:t xml:space="preserve">&lt;/</w:t>
      </w:r>
      <w:r>
        <w:rPr>
          <w:rStyle w:val="KeywordTok"/>
        </w:rPr>
        <w:t xml:space="preserve">b</w:t>
      </w:r>
      <w:r>
        <w:rPr>
          <w:rStyle w:val="DataTypeTok"/>
        </w:rPr>
        <w:t xml:space="preserve">&gt;</w:t>
      </w:r>
      <w:r>
        <w:rPr>
          <w:rStyle w:val="NormalTok"/>
        </w:rPr>
        <w:t xml:space="preserve"> — Any form of physical abuse experienced by the person, regardless of his or her age when the incident(s) occurred (for example, any incident resulting in non-accidental injury, physical confinement, excessive physical discipline, or withdrawal of necessities of life, such as food and shelter).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Victim of emotional abuse</w:t>
      </w:r>
      <w:r>
        <w:rPr>
          <w:rStyle w:val="DataTypeTok"/>
        </w:rPr>
        <w:t xml:space="preserve">&lt;/</w:t>
      </w:r>
      <w:r>
        <w:rPr>
          <w:rStyle w:val="KeywordTok"/>
        </w:rPr>
        <w:t xml:space="preserve">b</w:t>
      </w:r>
      <w:r>
        <w:rPr>
          <w:rStyle w:val="DataTypeTok"/>
        </w:rPr>
        <w:t xml:space="preserve">&gt;</w:t>
      </w:r>
      <w:r>
        <w:rPr>
          <w:rStyle w:val="NormalTok"/>
        </w:rPr>
        <w:t xml:space="preserve"> — Person has been in a pervasive and hostile emotional environment created by an abuser for the purposes of control. The abused person’s self-esteem, identity, energy, ability to feel and question, wants, and needs are invalidated by the abuser.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ol</w:t>
      </w:r>
      <w:r>
        <w:rPr>
          <w:rStyle w:val="DataTypeTok"/>
        </w:rPr>
        <w:t xml:space="preserve">&gt;</w:t>
      </w:r>
    </w:p>
    <w:p>
      <w:pPr>
        <w:pStyle w:val="FirstParagraph"/>
      </w:pPr>
      <w:r>
        <w:t xml:space="preserve">¦</w:t>
      </w:r>
      <w:r>
        <w:t xml:space="preserve"> </w:t>
      </w:r>
      <w:r>
        <w:rPr>
          <w:b/>
          <w:bCs/>
        </w:rPr>
        <w:t xml:space="preserve">Output:</w:t>
      </w:r>
    </w:p>
    <w:p>
      <w:pPr>
        <w:pStyle w:val="BodyText"/>
      </w:pPr>
      <w:r>
        <w:t xml:space="preserve">This area should be approached with sensitivity. The recording of the response should not reflect what you believe may have occurred but rather what the person or the record indicates.</w:t>
      </w:r>
    </w:p>
    <w:p>
      <w:pPr>
        <w:numPr>
          <w:ilvl w:val="0"/>
          <w:numId w:val="1001"/>
        </w:numPr>
      </w:pPr>
      <w:r>
        <w:rPr>
          <w:b/>
          <w:bCs/>
        </w:rPr>
        <w:t xml:space="preserve">Victim of physical assault or abuse</w:t>
      </w:r>
      <w:r>
        <w:t xml:space="preserve">— Any form of physical abuse experienced by the person, regardless of his or her age when the incident(s) occurred (for example, any incident resulting in non-accidental injury, physical confinement, excessive physical discipline, or withdrawal of necessities of life, such as food and shelter).</w:t>
      </w:r>
    </w:p>
    <w:p>
      <w:pPr>
        <w:numPr>
          <w:ilvl w:val="0"/>
          <w:numId w:val="1001"/>
        </w:numPr>
      </w:pPr>
      <w:r>
        <w:rPr>
          <w:b/>
          <w:bCs/>
        </w:rPr>
        <w:t xml:space="preserve">Victim of emotional abuse</w:t>
      </w:r>
      <w:r>
        <w:t xml:space="preserve">— Person has been in a pervasive and hostile emotional environment created by an abuser for the purposes of control. The abused person’s self-esteem, identity, energy, ability to feel and question, wants, and needs are invalidated by the abuser.</w:t>
      </w:r>
    </w:p>
    <w:bookmarkEnd w:id="32"/>
    <w:bookmarkEnd w:id="33"/>
    <w:bookmarkEnd w:id="34"/>
    <w:bookmarkStart w:id="37" w:name="boxes-and-tables"/>
    <w:p>
      <w:pPr>
        <w:pStyle w:val="Heading1"/>
      </w:pPr>
      <w:r>
        <w:t xml:space="preserve">2. Boxes and tables</w:t>
      </w:r>
    </w:p>
    <w:p>
      <w:pPr>
        <w:pStyle w:val="FirstParagraph"/>
      </w:pPr>
      <w:r>
        <w:t xml:space="preserve">Boxes and tables are special ways to present information that the author wants to be put into perspective (by comparing items by row and column) or that is specially important and needs to stand out from the rest of the text.</w:t>
      </w:r>
    </w:p>
    <w:bookmarkStart w:id="35" w:name="boxes"/>
    <w:p>
      <w:pPr>
        <w:pStyle w:val="Heading2"/>
      </w:pPr>
      <w:r>
        <w:t xml:space="preserve">2.1 Boxes</w:t>
      </w:r>
    </w:p>
    <w:p>
      <w:pPr>
        <w:pStyle w:val="FirstParagraph"/>
      </w:pPr>
      <w:r>
        <w:t xml:space="preserve">A box is coded using the</w:t>
      </w:r>
      <w:r>
        <w:t xml:space="preserve"> </w:t>
      </w:r>
      <w:r>
        <w:rPr>
          <w:rStyle w:val="VerbatimChar"/>
        </w:rPr>
        <w:t xml:space="preserve">&lt;div class="box"&gt;&lt;/div&gt;</w:t>
      </w:r>
      <w:r>
        <w:t xml:space="preserve"> </w:t>
      </w:r>
      <w:r>
        <w:t xml:space="preserve">tag. This creates a standard box enclosing the text:</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"box"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"text-align: center;"</w:t>
      </w:r>
      <w:r>
        <w:rPr>
          <w:rStyle w:val="DataTypeTok"/>
        </w:rPr>
        <w:t xml:space="preserve">&gt;</w:t>
      </w:r>
      <w:r>
        <w:rPr>
          <w:rStyle w:val="NormalTok"/>
        </w:rPr>
        <w:t xml:space="preserve">Example of How to Code Life Events</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w:t>
      </w:r>
      <w:r>
        <w:t xml:space="preserve"> </w:t>
      </w:r>
      <w:r>
        <w:rPr>
          <w:b/>
          <w:bCs/>
        </w:rPr>
        <w:t xml:space="preserve">Output:</w:t>
      </w:r>
    </w:p>
    <w:p>
      <w:pPr>
        <w:pBdr>
          <w:top w:val="single" w:sz="4" w:space="4" w:color="auto"/>
          <w:left w:val="single" w:sz="4" w:space="4" w:color="auto"/>
          <w:bottom w:val="single" w:sz="4" w:space="4" w:color="auto"/>
          <w:right w:val="single" w:sz="4" w:space="4" w:color="auto"/>
        </w:pBdr>
        <w:jc w:val="center"/>
      </w:pPr>
      <w:r>
        <w:t>Example of How to Code Life Events</w:t>
      </w:r>
    </w:p>
    <w:bookmarkEnd w:id="35"/>
    <w:bookmarkStart w:id="36" w:name="tables"/>
    <w:p>
      <w:pPr>
        <w:pStyle w:val="Heading2"/>
      </w:pPr>
      <w:r>
        <w:t xml:space="preserve">2.2 Tables</w:t>
      </w:r>
    </w:p>
    <w:p>
      <w:pPr>
        <w:pStyle w:val="FirstParagraph"/>
      </w:pPr>
      <w:r>
        <w:t xml:space="preserve">A table is composed of columns and rows. Rows are coded with</w:t>
      </w:r>
      <w:r>
        <w:t xml:space="preserve"> </w:t>
      </w:r>
      <w:r>
        <w:rPr>
          <w:rStyle w:val="VerbatimChar"/>
        </w:rPr>
        <w:t xml:space="preserve">&lt;tr&gt;&lt;/tr&gt;</w:t>
      </w:r>
      <w:r>
        <w:t xml:space="preserve"> </w:t>
      </w:r>
      <w:r>
        <w:t xml:space="preserve">and each row can have several cells in succession, one for each column, using</w:t>
      </w:r>
      <w:r>
        <w:t xml:space="preserve"> </w:t>
      </w:r>
      <w:r>
        <w:rPr>
          <w:rStyle w:val="VerbatimChar"/>
        </w:rPr>
        <w:t xml:space="preserve">&lt;td&gt;&lt;/td&gt;</w:t>
      </w:r>
      <w:r>
        <w:t xml:space="preserve"> </w:t>
      </w:r>
      <w:r>
        <w:t xml:space="preserve">to mark each cell. If the user wants the top cell to act as a header, then the code for the cell changes to</w:t>
      </w:r>
      <w:r>
        <w:t xml:space="preserve"> </w:t>
      </w:r>
      <w:r>
        <w:rPr>
          <w:rStyle w:val="VerbatimChar"/>
        </w:rPr>
        <w:t xml:space="preserve">&lt;th&gt;&lt;/th&gt;</w:t>
      </w:r>
      <w:r>
        <w:t xml:space="preserve">. If needed, the length of a cell can be changed using</w:t>
      </w:r>
      <w:r>
        <w:t xml:space="preserve"> </w:t>
      </w:r>
      <w:r>
        <w:rPr>
          <w:rStyle w:val="VerbatimChar"/>
        </w:rPr>
        <w:t xml:space="preserve">colspan="3"</w:t>
      </w:r>
      <w:r>
        <w:t xml:space="preserve"> </w:t>
      </w:r>
      <w:r>
        <w:t xml:space="preserve">with the desired width, counting in numbers of cells that that particular cell spans (by changing the number</w:t>
      </w:r>
      <w:r>
        <w:t xml:space="preserve"> </w:t>
      </w:r>
      <w:r>
        <w:t xml:space="preserve">‘3’</w:t>
      </w:r>
      <w:r>
        <w:t xml:space="preserve">). The width of the row can be defined using</w:t>
      </w:r>
      <w:r>
        <w:t xml:space="preserve"> </w:t>
      </w:r>
      <w:r>
        <w:rPr>
          <w:rStyle w:val="VerbatimChar"/>
        </w:rPr>
        <w:t xml:space="preserve">rowspan="2"</w:t>
      </w:r>
      <w:r>
        <w:t xml:space="preserve"> </w:t>
      </w:r>
      <w:r>
        <w:t xml:space="preserve">also with the desired number of cells on the row that the cell in question will span. In practice, it is coded like this:</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Morning</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Afternoon</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OtherTok"/>
        </w:rPr>
        <w:t xml:space="preserve"> colspan</w:t>
      </w:r>
      <w:r>
        <w:rPr>
          <w:rStyle w:val="OperatorTok"/>
        </w:rPr>
        <w:t xml:space="preserve">=</w:t>
      </w:r>
      <w:r>
        <w:rPr>
          <w:rStyle w:val="StringTok"/>
        </w:rPr>
        <w:t xml:space="preserve">"3"</w:t>
      </w:r>
      <w:r>
        <w:rPr>
          <w:rStyle w:val="DataTypeTok"/>
        </w:rPr>
        <w:t xml:space="preserve">&gt;</w:t>
      </w:r>
      <w:r>
        <w:rPr>
          <w:rStyle w:val="NormalTok"/>
        </w:rPr>
        <w:t xml:space="preserve">Night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rowspan</w:t>
      </w:r>
      <w:r>
        <w:rPr>
          <w:rStyle w:val="OperatorTok"/>
        </w:rPr>
        <w:t xml:space="preserve">=</w:t>
      </w:r>
      <w:r>
        <w:rPr>
          <w:rStyle w:val="StringTok"/>
        </w:rPr>
        <w:t xml:space="preserve">"2"</w:t>
      </w:r>
      <w:r>
        <w:rPr>
          <w:rStyle w:val="DataTypeTok"/>
        </w:rPr>
        <w:t xml:space="preserve">&gt;</w:t>
      </w:r>
      <w:r>
        <w:rPr>
          <w:rStyle w:val="NormalTok"/>
        </w:rPr>
        <w:t xml:space="preserve">Make bed</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Visit to doctor</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colspan</w:t>
      </w:r>
      <w:r>
        <w:rPr>
          <w:rStyle w:val="OperatorTok"/>
        </w:rPr>
        <w:t xml:space="preserve">=</w:t>
      </w:r>
      <w:r>
        <w:rPr>
          <w:rStyle w:val="StringTok"/>
        </w:rPr>
        <w:t xml:space="preserve">"3"</w:t>
      </w:r>
      <w:r>
        <w:rPr>
          <w:rStyle w:val="DataTypeTok"/>
        </w:rPr>
        <w:t xml:space="preserve">&gt;</w:t>
      </w:r>
      <w:r>
        <w:rPr>
          <w:rStyle w:val="NormalTok"/>
        </w:rPr>
        <w:t xml:space="preserve">Socialize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Grocery shopping</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Watch movie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Read</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Sleep</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p>
      <w:pPr>
        <w:pStyle w:val="FirstParagraph"/>
      </w:pPr>
      <w:r>
        <w:t xml:space="preserve">¦</w:t>
      </w:r>
      <w:r>
        <w:t xml:space="preserve"> </w:t>
      </w:r>
      <w:r>
        <w:rPr>
          <w:b/>
          <w:bCs/>
        </w:rPr>
        <w:t xml:space="preserve">Output: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200"/>
        <w:gridCol w:w="1200"/>
        <w:gridCol w:w="1200"/>
        <w:gridCol w:w="1200"/>
      </w:tblGrid>
      <w:tr>
        <w:tc>
          <w:p>
            <w:r>
              <w:rPr>
                <w:b/>
              </w:rPr>
              <w:t>Morning</w:t>
            </w:r>
          </w:p>
        </w:tc>
        <w:tc>
          <w:p>
            <w:r>
              <w:rPr>
                <w:b/>
              </w:rPr>
              <w:t>Afternoon</w:t>
            </w:r>
          </w:p>
        </w:tc>
        <w:tc>
          <w:tcPr>
            <w:gridSpan w:val="3"/>
          </w:tcPr>
          <w:p>
            <w:r>
              <w:rPr>
                <w:b/>
              </w:rPr>
              <w:t>Night</w:t>
            </w:r>
          </w:p>
        </w:tc>
      </w:tr>
      <w:tr>
        <w:tc>
          <w:p>
            <w:r>
              <w:t>Make bed</w:t>
            </w:r>
          </w:p>
        </w:tc>
        <w:tc>
          <w:p>
            <w:r>
              <w:t>Visit to doctor</w:t>
            </w:r>
          </w:p>
        </w:tc>
        <w:tc>
          <w:tcPr>
            <w:gridSpan w:val="3"/>
          </w:tcPr>
          <w:p>
            <w:r>
              <w:t>Socialize</w:t>
            </w:r>
          </w:p>
        </w:tc>
      </w:tr>
      <w:tr>
        <w:tc>
          <w:p>
            <w:r>
              <w:t>Make bed</w:t>
            </w:r>
          </w:p>
        </w:tc>
        <w:tc>
          <w:p>
            <w:r>
              <w:t>Grocery shopping</w:t>
            </w:r>
          </w:p>
        </w:tc>
        <w:tc>
          <w:p>
            <w:r>
              <w:t>Watch movie</w:t>
            </w:r>
          </w:p>
        </w:tc>
        <w:tc>
          <w:p>
            <w:r>
              <w:t>Read</w:t>
            </w:r>
          </w:p>
        </w:tc>
        <w:tc>
          <w:p>
            <w:r>
              <w:t>Sleep</w:t>
            </w:r>
          </w:p>
        </w:tc>
      </w:tr>
    </w:tbl>
    <w:bookmarkEnd w:id="36"/>
    <w:bookmarkEnd w:id="37"/>
    <w:bookmarkStart w:id="133" w:name="general-guidelines"/>
    <w:p>
      <w:pPr>
        <w:pStyle w:val="Heading1"/>
      </w:pPr>
      <w:r>
        <w:t xml:space="preserve">3. General guidelines</w:t>
      </w:r>
    </w:p>
    <w:bookmarkStart w:id="107" w:name="format"/>
    <w:p>
      <w:pPr>
        <w:pStyle w:val="Heading2"/>
      </w:pPr>
      <w:r>
        <w:t xml:space="preserve">3.1 Format</w:t>
      </w:r>
    </w:p>
    <w:bookmarkStart w:id="47" w:name="aesthetic-rules"/>
    <w:p>
      <w:pPr>
        <w:pStyle w:val="Heading3"/>
      </w:pPr>
      <w:r>
        <w:t xml:space="preserve">3.1.1 Aesthetic rules</w:t>
      </w:r>
    </w:p>
    <w:bookmarkStart w:id="38" w:name="structure-of-the-sections"/>
    <w:p>
      <w:pPr>
        <w:pStyle w:val="Heading4"/>
      </w:pPr>
      <w:r>
        <w:t xml:space="preserve">3.1.1.1 Structure of the sections</w:t>
      </w:r>
    </w:p>
    <w:p>
      <w:pPr>
        <w:pStyle w:val="FirstParagraph"/>
      </w:pPr>
      <w:r>
        <w:t xml:space="preserve">The manual is usually structured in several sections that follow a regular pattern. To speed up the process of transferring the contents of the interRAI manual into the tool, it is advisable to create a skeleton schema on a text editor (like Notepad++). An example of this schema for the English language would be the following:</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Title</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Intent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Definitions</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Process</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This schema is generally observed on all interRAI manuals across the multiple localizations for language and country. It is a common feature for all the instruments, regardless of the version or intended population. Not all the sections on the schema are used on some items on the manual, but the order of the sections is usually preserved.</w:t>
      </w:r>
    </w:p>
    <w:bookmarkEnd w:id="38"/>
    <w:bookmarkStart w:id="39" w:name="visual-harmonization"/>
    <w:p>
      <w:pPr>
        <w:pStyle w:val="Heading4"/>
      </w:pPr>
      <w:r>
        <w:t xml:space="preserve">3.1.1.2 Visual harmonization</w:t>
      </w:r>
    </w:p>
    <w:p>
      <w:pPr>
        <w:pStyle w:val="FirstParagraph"/>
      </w:pPr>
      <w:r>
        <w:t xml:space="preserve">As the interRAI manuals are used in several countries across different languages, it is only natural that some manuals differ in terms of paragraph positioning, font, capitalization, text structure… etc.</w:t>
      </w:r>
    </w:p>
    <w:p>
      <w:pPr>
        <w:pStyle w:val="BodyText"/>
      </w:pPr>
      <w:r>
        <w:t xml:space="preserve">To achieve a homogeneous appearance across manuals, it is important to put some common rules in place to settle any differences in style. The purpose of this guide is to document these rules and to be used as a reference.</w:t>
      </w:r>
    </w:p>
    <w:bookmarkEnd w:id="39"/>
    <w:bookmarkStart w:id="46" w:name="titles-headings-and-sub-headings"/>
    <w:p>
      <w:pPr>
        <w:pStyle w:val="Heading4"/>
      </w:pPr>
      <w:r>
        <w:t xml:space="preserve">3.1.1.3 Titles, headings and sub-headings</w:t>
      </w:r>
    </w:p>
    <w:p>
      <w:pPr>
        <w:pStyle w:val="FirstParagraph"/>
      </w:pPr>
      <w:r>
        <w:t xml:space="preserve">The manuals are usually provided as a word document and have a general introduction presenting the purpose of the interRAI manuals in general, the intended use for this specific instrument on the target population, an eventual localization on multilingual countries and an index detailing the contents of the document.</w:t>
      </w:r>
    </w:p>
    <w:p>
      <w:pPr>
        <w:pStyle w:val="BodyText"/>
      </w:pPr>
      <w:r>
        <w:t xml:space="preserve">All these sections are not reflected on the user interface version of the manual via the Manual Editor tool, but are visible on the pdf document uploaded to the documentation section. The Manual Editor usually starts on Section A (sometimes AA) of the manual. The headings and sub-headings of this section are not to be transcribed onto the Manual Editor.</w:t>
      </w:r>
    </w:p>
    <w:p>
      <w:pPr>
        <w:pStyle w:val="BodyText"/>
      </w:pPr>
      <w:r>
        <w:t xml:space="preserve">So, for example, this section of the manual on the source document appears like this:</w:t>
      </w:r>
    </w:p>
    <w:p>
      <w:pPr>
        <w:pStyle w:val="CaptionedFigure"/>
      </w:pPr>
      <w:r>
        <w:drawing>
          <wp:inline>
            <wp:extent cx="5727700" cy="4291355"/>
            <wp:effectExtent b="0" l="0" r="0" t="0"/>
            <wp:docPr descr="Section A1" title="" id="41" name="Picture"/>
            <a:graphic>
              <a:graphicData uri="http://schemas.openxmlformats.org/drawingml/2006/picture">
                <pic:pic>
                  <pic:nvPicPr>
                    <pic:cNvPr descr="images/A1.png" id="42" name="Picture"/>
                    <pic:cNvPicPr>
                      <a:picLocks noChangeArrowheads="1" noChangeAspect="1"/>
                    </pic:cNvPicPr>
                  </pic:nvPicPr>
                  <pic:blipFill>
                    <a:blip r:embed="rId40"/>
                    <a:stretch>
                      <a:fillRect/>
                    </a:stretch>
                  </pic:blipFill>
                  <pic:spPr bwMode="auto">
                    <a:xfrm>
                      <a:off x="0" y="0"/>
                      <a:ext cx="5727700" cy="4291355"/>
                    </a:xfrm>
                    <a:prstGeom prst="rect">
                      <a:avLst/>
                    </a:prstGeom>
                    <a:noFill/>
                    <a:ln w="9525">
                      <a:noFill/>
                      <a:headEnd/>
                      <a:tailEnd/>
                    </a:ln>
                  </pic:spPr>
                </pic:pic>
              </a:graphicData>
            </a:graphic>
          </wp:inline>
        </w:drawing>
      </w:r>
    </w:p>
    <w:p>
      <w:pPr>
        <w:pStyle w:val="ImageCaption"/>
      </w:pPr>
      <w:r>
        <w:t xml:space="preserve">Section A1</w:t>
      </w:r>
    </w:p>
    <w:p>
      <w:r>
        <w:br w:type="page"/>
      </w:r>
    </w:p>
    <w:p>
      <w:pPr>
        <w:pStyle w:val="BodyText"/>
      </w:pPr>
      <w:r>
        <w:t xml:space="preserve">However, there is no need to include the headings. On the manual, this section looks like this:</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A1. Name</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Definition</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Person’s legal name.</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AA1 Name of Client</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Intent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To record the name of the client receiving services from the home</w:t>
      </w:r>
      <w:r>
        <w:br/>
      </w:r>
      <w:r>
        <w:rPr>
          <w:rStyle w:val="NormalTok"/>
        </w:rPr>
        <w:t xml:space="preserve">    care agency.</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Definition</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Client’s legal name, which represents the full name of the person.</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Use printed letters. Enter in the following order: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a. Last/Family Name,</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b. First Name,</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c. Middle Name/Initial.</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If the client has no middle initial, leave item “c” blank.</w:t>
      </w:r>
      <w:r>
        <w:br/>
      </w:r>
      <w:r>
        <w:rPr>
          <w:rStyle w:val="DataTypeTok"/>
        </w:rPr>
        <w:t xml:space="preserve">&lt;/</w:t>
      </w:r>
      <w:r>
        <w:rPr>
          <w:rStyle w:val="KeywordTok"/>
        </w:rPr>
        <w:t xml:space="preserve">div</w:t>
      </w:r>
      <w:r>
        <w:rPr>
          <w:rStyle w:val="DataTypeTok"/>
        </w:rPr>
        <w:t xml:space="preserve">&gt;</w:t>
      </w:r>
    </w:p>
    <w:p>
      <w:r>
        <w:br w:type="page"/>
      </w:r>
    </w:p>
    <w:p>
      <w:pPr>
        <w:pStyle w:val="FirstParagraph"/>
      </w:pPr>
      <w:r>
        <w:t xml:space="preserve">¦</w:t>
      </w:r>
      <w:r>
        <w:t xml:space="preserve"> </w:t>
      </w:r>
      <w:r>
        <w:rPr>
          <w:b/>
          <w:bCs/>
        </w:rPr>
        <w:t xml:space="preserve">Output:</w:t>
      </w:r>
    </w:p>
    <w:p>
      <w:pPr>
        <w:pStyle w:val="CaptionedFigure"/>
      </w:pPr>
      <w:r>
        <w:drawing>
          <wp:inline>
            <wp:extent cx="5727700" cy="3816207"/>
            <wp:effectExtent b="0" l="0" r="0" t="0"/>
            <wp:docPr descr="A1 item as seen on the UI" title="" id="44" name="Picture"/>
            <a:graphic>
              <a:graphicData uri="http://schemas.openxmlformats.org/drawingml/2006/picture">
                <pic:pic>
                  <pic:nvPicPr>
                    <pic:cNvPr descr="images/A1_html.png" id="45" name="Picture"/>
                    <pic:cNvPicPr>
                      <a:picLocks noChangeArrowheads="1" noChangeAspect="1"/>
                    </pic:cNvPicPr>
                  </pic:nvPicPr>
                  <pic:blipFill>
                    <a:blip r:embed="rId43"/>
                    <a:stretch>
                      <a:fillRect/>
                    </a:stretch>
                  </pic:blipFill>
                  <pic:spPr bwMode="auto">
                    <a:xfrm>
                      <a:off x="0" y="0"/>
                      <a:ext cx="5727700" cy="3816207"/>
                    </a:xfrm>
                    <a:prstGeom prst="rect">
                      <a:avLst/>
                    </a:prstGeom>
                    <a:noFill/>
                    <a:ln w="9525">
                      <a:noFill/>
                      <a:headEnd/>
                      <a:tailEnd/>
                    </a:ln>
                  </pic:spPr>
                </pic:pic>
              </a:graphicData>
            </a:graphic>
          </wp:inline>
        </w:drawing>
      </w:r>
    </w:p>
    <w:p>
      <w:pPr>
        <w:pStyle w:val="ImageCaption"/>
      </w:pPr>
      <w:r>
        <w:t xml:space="preserve">A1 item as seen on the UI</w:t>
      </w:r>
    </w:p>
    <w:bookmarkEnd w:id="46"/>
    <w:bookmarkEnd w:id="47"/>
    <w:bookmarkStart w:id="54" w:name="spacing-between-paragraphs"/>
    <w:p>
      <w:pPr>
        <w:pStyle w:val="Heading3"/>
      </w:pPr>
      <w:r>
        <w:t xml:space="preserve">3.1.2 Spacing between paragraphs</w:t>
      </w:r>
    </w:p>
    <w:p>
      <w:pPr>
        <w:pStyle w:val="FirstParagraph"/>
      </w:pPr>
      <w:r>
        <w:t xml:space="preserve">This part is particularly tricky: when inserting code onto the Manual Editor tool, the visualization functionality that gives a preview of how the page will look like on the user interface can be somewhat misleading. It is possible to get the impression that the paragraphs between a section are closer or further away than they really are. This is the case, for example, when inserting spaces after a list, a box or a table.</w:t>
      </w:r>
    </w:p>
    <w:p>
      <w:pPr>
        <w:pStyle w:val="BodyText"/>
      </w:pPr>
      <w:r>
        <w:t xml:space="preserve">To get a coherent look on all the manuals, please adhere to the following rules when separating paragraphs:</w:t>
      </w:r>
    </w:p>
    <w:p>
      <w:pPr>
        <w:pStyle w:val="Compact"/>
        <w:numPr>
          <w:ilvl w:val="0"/>
          <w:numId w:val="1002"/>
        </w:numPr>
      </w:pPr>
      <w:r>
        <w:t xml:space="preserve">Always use one</w:t>
      </w:r>
      <w:r>
        <w:t xml:space="preserve"> </w:t>
      </w:r>
      <w:r>
        <w:rPr>
          <w:rStyle w:val="VerbatimChar"/>
        </w:rPr>
        <w:t xml:space="preserve">&lt;br&gt;</w:t>
      </w:r>
      <w:r>
        <w:t xml:space="preserve"> </w:t>
      </w:r>
      <w:r>
        <w:t xml:space="preserve">space to separate lines and two</w:t>
      </w:r>
      <w:r>
        <w:t xml:space="preserve"> </w:t>
      </w:r>
      <w:r>
        <w:rPr>
          <w:rStyle w:val="VerbatimChar"/>
        </w:rPr>
        <w:t xml:space="preserve">&lt;br&gt;&lt;br&gt;</w:t>
      </w:r>
      <w:r>
        <w:t xml:space="preserve"> </w:t>
      </w:r>
      <w:r>
        <w:t xml:space="preserve">spaces to separate paragraphs if the paragraph is not the last one before the closing</w:t>
      </w:r>
      <w:r>
        <w:t xml:space="preserve"> </w:t>
      </w:r>
      <w:r>
        <w:rPr>
          <w:rStyle w:val="VerbatimChar"/>
        </w:rPr>
        <w:t xml:space="preserve">&lt;div&gt;&lt;/div&gt;</w:t>
      </w:r>
      <w:r>
        <w:t xml:space="preserve"> </w:t>
      </w:r>
      <w:r>
        <w:t xml:space="preserve">tag when using the padding style. If the paragraph ends with</w:t>
      </w:r>
      <w:r>
        <w:t xml:space="preserve"> </w:t>
      </w:r>
      <w:r>
        <w:rPr>
          <w:rStyle w:val="VerbatimChar"/>
        </w:rPr>
        <w:t xml:space="preserve">&lt;/div&gt;</w:t>
      </w:r>
      <w:r>
        <w:t xml:space="preserve"> </w:t>
      </w:r>
      <w:r>
        <w:t xml:space="preserve">then use</w:t>
      </w:r>
      <w:r>
        <w:t xml:space="preserve"> </w:t>
      </w:r>
      <w:r>
        <w:rPr>
          <w:rStyle w:val="VerbatimChar"/>
        </w:rPr>
        <w:t xml:space="preserve">&lt;/div&gt;&lt;br&gt;</w:t>
      </w:r>
      <w:r>
        <w:t xml:space="preserve"> </w:t>
      </w:r>
      <w:r>
        <w:t xml:space="preserve">instead of</w:t>
      </w:r>
      <w:r>
        <w:t xml:space="preserve"> </w:t>
      </w:r>
      <w:r>
        <w:rPr>
          <w:rStyle w:val="VerbatimChar"/>
        </w:rPr>
        <w:t xml:space="preserve">&lt;div&gt;&lt;br&gt;&lt;br&gt;</w:t>
      </w:r>
      <w:r>
        <w:t xml:space="preserve"> </w:t>
      </w:r>
      <w:r>
        <w:t xml:space="preserve">to separate the next paragraph.</w:t>
      </w:r>
    </w:p>
    <w:p>
      <w:pPr>
        <w:pStyle w:val="FirstParagraph"/>
      </w:pPr>
      <w:r>
        <w:t xml:space="preserve">¦</w:t>
      </w:r>
      <w:r>
        <w:t xml:space="preserve"> </w:t>
      </w:r>
      <w:r>
        <w:rPr>
          <w:b/>
          <w:bCs/>
        </w:rPr>
        <w:t xml:space="preserve">Example 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M. Male</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F. Female</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b</w:t>
      </w:r>
      <w:r>
        <w:rPr>
          <w:rStyle w:val="DataTypeTok"/>
        </w:rPr>
        <w:t xml:space="preserve">&gt;</w:t>
      </w:r>
      <w:r>
        <w:rPr>
          <w:rStyle w:val="NormalTok"/>
        </w:rPr>
        <w:t xml:space="preserve">UN. Not assigned male or female</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DataTypeTok"/>
        </w:rPr>
        <w:t xml:space="preserve">&gt;&lt;</w:t>
      </w:r>
      <w:r>
        <w:rPr>
          <w:rStyle w:val="KeywordTok"/>
        </w:rPr>
        <w:t xml:space="preserve">br</w:t>
      </w:r>
      <w:r>
        <w:rPr>
          <w:rStyle w:val="DataTypeTok"/>
        </w:rPr>
        <w:t xml:space="preserve">&gt;</w:t>
      </w:r>
      <w:r>
        <w:br/>
      </w:r>
      <w:r>
        <w:rPr>
          <w:rStyle w:val="NormalTok"/>
        </w:rPr>
        <w:t xml:space="preserve">This is a text that only serves to demonstrate the space between the list and the following lines.</w:t>
      </w:r>
    </w:p>
    <w:p>
      <w:pPr>
        <w:pStyle w:val="FirstParagraph"/>
      </w:pPr>
      <w:r>
        <w:t xml:space="preserve">¦</w:t>
      </w:r>
      <w:r>
        <w:t xml:space="preserve"> </w:t>
      </w:r>
      <w:r>
        <w:rPr>
          <w:b/>
          <w:bCs/>
        </w:rPr>
        <w:t xml:space="preserve">Output:</w:t>
      </w:r>
    </w:p>
    <w:p>
      <w:pPr>
        <w:pStyle w:val="CaptionedFigure"/>
      </w:pPr>
      <w:r>
        <w:drawing>
          <wp:inline>
            <wp:extent cx="5727700" cy="1498013"/>
            <wp:effectExtent b="0" l="0" r="0" t="0"/>
            <wp:docPr descr="End of list with &lt;div&gt;&lt;br&gt; tag as seen on the UI" title="" id="49" name="Picture"/>
            <a:graphic>
              <a:graphicData uri="http://schemas.openxmlformats.org/drawingml/2006/picture">
                <pic:pic>
                  <pic:nvPicPr>
                    <pic:cNvPr descr="images/div_br_line.png" id="50" name="Picture"/>
                    <pic:cNvPicPr>
                      <a:picLocks noChangeArrowheads="1" noChangeAspect="1"/>
                    </pic:cNvPicPr>
                  </pic:nvPicPr>
                  <pic:blipFill>
                    <a:blip r:embed="rId48"/>
                    <a:stretch>
                      <a:fillRect/>
                    </a:stretch>
                  </pic:blipFill>
                  <pic:spPr bwMode="auto">
                    <a:xfrm>
                      <a:off x="0" y="0"/>
                      <a:ext cx="5727700" cy="1498013"/>
                    </a:xfrm>
                    <a:prstGeom prst="rect">
                      <a:avLst/>
                    </a:prstGeom>
                    <a:noFill/>
                    <a:ln w="9525">
                      <a:noFill/>
                      <a:headEnd/>
                      <a:tailEnd/>
                    </a:ln>
                  </pic:spPr>
                </pic:pic>
              </a:graphicData>
            </a:graphic>
          </wp:inline>
        </w:drawing>
      </w:r>
    </w:p>
    <w:p>
      <w:pPr>
        <w:pStyle w:val="ImageCaption"/>
      </w:pPr>
      <w:r>
        <w:t xml:space="preserve">End of list with</w:t>
      </w:r>
      <w:r>
        <w:t xml:space="preserve"> </w:t>
      </w:r>
      <w:r>
        <w:rPr>
          <w:rStyle w:val="VerbatimChar"/>
        </w:rPr>
        <w:t xml:space="preserve">&lt;div&gt;&lt;br&gt;</w:t>
      </w:r>
      <w:r>
        <w:t xml:space="preserve"> </w:t>
      </w:r>
      <w:r>
        <w:t xml:space="preserve">tag as seen on the UI</w:t>
      </w:r>
    </w:p>
    <w:p>
      <w:pPr>
        <w:pStyle w:val="Compact"/>
        <w:numPr>
          <w:ilvl w:val="0"/>
          <w:numId w:val="1003"/>
        </w:numPr>
      </w:pPr>
      <w:r>
        <w:t xml:space="preserve">If a new paragraph begins after the end of a list with padding style</w:t>
      </w:r>
      <w:r>
        <w:t xml:space="preserve"> </w:t>
      </w:r>
      <w:r>
        <w:rPr>
          <w:rStyle w:val="VerbatimChar"/>
        </w:rPr>
        <w:t xml:space="preserve">&lt;div style="padding-left:3em;"&gt;&lt;/div&gt;</w:t>
      </w:r>
      <w:r>
        <w:t xml:space="preserve"> </w:t>
      </w:r>
      <w:r>
        <w:t xml:space="preserve">there is no need to use a single</w:t>
      </w:r>
      <w:r>
        <w:t xml:space="preserve"> </w:t>
      </w:r>
      <w:r>
        <w:rPr>
          <w:rStyle w:val="VerbatimChar"/>
        </w:rPr>
        <w:t xml:space="preserve">&lt;br&gt;</w:t>
      </w:r>
      <w:r>
        <w:t xml:space="preserve"> </w:t>
      </w:r>
      <w:r>
        <w:t xml:space="preserve">space after the end of the list</w:t>
      </w:r>
      <w:r>
        <w:t xml:space="preserve"> </w:t>
      </w:r>
      <w:r>
        <w:rPr>
          <w:rStyle w:val="VerbatimChar"/>
        </w:rPr>
        <w:t xml:space="preserve">&lt;ul&gt;&lt;/ul&gt;</w:t>
      </w:r>
      <w:r>
        <w:t xml:space="preserve"> </w:t>
      </w:r>
      <w:r>
        <w:t xml:space="preserve">or</w:t>
      </w:r>
      <w:r>
        <w:t xml:space="preserve"> </w:t>
      </w:r>
      <w:r>
        <w:rPr>
          <w:rStyle w:val="VerbatimChar"/>
        </w:rPr>
        <w:t xml:space="preserve">&lt;ol&gt;&lt;/ol&gt;</w:t>
      </w:r>
      <w:r>
        <w:t xml:space="preserve"> </w:t>
      </w:r>
      <w:r>
        <w:t xml:space="preserve">or after</w:t>
      </w:r>
      <w:r>
        <w:t xml:space="preserve"> </w:t>
      </w:r>
      <w:r>
        <w:rPr>
          <w:rStyle w:val="VerbatimChar"/>
        </w:rPr>
        <w:t xml:space="preserve">&lt;/div&gt;</w:t>
      </w:r>
      <w:r>
        <w:t xml:space="preserve"> </w:t>
      </w:r>
      <w:r>
        <w:t xml:space="preserve">if no text is placed between</w:t>
      </w:r>
      <w:r>
        <w:t xml:space="preserve"> </w:t>
      </w:r>
      <w:r>
        <w:rPr>
          <w:rStyle w:val="VerbatimChar"/>
        </w:rPr>
        <w:t xml:space="preserve">&lt;/ol&gt;</w:t>
      </w:r>
      <w:r>
        <w:t xml:space="preserve"> </w:t>
      </w:r>
      <w:r>
        <w:t xml:space="preserve">and</w:t>
      </w:r>
      <w:r>
        <w:t xml:space="preserve"> </w:t>
      </w:r>
      <w:r>
        <w:rPr>
          <w:rStyle w:val="VerbatimChar"/>
        </w:rPr>
        <w:t xml:space="preserve">&lt;/div&gt;</w:t>
      </w:r>
      <w:r>
        <w:t xml:space="preserve"> </w:t>
      </w:r>
      <w:r>
        <w:t xml:space="preserve">as the browser will automatically make a space, and putting a space here would make the separation too wide.</w:t>
      </w:r>
    </w:p>
    <w:p>
      <w:pPr>
        <w:pStyle w:val="FirstParagraph"/>
      </w:pPr>
      <w:r>
        <w:t xml:space="preserve">¦</w:t>
      </w:r>
      <w:r>
        <w:t xml:space="preserve"> </w:t>
      </w:r>
      <w:r>
        <w:rPr>
          <w:b/>
          <w:bCs/>
        </w:rPr>
        <w:t xml:space="preserve">Example 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A4. Marital Status</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Choose the answer that describes the current marital status of the person. If the person is in a common-law relationship,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same-sex relationship that is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long-term same-sex relationship that is not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3</w:t>
      </w:r>
      <w:r>
        <w:rPr>
          <w:rStyle w:val="DataTypeTok"/>
        </w:rPr>
        <w:t xml:space="preserve">&lt;/</w:t>
      </w:r>
      <w:r>
        <w:rPr>
          <w:rStyle w:val="KeywordTok"/>
        </w:rPr>
        <w:t xml:space="preserve">b</w:t>
      </w:r>
      <w:r>
        <w:rPr>
          <w:rStyle w:val="DataTypeTok"/>
        </w:rPr>
        <w:t xml:space="preserve">&gt;</w:t>
      </w:r>
      <w:r>
        <w:rPr>
          <w:rStyle w:val="NormalTok"/>
        </w:rPr>
        <w:t xml:space="preserve">” for “Partner/significant other”.</w:t>
      </w:r>
      <w:r>
        <w:br/>
      </w:r>
      <w:r>
        <w:rPr>
          <w:rStyle w:val="DataTypeTok"/>
        </w:rPr>
        <w:t xml:space="preserve">&lt;</w:t>
      </w:r>
      <w:r>
        <w:rPr>
          <w:rStyle w:val="KeywordTok"/>
        </w:rPr>
        <w:t xml:space="preserve">br</w:t>
      </w:r>
      <w:r>
        <w:rPr>
          <w:rStyle w:val="DataTypeTok"/>
        </w:rPr>
        <w:t xml:space="preserve">&gt;</w:t>
      </w:r>
      <w:r>
        <w:br/>
      </w:r>
      <w:r>
        <w:br/>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Never married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Married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Partner/Significant other</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Widowed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Separated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Divorced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DataTypeTok"/>
        </w:rPr>
        <w:t xml:space="preserve">&lt;/</w:t>
      </w:r>
      <w:r>
        <w:rPr>
          <w:rStyle w:val="KeywordTok"/>
        </w:rPr>
        <w:t xml:space="preserve">ol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NormalTok"/>
        </w:rPr>
        <w:t xml:space="preserve">This is a text that only serves to demonstrate the space between the list and the following lines.</w:t>
      </w:r>
    </w:p>
    <w:p>
      <w:pPr>
        <w:pStyle w:val="FirstParagraph"/>
      </w:pPr>
      <w:r>
        <w:t xml:space="preserve">¦</w:t>
      </w:r>
      <w:r>
        <w:t xml:space="preserve"> </w:t>
      </w:r>
      <w:r>
        <w:rPr>
          <w:b/>
          <w:bCs/>
        </w:rPr>
        <w:t xml:space="preserve">Output:</w:t>
      </w:r>
    </w:p>
    <w:p>
      <w:pPr>
        <w:pStyle w:val="CaptionedFigure"/>
      </w:pPr>
      <w:r>
        <w:drawing>
          <wp:inline>
            <wp:extent cx="5727700" cy="3326206"/>
            <wp:effectExtent b="0" l="0" r="0" t="0"/>
            <wp:docPr descr="A4 item as seen on the UI" title="" id="52" name="Picture"/>
            <a:graphic>
              <a:graphicData uri="http://schemas.openxmlformats.org/drawingml/2006/picture">
                <pic:pic>
                  <pic:nvPicPr>
                    <pic:cNvPr descr="images/A4_html.png" id="53" name="Picture"/>
                    <pic:cNvPicPr>
                      <a:picLocks noChangeArrowheads="1" noChangeAspect="1"/>
                    </pic:cNvPicPr>
                  </pic:nvPicPr>
                  <pic:blipFill>
                    <a:blip r:embed="rId51"/>
                    <a:stretch>
                      <a:fillRect/>
                    </a:stretch>
                  </pic:blipFill>
                  <pic:spPr bwMode="auto">
                    <a:xfrm>
                      <a:off x="0" y="0"/>
                      <a:ext cx="5727700" cy="3326206"/>
                    </a:xfrm>
                    <a:prstGeom prst="rect">
                      <a:avLst/>
                    </a:prstGeom>
                    <a:noFill/>
                    <a:ln w="9525">
                      <a:noFill/>
                      <a:headEnd/>
                      <a:tailEnd/>
                    </a:ln>
                  </pic:spPr>
                </pic:pic>
              </a:graphicData>
            </a:graphic>
          </wp:inline>
        </w:drawing>
      </w:r>
    </w:p>
    <w:p>
      <w:pPr>
        <w:pStyle w:val="ImageCaption"/>
      </w:pPr>
      <w:r>
        <w:t xml:space="preserve">A4 item as seen on the UI</w:t>
      </w:r>
    </w:p>
    <w:bookmarkEnd w:id="54"/>
    <w:bookmarkStart w:id="70" w:name="ordered-and-unordered-lists"/>
    <w:p>
      <w:pPr>
        <w:pStyle w:val="Heading3"/>
      </w:pPr>
      <w:r>
        <w:t xml:space="preserve">3.1.3 Ordered and unordered lists</w:t>
      </w:r>
    </w:p>
    <w:p>
      <w:pPr>
        <w:pStyle w:val="FirstParagraph"/>
      </w:pPr>
      <w:r>
        <w:t xml:space="preserve">Lists will result in a different formatting on the browser, as opposed to simply using bullets or numbering paragraphs.</w:t>
      </w:r>
    </w:p>
    <w:p>
      <w:pPr>
        <w:pStyle w:val="Compact"/>
        <w:numPr>
          <w:ilvl w:val="0"/>
          <w:numId w:val="1004"/>
        </w:numPr>
      </w:pPr>
      <w:r>
        <w:rPr>
          <w:b/>
          <w:bCs/>
        </w:rPr>
        <w:t xml:space="preserve">Ordered list vs numbered paragraph</w:t>
      </w:r>
      <w:r>
        <w:t xml:space="preserve"> </w:t>
      </w:r>
      <w:r>
        <w:t xml:space="preserve">If an ordered list is created after a padded paragraph, the list will have an added indentation with respect to the same text that is using only paragraphs with numbers.</w:t>
      </w:r>
    </w:p>
    <w:p>
      <w:pPr>
        <w:pStyle w:val="FirstParagraph"/>
      </w:pPr>
      <w:r>
        <w:t xml:space="preserve">¦</w:t>
      </w:r>
      <w:r>
        <w:t xml:space="preserve"> </w:t>
      </w:r>
      <w:r>
        <w:rPr>
          <w:b/>
          <w:bCs/>
        </w:rPr>
        <w:t xml:space="preserve">Example 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A8. Reason for Assessment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Intent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To document the reason for completing the assessment. </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Enter the number corresponding to the reason for assessment.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1.   First assessment</w:t>
      </w:r>
      <w:r>
        <w:rPr>
          <w:rStyle w:val="DataTypeTok"/>
        </w:rPr>
        <w:t xml:space="preserve">&lt;/</w:t>
      </w:r>
      <w:r>
        <w:rPr>
          <w:rStyle w:val="KeywordTok"/>
        </w:rPr>
        <w:t xml:space="preserve">b</w:t>
      </w:r>
      <w:r>
        <w:rPr>
          <w:rStyle w:val="DataTypeTok"/>
        </w:rPr>
        <w:t xml:space="preserve">&gt;</w:t>
      </w:r>
      <w:r>
        <w:rPr>
          <w:rStyle w:val="NormalTok"/>
        </w:rPr>
        <w:t xml:space="preserve"> — An assessment that is done at the time of entry into the home care system, or when initially determining eligibility for home care/home health services.</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2.   Routine reassessment</w:t>
      </w:r>
      <w:r>
        <w:rPr>
          <w:rStyle w:val="DataTypeTok"/>
        </w:rPr>
        <w:t xml:space="preserve">&lt;/</w:t>
      </w:r>
      <w:r>
        <w:rPr>
          <w:rStyle w:val="KeywordTok"/>
        </w:rPr>
        <w:t xml:space="preserve">b</w:t>
      </w:r>
      <w:r>
        <w:rPr>
          <w:rStyle w:val="DataTypeTok"/>
        </w:rPr>
        <w:t xml:space="preserve">&gt;</w:t>
      </w:r>
      <w:r>
        <w:rPr>
          <w:rStyle w:val="NormalTok"/>
        </w:rPr>
        <w:t xml:space="preserve"> — A regularly scheduled follow-up assessment to ensure that the care plan is appropriate and current.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p>
    <w:p>
      <w:pPr>
        <w:pStyle w:val="FirstParagraph"/>
      </w:pPr>
      <w:r>
        <w:t xml:space="preserve">¦</w:t>
      </w:r>
      <w:r>
        <w:t xml:space="preserve"> </w:t>
      </w:r>
      <w:r>
        <w:rPr>
          <w:b/>
          <w:bCs/>
        </w:rPr>
        <w:t xml:space="preserve">Output:</w:t>
      </w:r>
    </w:p>
    <w:p>
      <w:pPr>
        <w:pStyle w:val="CaptionedFigure"/>
      </w:pPr>
      <w:r>
        <w:drawing>
          <wp:inline>
            <wp:extent cx="5727700" cy="2684223"/>
            <wp:effectExtent b="0" l="0" r="0" t="0"/>
            <wp:docPr descr="Numbered list" title="" id="56" name="Picture"/>
            <a:graphic>
              <a:graphicData uri="http://schemas.openxmlformats.org/drawingml/2006/picture">
                <pic:pic>
                  <pic:nvPicPr>
                    <pic:cNvPr descr="images/numbered_list.png" id="57" name="Picture"/>
                    <pic:cNvPicPr>
                      <a:picLocks noChangeArrowheads="1" noChangeAspect="1"/>
                    </pic:cNvPicPr>
                  </pic:nvPicPr>
                  <pic:blipFill>
                    <a:blip r:embed="rId55"/>
                    <a:stretch>
                      <a:fillRect/>
                    </a:stretch>
                  </pic:blipFill>
                  <pic:spPr bwMode="auto">
                    <a:xfrm>
                      <a:off x="0" y="0"/>
                      <a:ext cx="5727700" cy="2684223"/>
                    </a:xfrm>
                    <a:prstGeom prst="rect">
                      <a:avLst/>
                    </a:prstGeom>
                    <a:noFill/>
                    <a:ln w="9525">
                      <a:noFill/>
                      <a:headEnd/>
                      <a:tailEnd/>
                    </a:ln>
                  </pic:spPr>
                </pic:pic>
              </a:graphicData>
            </a:graphic>
          </wp:inline>
        </w:drawing>
      </w:r>
    </w:p>
    <w:p>
      <w:pPr>
        <w:pStyle w:val="ImageCaption"/>
      </w:pPr>
      <w:r>
        <w:t xml:space="preserve">Numbered list</w:t>
      </w:r>
    </w:p>
    <w:p>
      <w:pPr>
        <w:pStyle w:val="BodyText"/>
      </w:pPr>
      <w:r>
        <w:t xml:space="preserve">As seen on the example, the padded text after</w:t>
      </w:r>
      <w:r>
        <w:t xml:space="preserve"> </w:t>
      </w:r>
      <w:r>
        <w:t xml:space="preserve">‘Coding’</w:t>
      </w:r>
      <w:r>
        <w:t xml:space="preserve"> </w:t>
      </w:r>
      <w:r>
        <w:t xml:space="preserve">has the same indentation as the numbered paragraphs.</w:t>
      </w:r>
    </w:p>
    <w:p>
      <w:pPr>
        <w:pStyle w:val="BodyText"/>
      </w:pPr>
      <w:r>
        <w:t xml:space="preserve">If we were to use an ordered list on the same text, we would get the following:</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A8. Reason for Assessment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Intent</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To document the reason for completing the assessment. </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Enter the number corresponding to the reason for assessment.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First assessment</w:t>
      </w:r>
      <w:r>
        <w:rPr>
          <w:rStyle w:val="DataTypeTok"/>
        </w:rPr>
        <w:t xml:space="preserve">&lt;/</w:t>
      </w:r>
      <w:r>
        <w:rPr>
          <w:rStyle w:val="KeywordTok"/>
        </w:rPr>
        <w:t xml:space="preserve">b</w:t>
      </w:r>
      <w:r>
        <w:rPr>
          <w:rStyle w:val="DataTypeTok"/>
        </w:rPr>
        <w:t xml:space="preserve">&gt;</w:t>
      </w:r>
      <w:r>
        <w:rPr>
          <w:rStyle w:val="NormalTok"/>
        </w:rPr>
        <w:t xml:space="preserve"> — An assessment that is done at the time of entry into the home care system, or when initially determining eligibility for home care/home health services.</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Routine reassessment</w:t>
      </w:r>
      <w:r>
        <w:rPr>
          <w:rStyle w:val="DataTypeTok"/>
        </w:rPr>
        <w:t xml:space="preserve">&lt;/</w:t>
      </w:r>
      <w:r>
        <w:rPr>
          <w:rStyle w:val="KeywordTok"/>
        </w:rPr>
        <w:t xml:space="preserve">b</w:t>
      </w:r>
      <w:r>
        <w:rPr>
          <w:rStyle w:val="DataTypeTok"/>
        </w:rPr>
        <w:t xml:space="preserve">&gt;</w:t>
      </w:r>
      <w:r>
        <w:rPr>
          <w:rStyle w:val="NormalTok"/>
        </w:rPr>
        <w:t xml:space="preserve"> — A regularly scheduled follow-up assessment to ensure that the care plan is appropriate and current.</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Return assessment</w:t>
      </w:r>
      <w:r>
        <w:rPr>
          <w:rStyle w:val="DataTypeTok"/>
        </w:rPr>
        <w:t xml:space="preserve">&lt;/</w:t>
      </w:r>
      <w:r>
        <w:rPr>
          <w:rStyle w:val="KeywordTok"/>
        </w:rPr>
        <w:t xml:space="preserve">b</w:t>
      </w:r>
      <w:r>
        <w:rPr>
          <w:rStyle w:val="DataTypeTok"/>
        </w:rPr>
        <w:t xml:space="preserve">&gt;</w:t>
      </w:r>
      <w:r>
        <w:rPr>
          <w:rStyle w:val="NormalTok"/>
        </w:rPr>
        <w:t xml:space="preserve"> — An assessment conducted when the person returns from the hospital or re-enters the home care system after a planned absence.</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ol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p>
    <w:p>
      <w:pPr>
        <w:pStyle w:val="FirstParagraph"/>
      </w:pPr>
      <w:r>
        <w:t xml:space="preserve">¦</w:t>
      </w:r>
      <w:r>
        <w:t xml:space="preserve"> </w:t>
      </w:r>
      <w:r>
        <w:rPr>
          <w:b/>
          <w:bCs/>
        </w:rPr>
        <w:t xml:space="preserve">Output:</w:t>
      </w:r>
    </w:p>
    <w:p>
      <w:pPr>
        <w:pStyle w:val="CaptionedFigure"/>
      </w:pPr>
      <w:r>
        <w:drawing>
          <wp:inline>
            <wp:extent cx="5727700" cy="3277900"/>
            <wp:effectExtent b="0" l="0" r="0" t="0"/>
            <wp:docPr descr="Ordered list" title="" id="59" name="Picture"/>
            <a:graphic>
              <a:graphicData uri="http://schemas.openxmlformats.org/drawingml/2006/picture">
                <pic:pic>
                  <pic:nvPicPr>
                    <pic:cNvPr descr="images/ordered_list.png" id="60" name="Picture"/>
                    <pic:cNvPicPr>
                      <a:picLocks noChangeArrowheads="1" noChangeAspect="1"/>
                    </pic:cNvPicPr>
                  </pic:nvPicPr>
                  <pic:blipFill>
                    <a:blip r:embed="rId58"/>
                    <a:stretch>
                      <a:fillRect/>
                    </a:stretch>
                  </pic:blipFill>
                  <pic:spPr bwMode="auto">
                    <a:xfrm>
                      <a:off x="0" y="0"/>
                      <a:ext cx="5727700" cy="3277900"/>
                    </a:xfrm>
                    <a:prstGeom prst="rect">
                      <a:avLst/>
                    </a:prstGeom>
                    <a:noFill/>
                    <a:ln w="9525">
                      <a:noFill/>
                      <a:headEnd/>
                      <a:tailEnd/>
                    </a:ln>
                  </pic:spPr>
                </pic:pic>
              </a:graphicData>
            </a:graphic>
          </wp:inline>
        </w:drawing>
      </w:r>
    </w:p>
    <w:p>
      <w:pPr>
        <w:pStyle w:val="ImageCaption"/>
      </w:pPr>
      <w:r>
        <w:t xml:space="preserve">Ordered list</w:t>
      </w:r>
    </w:p>
    <w:p>
      <w:pPr>
        <w:pStyle w:val="BodyText"/>
      </w:pPr>
      <w:r>
        <w:t xml:space="preserve">Now the list appears nested under the padded text, with the text displaying three degrees of indentation.</w:t>
      </w:r>
    </w:p>
    <w:p>
      <w:pPr>
        <w:pStyle w:val="Compact"/>
        <w:numPr>
          <w:ilvl w:val="0"/>
          <w:numId w:val="1005"/>
        </w:numPr>
      </w:pPr>
      <w:r>
        <w:t xml:space="preserve">When to use an ordered list:</w:t>
      </w:r>
    </w:p>
    <w:p>
      <w:pPr>
        <w:pStyle w:val="FirstParagraph"/>
      </w:pPr>
      <w:r>
        <w:t xml:space="preserve">As the occurrence of numbered paragraphs is high on the source text, and ordered lists impose a certain formatting, it is recommended to abstain from using an ordered list when the paragraphs on the source text are ordered using numbers. Furthermore, sometimes it is the case that a paragraph has a numbered list, but the options on the list do not follow a consecutive logic (as in the case of 0, 1, 2, 3, and 8). For all these reasons, numbered paragraphs are preferred to ordered lists.</w:t>
      </w:r>
    </w:p>
    <w:p>
      <w:pPr>
        <w:pStyle w:val="BodyText"/>
      </w:pPr>
      <w:r>
        <w:t xml:space="preserve">An ordered list could be used when nested inside a section containing only the list itself, without additional padded text, for example here:</w:t>
      </w:r>
    </w:p>
    <w:p>
      <w:pPr>
        <w:pStyle w:val="BodyText"/>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First assessment</w:t>
      </w:r>
      <w:r>
        <w:rPr>
          <w:rStyle w:val="DataTypeTok"/>
        </w:rPr>
        <w:t xml:space="preserve">&lt;/</w:t>
      </w:r>
      <w:r>
        <w:rPr>
          <w:rStyle w:val="KeywordTok"/>
        </w:rPr>
        <w:t xml:space="preserve">b</w:t>
      </w:r>
      <w:r>
        <w:rPr>
          <w:rStyle w:val="DataTypeTok"/>
        </w:rPr>
        <w:t xml:space="preserve">&gt;</w:t>
      </w:r>
      <w:r>
        <w:rPr>
          <w:rStyle w:val="NormalTok"/>
        </w:rPr>
        <w:t xml:space="preserve"> — An assessment that is done at the time of entry into the home care system, or when initially determining eligibility for home care/home health services.</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Routine reassessment</w:t>
      </w:r>
      <w:r>
        <w:rPr>
          <w:rStyle w:val="DataTypeTok"/>
        </w:rPr>
        <w:t xml:space="preserve">&lt;/</w:t>
      </w:r>
      <w:r>
        <w:rPr>
          <w:rStyle w:val="KeywordTok"/>
        </w:rPr>
        <w:t xml:space="preserve">b</w:t>
      </w:r>
      <w:r>
        <w:rPr>
          <w:rStyle w:val="DataTypeTok"/>
        </w:rPr>
        <w:t xml:space="preserve">&gt;</w:t>
      </w:r>
      <w:r>
        <w:rPr>
          <w:rStyle w:val="NormalTok"/>
        </w:rPr>
        <w:t xml:space="preserve"> — A regularly scheduled follow-up assessment to ensure that the care plan is appropriate and current.</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Return assessment</w:t>
      </w:r>
      <w:r>
        <w:rPr>
          <w:rStyle w:val="DataTypeTok"/>
        </w:rPr>
        <w:t xml:space="preserve">&lt;/</w:t>
      </w:r>
      <w:r>
        <w:rPr>
          <w:rStyle w:val="KeywordTok"/>
        </w:rPr>
        <w:t xml:space="preserve">b</w:t>
      </w:r>
      <w:r>
        <w:rPr>
          <w:rStyle w:val="DataTypeTok"/>
        </w:rPr>
        <w:t xml:space="preserve">&gt;</w:t>
      </w:r>
      <w:r>
        <w:rPr>
          <w:rStyle w:val="NormalTok"/>
        </w:rPr>
        <w:t xml:space="preserve"> — An assessment conducted when the person returns from the hospital or re-enters the home care system after a planned absence.</w:t>
      </w:r>
      <w:r>
        <w:rPr>
          <w:rStyle w:val="DataTypeTok"/>
        </w:rPr>
        <w:t xml:space="preserve">&lt;/</w:t>
      </w:r>
      <w:r>
        <w:rPr>
          <w:rStyle w:val="KeywordTok"/>
        </w:rPr>
        <w:t xml:space="preserve">li</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ol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p>
    <w:p>
      <w:pPr>
        <w:pStyle w:val="FirstParagraph"/>
      </w:pPr>
      <w:r>
        <w:t xml:space="preserve">¦</w:t>
      </w:r>
      <w:r>
        <w:t xml:space="preserve"> </w:t>
      </w:r>
      <w:r>
        <w:rPr>
          <w:b/>
          <w:bCs/>
        </w:rPr>
        <w:t xml:space="preserve">Output:</w:t>
      </w:r>
    </w:p>
    <w:p>
      <w:pPr>
        <w:pStyle w:val="CaptionedFigure"/>
      </w:pPr>
      <w:r>
        <w:drawing>
          <wp:inline>
            <wp:extent cx="5727700" cy="1803039"/>
            <wp:effectExtent b="0" l="0" r="0" t="0"/>
            <wp:docPr descr="Numbered single list" title="" id="62" name="Picture"/>
            <a:graphic>
              <a:graphicData uri="http://schemas.openxmlformats.org/drawingml/2006/picture">
                <pic:pic>
                  <pic:nvPicPr>
                    <pic:cNvPr descr="images/numbered_single_list.png" id="63" name="Picture"/>
                    <pic:cNvPicPr>
                      <a:picLocks noChangeArrowheads="1" noChangeAspect="1"/>
                    </pic:cNvPicPr>
                  </pic:nvPicPr>
                  <pic:blipFill>
                    <a:blip r:embed="rId61"/>
                    <a:stretch>
                      <a:fillRect/>
                    </a:stretch>
                  </pic:blipFill>
                  <pic:spPr bwMode="auto">
                    <a:xfrm>
                      <a:off x="0" y="0"/>
                      <a:ext cx="5727700" cy="1803039"/>
                    </a:xfrm>
                    <a:prstGeom prst="rect">
                      <a:avLst/>
                    </a:prstGeom>
                    <a:noFill/>
                    <a:ln w="9525">
                      <a:noFill/>
                      <a:headEnd/>
                      <a:tailEnd/>
                    </a:ln>
                  </pic:spPr>
                </pic:pic>
              </a:graphicData>
            </a:graphic>
          </wp:inline>
        </w:drawing>
      </w:r>
    </w:p>
    <w:p>
      <w:pPr>
        <w:pStyle w:val="ImageCaption"/>
      </w:pPr>
      <w:r>
        <w:t xml:space="preserve">Numbered single list</w:t>
      </w:r>
    </w:p>
    <w:p>
      <w:pPr>
        <w:pStyle w:val="Compact"/>
        <w:numPr>
          <w:ilvl w:val="0"/>
          <w:numId w:val="1006"/>
        </w:numPr>
      </w:pPr>
      <w:r>
        <w:t xml:space="preserve">Use of spaces after items on a list or numbered paragraph</w:t>
      </w:r>
    </w:p>
    <w:p>
      <w:pPr>
        <w:pStyle w:val="FirstParagraph"/>
      </w:pPr>
      <w:r>
        <w:t xml:space="preserve">Usually, numbered paragraphs will contain several lines as rendered on the Manual Editor tool or the typical browser window (normally over 1024 pixels). These long numbered paragraphs need to be separated using two spaces</w:t>
      </w:r>
      <w:r>
        <w:t xml:space="preserve"> </w:t>
      </w:r>
      <w:r>
        <w:rPr>
          <w:rStyle w:val="VerbatimChar"/>
        </w:rPr>
        <w:t xml:space="preserve">&lt;br&gt;&lt;br&gt;</w:t>
      </w:r>
      <w:r>
        <w:t xml:space="preserve"> </w:t>
      </w:r>
      <w:r>
        <w:t xml:space="preserve">or a single space after the end of list item marker</w:t>
      </w:r>
      <w:r>
        <w:t xml:space="preserve"> </w:t>
      </w:r>
      <w:r>
        <w:rPr>
          <w:rStyle w:val="VerbatimChar"/>
        </w:rPr>
        <w:t xml:space="preserve">&lt;/li&gt;&lt;br&gt;</w:t>
      </w:r>
      <w:r>
        <w:t xml:space="preserve"> </w:t>
      </w:r>
      <w:r>
        <w:t xml:space="preserve">as seen in the code examples before.</w:t>
      </w:r>
    </w:p>
    <w:p>
      <w:pPr>
        <w:pStyle w:val="BodyText"/>
      </w:pPr>
      <w:r>
        <w:t xml:space="preserve">However, short numbered items should use only one space</w:t>
      </w:r>
      <w:r>
        <w:t xml:space="preserve"> </w:t>
      </w:r>
      <w:r>
        <w:rPr>
          <w:rStyle w:val="VerbatimChar"/>
        </w:rPr>
        <w:t xml:space="preserve">&lt;br&gt;</w:t>
      </w:r>
      <w:r>
        <w:t xml:space="preserve"> </w:t>
      </w:r>
      <w:r>
        <w:t xml:space="preserve">and short lists items should not contain any spaces (the end of item marker</w:t>
      </w:r>
      <w:r>
        <w:t xml:space="preserve"> </w:t>
      </w:r>
      <w:r>
        <w:rPr>
          <w:rStyle w:val="VerbatimChar"/>
        </w:rPr>
        <w:t xml:space="preserve">&lt;/li&gt;</w:t>
      </w:r>
      <w:r>
        <w:t xml:space="preserve"> </w:t>
      </w:r>
      <w:r>
        <w:t xml:space="preserve">is enough to get the separation needed for the list). Here are some examples of both:</w:t>
      </w:r>
    </w:p>
    <w:p>
      <w:pPr>
        <w:pStyle w:val="Compact"/>
        <w:numPr>
          <w:ilvl w:val="0"/>
          <w:numId w:val="1007"/>
        </w:numPr>
      </w:pPr>
      <w:r>
        <w:t xml:space="preserve">A short numbered paragraph</w:t>
      </w:r>
    </w:p>
    <w:p>
      <w:pPr>
        <w:pStyle w:val="FirstParagraph"/>
      </w:pPr>
      <w:r>
        <w:t xml:space="preserve">¦</w:t>
      </w:r>
      <w:r>
        <w:t xml:space="preserve"> </w:t>
      </w:r>
      <w:r>
        <w:rPr>
          <w:b/>
          <w:bCs/>
        </w:rPr>
        <w:t xml:space="preserve">Code:</w:t>
      </w:r>
    </w:p>
    <w:p>
      <w:pPr>
        <w:pStyle w:val="SourceCode"/>
      </w:pPr>
      <w:r>
        <w:rPr>
          <w:rStyle w:val="NormalTok"/>
        </w:rPr>
        <w:t xml:space="preserve"># Here is an example of a short numbered paragraph</w:t>
      </w:r>
      <w:r>
        <w:br/>
      </w:r>
      <w:r>
        <w:rPr>
          <w:rStyle w:val="DataTypeTok"/>
        </w:rPr>
        <w:t xml:space="preserve">&lt;</w:t>
      </w:r>
      <w:r>
        <w:rPr>
          <w:rStyle w:val="KeywordTok"/>
        </w:rPr>
        <w:t xml:space="preserve">b</w:t>
      </w:r>
      <w:r>
        <w:rPr>
          <w:rStyle w:val="DataTypeTok"/>
        </w:rPr>
        <w:t xml:space="preserve">&gt;</w:t>
      </w:r>
      <w:r>
        <w:rPr>
          <w:rStyle w:val="NormalTok"/>
        </w:rPr>
        <w:t xml:space="preserve">A4. Marital Status</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Choose the answer that describes the current marital status of the person. If the person is in a common-law relationship,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same-sex relationship that is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long-term same-sex relationship that is not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3</w:t>
      </w:r>
      <w:r>
        <w:rPr>
          <w:rStyle w:val="DataTypeTok"/>
        </w:rPr>
        <w:t xml:space="preserve">&lt;/</w:t>
      </w:r>
      <w:r>
        <w:rPr>
          <w:rStyle w:val="KeywordTok"/>
        </w:rPr>
        <w:t xml:space="preserve">b</w:t>
      </w:r>
      <w:r>
        <w:rPr>
          <w:rStyle w:val="DataTypeTok"/>
        </w:rPr>
        <w:t xml:space="preserve">&gt;</w:t>
      </w:r>
      <w:r>
        <w:rPr>
          <w:rStyle w:val="NormalTok"/>
        </w:rPr>
        <w:t xml:space="preserve">” for “Partner/significant other”.</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1.   Never married</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2.   Married</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3.   Partner / Significant other</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4.   Widowed</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5.   Separated</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6.   Divorced</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br</w:t>
      </w:r>
      <w:r>
        <w:rPr>
          <w:rStyle w:val="DataTypeTok"/>
        </w:rPr>
        <w:t xml:space="preserve">&gt;</w:t>
      </w:r>
    </w:p>
    <w:p>
      <w:r>
        <w:br w:type="page"/>
      </w:r>
    </w:p>
    <w:p>
      <w:pPr>
        <w:pStyle w:val="FirstParagraph"/>
      </w:pPr>
      <w:r>
        <w:t xml:space="preserve">¦</w:t>
      </w:r>
      <w:r>
        <w:t xml:space="preserve"> </w:t>
      </w:r>
      <w:r>
        <w:rPr>
          <w:b/>
          <w:bCs/>
        </w:rPr>
        <w:t xml:space="preserve">Output:</w:t>
      </w:r>
    </w:p>
    <w:p>
      <w:pPr>
        <w:pStyle w:val="CaptionedFigure"/>
      </w:pPr>
      <w:r>
        <w:drawing>
          <wp:inline>
            <wp:extent cx="5727700" cy="3015668"/>
            <wp:effectExtent b="0" l="0" r="0" t="0"/>
            <wp:docPr descr="Short numbered paragraph" title="" id="65" name="Picture"/>
            <a:graphic>
              <a:graphicData uri="http://schemas.openxmlformats.org/drawingml/2006/picture">
                <pic:pic>
                  <pic:nvPicPr>
                    <pic:cNvPr descr="images/short_numbered_paragraph.png" id="66" name="Picture"/>
                    <pic:cNvPicPr>
                      <a:picLocks noChangeArrowheads="1" noChangeAspect="1"/>
                    </pic:cNvPicPr>
                  </pic:nvPicPr>
                  <pic:blipFill>
                    <a:blip r:embed="rId64"/>
                    <a:stretch>
                      <a:fillRect/>
                    </a:stretch>
                  </pic:blipFill>
                  <pic:spPr bwMode="auto">
                    <a:xfrm>
                      <a:off x="0" y="0"/>
                      <a:ext cx="5727700" cy="3015668"/>
                    </a:xfrm>
                    <a:prstGeom prst="rect">
                      <a:avLst/>
                    </a:prstGeom>
                    <a:noFill/>
                    <a:ln w="9525">
                      <a:noFill/>
                      <a:headEnd/>
                      <a:tailEnd/>
                    </a:ln>
                  </pic:spPr>
                </pic:pic>
              </a:graphicData>
            </a:graphic>
          </wp:inline>
        </w:drawing>
      </w:r>
    </w:p>
    <w:p>
      <w:pPr>
        <w:pStyle w:val="ImageCaption"/>
      </w:pPr>
      <w:r>
        <w:t xml:space="preserve">Short numbered paragraph</w:t>
      </w:r>
    </w:p>
    <w:p>
      <w:pPr>
        <w:pStyle w:val="Compact"/>
        <w:numPr>
          <w:ilvl w:val="0"/>
          <w:numId w:val="1008"/>
        </w:numPr>
      </w:pPr>
      <w:r>
        <w:t xml:space="preserve">The same short paragraph in list form</w:t>
      </w:r>
    </w:p>
    <w:p>
      <w:pPr>
        <w:pStyle w:val="FirstParagraph"/>
      </w:pPr>
      <w:r>
        <w:t xml:space="preserve">¦</w:t>
      </w:r>
      <w:r>
        <w:t xml:space="preserve"> </w:t>
      </w:r>
      <w:r>
        <w:rPr>
          <w:b/>
          <w:bCs/>
        </w:rPr>
        <w:t xml:space="preserve">Code: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A4. Marital Status</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NormalTok"/>
        </w:rPr>
        <w:t xml:space="preserve">Choose the answer that describes the current marital status of the person. If the person is in a common-law relationship,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same-sex relationship that is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2</w:t>
      </w:r>
      <w:r>
        <w:rPr>
          <w:rStyle w:val="DataTypeTok"/>
        </w:rPr>
        <w:t xml:space="preserve">&lt;/</w:t>
      </w:r>
      <w:r>
        <w:rPr>
          <w:rStyle w:val="KeywordTok"/>
        </w:rPr>
        <w:t xml:space="preserve">b</w:t>
      </w:r>
      <w:r>
        <w:rPr>
          <w:rStyle w:val="DataTypeTok"/>
        </w:rPr>
        <w:t xml:space="preserve">&gt;</w:t>
      </w:r>
      <w:r>
        <w:rPr>
          <w:rStyle w:val="NormalTok"/>
        </w:rPr>
        <w:t xml:space="preserve">” for “Married”. If the person is in a long-term same-sex relationship that is not legally recognized as a marriage, score the item “</w:t>
      </w:r>
      <w:r>
        <w:rPr>
          <w:rStyle w:val="DataTypeTok"/>
        </w:rPr>
        <w:t xml:space="preserve">&lt;</w:t>
      </w:r>
      <w:r>
        <w:rPr>
          <w:rStyle w:val="KeywordTok"/>
        </w:rPr>
        <w:t xml:space="preserve">b</w:t>
      </w:r>
      <w:r>
        <w:rPr>
          <w:rStyle w:val="DataTypeTok"/>
        </w:rPr>
        <w:t xml:space="preserve">&gt;</w:t>
      </w:r>
      <w:r>
        <w:rPr>
          <w:rStyle w:val="NormalTok"/>
        </w:rPr>
        <w:t xml:space="preserve">3</w:t>
      </w:r>
      <w:r>
        <w:rPr>
          <w:rStyle w:val="DataTypeTok"/>
        </w:rPr>
        <w:t xml:space="preserve">&lt;/</w:t>
      </w:r>
      <w:r>
        <w:rPr>
          <w:rStyle w:val="KeywordTok"/>
        </w:rPr>
        <w:t xml:space="preserve">b</w:t>
      </w:r>
      <w:r>
        <w:rPr>
          <w:rStyle w:val="DataTypeTok"/>
        </w:rPr>
        <w:t xml:space="preserve">&gt;</w:t>
      </w:r>
      <w:r>
        <w:rPr>
          <w:rStyle w:val="NormalTok"/>
        </w:rPr>
        <w:t xml:space="preserve">” for “Partner/significant other”.</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Never married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Married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Partner/Significant other</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Widowed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Separated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Divorced</w:t>
      </w:r>
      <w:r>
        <w:rPr>
          <w:rStyle w:val="DataTypeTok"/>
        </w:rPr>
        <w:t xml:space="preserve">&lt;/</w:t>
      </w:r>
      <w:r>
        <w:rPr>
          <w:rStyle w:val="KeywordTok"/>
        </w:rPr>
        <w:t xml:space="preserve">b</w:t>
      </w:r>
      <w:r>
        <w:rPr>
          <w:rStyle w:val="DataTypeTok"/>
        </w:rPr>
        <w:t xml:space="preserve">&gt;&lt;/</w:t>
      </w:r>
      <w:r>
        <w:rPr>
          <w:rStyle w:val="KeywordTok"/>
        </w:rPr>
        <w:t xml:space="preserve">li</w:t>
      </w:r>
      <w:r>
        <w:rPr>
          <w:rStyle w:val="DataTypeTok"/>
        </w:rPr>
        <w:t xml:space="preserve">&gt;</w:t>
      </w:r>
      <w:r>
        <w:br/>
      </w:r>
      <w:r>
        <w:rPr>
          <w:rStyle w:val="DataTypeTok"/>
        </w:rPr>
        <w:t xml:space="preserve">&lt;/</w:t>
      </w:r>
      <w:r>
        <w:rPr>
          <w:rStyle w:val="KeywordTok"/>
        </w:rPr>
        <w:t xml:space="preserve">ol</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w:t>
      </w:r>
      <w:r>
        <w:t xml:space="preserve"> </w:t>
      </w:r>
      <w:r>
        <w:rPr>
          <w:b/>
          <w:bCs/>
        </w:rPr>
        <w:t xml:space="preserve">Output:</w:t>
      </w:r>
    </w:p>
    <w:p>
      <w:pPr>
        <w:pStyle w:val="CaptionedFigure"/>
      </w:pPr>
      <w:r>
        <w:drawing>
          <wp:inline>
            <wp:extent cx="5727700" cy="2994966"/>
            <wp:effectExtent b="0" l="0" r="0" t="0"/>
            <wp:docPr descr="Short ordered paragraph" title="" id="68" name="Picture"/>
            <a:graphic>
              <a:graphicData uri="http://schemas.openxmlformats.org/drawingml/2006/picture">
                <pic:pic>
                  <pic:nvPicPr>
                    <pic:cNvPr descr="images/short_ordered_paragraph.png" id="69" name="Picture"/>
                    <pic:cNvPicPr>
                      <a:picLocks noChangeArrowheads="1" noChangeAspect="1"/>
                    </pic:cNvPicPr>
                  </pic:nvPicPr>
                  <pic:blipFill>
                    <a:blip r:embed="rId67"/>
                    <a:stretch>
                      <a:fillRect/>
                    </a:stretch>
                  </pic:blipFill>
                  <pic:spPr bwMode="auto">
                    <a:xfrm>
                      <a:off x="0" y="0"/>
                      <a:ext cx="5727700" cy="2994966"/>
                    </a:xfrm>
                    <a:prstGeom prst="rect">
                      <a:avLst/>
                    </a:prstGeom>
                    <a:noFill/>
                    <a:ln w="9525">
                      <a:noFill/>
                      <a:headEnd/>
                      <a:tailEnd/>
                    </a:ln>
                  </pic:spPr>
                </pic:pic>
              </a:graphicData>
            </a:graphic>
          </wp:inline>
        </w:drawing>
      </w:r>
    </w:p>
    <w:p>
      <w:pPr>
        <w:pStyle w:val="ImageCaption"/>
      </w:pPr>
      <w:r>
        <w:t xml:space="preserve">Short ordered paragraph</w:t>
      </w:r>
    </w:p>
    <w:bookmarkEnd w:id="70"/>
    <w:bookmarkStart w:id="86" w:name="cap-manual"/>
    <w:p>
      <w:pPr>
        <w:pStyle w:val="Heading3"/>
      </w:pPr>
      <w:r>
        <w:t xml:space="preserve">3.1.4 CAP manual</w:t>
      </w:r>
    </w:p>
    <w:p>
      <w:pPr>
        <w:pStyle w:val="FirstParagraph"/>
      </w:pPr>
      <w:r>
        <w:t xml:space="preserve">The CAP manual should be considered separately, as it has some peculiarities that could result in considerable differences between formats:</w:t>
      </w:r>
    </w:p>
    <w:p>
      <w:pPr>
        <w:pStyle w:val="Compact"/>
        <w:numPr>
          <w:ilvl w:val="0"/>
          <w:numId w:val="1009"/>
        </w:numPr>
      </w:pPr>
      <w:r>
        <w:t xml:space="preserve">The floating window where the</w:t>
      </w:r>
      <w:r>
        <w:t xml:space="preserve"> </w:t>
      </w:r>
      <w:r>
        <w:t xml:space="preserve">‘Manual’</w:t>
      </w:r>
      <w:r>
        <w:t xml:space="preserve"> </w:t>
      </w:r>
      <w:r>
        <w:t xml:space="preserve">tab is placed (along with the</w:t>
      </w:r>
      <w:r>
        <w:t xml:space="preserve"> </w:t>
      </w:r>
      <w:r>
        <w:t xml:space="preserve">‘Results’</w:t>
      </w:r>
      <w:r>
        <w:t xml:space="preserve"> </w:t>
      </w:r>
      <w:r>
        <w:t xml:space="preserve">and</w:t>
      </w:r>
      <w:r>
        <w:t xml:space="preserve"> </w:t>
      </w:r>
      <w:r>
        <w:t xml:space="preserve">‘Compare’</w:t>
      </w:r>
      <w:r>
        <w:t xml:space="preserve"> </w:t>
      </w:r>
      <w:r>
        <w:t xml:space="preserve">tabs) is placed on the center of the browser page and is much wider than the panel on the right, where the manual for the assessment questions is placed on the assessment view. For the user, this means that the text paragraphs are wider horizontally (as there is more room for displaying longer sentences) but shorter vertically.</w:t>
      </w:r>
    </w:p>
    <w:p>
      <w:pPr>
        <w:pStyle w:val="Compact"/>
        <w:numPr>
          <w:ilvl w:val="0"/>
          <w:numId w:val="1009"/>
        </w:numPr>
      </w:pPr>
      <w:r>
        <w:t xml:space="preserve">The blocks of text are more visible as separate units, compared to the manual panel, where sometimes a long paragraph can take all the visible space on the page, making it impossible to know where it starts or ends. In the CAP view, as the window is wider, the paragraphs usually have visible boundaries, making it easier to consider each paragraph as a separate unit.</w:t>
      </w:r>
    </w:p>
    <w:p>
      <w:pPr>
        <w:pStyle w:val="Compact"/>
        <w:numPr>
          <w:ilvl w:val="0"/>
          <w:numId w:val="1009"/>
        </w:numPr>
      </w:pPr>
      <w:r>
        <w:t xml:space="preserve">The importance of these features lies in the fact that when formatting the CAP manual, the paragraphs within the same section should not be separated from each other by a double break mark</w:t>
      </w:r>
      <w:r>
        <w:t xml:space="preserve"> </w:t>
      </w:r>
      <w:r>
        <w:rPr>
          <w:rStyle w:val="VerbatimChar"/>
        </w:rPr>
        <w:t xml:space="preserve">&lt;br&gt;&lt;br&gt;</w:t>
      </w:r>
      <w:r>
        <w:t xml:space="preserve"> </w:t>
      </w:r>
      <w:r>
        <w:t xml:space="preserve">as this would make it difficult to see the limits of the sections within the CAP manual; furthermore making the resulting presentation unnecessarily long. A single</w:t>
      </w:r>
      <w:r>
        <w:t xml:space="preserve"> </w:t>
      </w:r>
      <w:r>
        <w:rPr>
          <w:rStyle w:val="VerbatimChar"/>
        </w:rPr>
        <w:t xml:space="preserve">&lt;br&gt;</w:t>
      </w:r>
      <w:r>
        <w:t xml:space="preserve"> </w:t>
      </w:r>
      <w:r>
        <w:t xml:space="preserve">symbol is enough to mark the end of a paragraph and the beginning of the next.</w:t>
      </w:r>
    </w:p>
    <w:p>
      <w:pPr>
        <w:pStyle w:val="Compact"/>
        <w:numPr>
          <w:ilvl w:val="0"/>
          <w:numId w:val="1009"/>
        </w:numPr>
      </w:pPr>
      <w:r>
        <w:t xml:space="preserve">Note that the main sections of the document (Problem, Triggers and Guidelines) should be rendered with the</w:t>
      </w:r>
      <w:r>
        <w:t xml:space="preserve"> </w:t>
      </w:r>
      <w:r>
        <w:rPr>
          <w:rStyle w:val="VerbatimChar"/>
        </w:rPr>
        <w:t xml:space="preserve">&lt;h3&gt;&lt;/h3&gt;</w:t>
      </w:r>
      <w:r>
        <w:t xml:space="preserve"> </w:t>
      </w:r>
      <w:r>
        <w:t xml:space="preserve">tag. This makes it easier to spot each section as a separate block.</w:t>
      </w:r>
    </w:p>
    <w:p>
      <w:pPr>
        <w:pStyle w:val="Compact"/>
        <w:numPr>
          <w:ilvl w:val="0"/>
          <w:numId w:val="1009"/>
        </w:numPr>
      </w:pPr>
      <w:r>
        <w:t xml:space="preserve">The</w:t>
      </w:r>
      <w:r>
        <w:t xml:space="preserve"> </w:t>
      </w:r>
      <w:r>
        <w:t xml:space="preserve">‘Overall Goals of Care’</w:t>
      </w:r>
      <w:r>
        <w:t xml:space="preserve"> </w:t>
      </w:r>
      <w:r>
        <w:t xml:space="preserve">should be inside a table along these lines</w:t>
      </w:r>
      <w:r>
        <w:t xml:space="preserve"> </w:t>
      </w:r>
      <w:r>
        <w:rPr>
          <w:rStyle w:val="VerbatimChar"/>
        </w:rPr>
        <w:t xml:space="preserve">&lt;div align="center"&gt;&lt;table border="1" rules="none"&gt;&lt;tbody&gt;&lt;/tbody&gt;&lt;/table&gt;&lt;/div&gt;</w:t>
      </w:r>
    </w:p>
    <w:p>
      <w:pPr>
        <w:pStyle w:val="CaptionedFigure"/>
      </w:pPr>
      <w:r>
        <w:drawing>
          <wp:inline>
            <wp:extent cx="5727700" cy="4251054"/>
            <wp:effectExtent b="0" l="0" r="0" t="0"/>
            <wp:docPr descr="General CAP view" title="" id="72" name="Picture"/>
            <a:graphic>
              <a:graphicData uri="http://schemas.openxmlformats.org/drawingml/2006/picture">
                <pic:pic>
                  <pic:nvPicPr>
                    <pic:cNvPr descr="images/cap_manual.png" id="73" name="Picture"/>
                    <pic:cNvPicPr>
                      <a:picLocks noChangeArrowheads="1" noChangeAspect="1"/>
                    </pic:cNvPicPr>
                  </pic:nvPicPr>
                  <pic:blipFill>
                    <a:blip r:embed="rId71"/>
                    <a:stretch>
                      <a:fillRect/>
                    </a:stretch>
                  </pic:blipFill>
                  <pic:spPr bwMode="auto">
                    <a:xfrm>
                      <a:off x="0" y="0"/>
                      <a:ext cx="5727700" cy="4251054"/>
                    </a:xfrm>
                    <a:prstGeom prst="rect">
                      <a:avLst/>
                    </a:prstGeom>
                    <a:noFill/>
                    <a:ln w="9525">
                      <a:noFill/>
                      <a:headEnd/>
                      <a:tailEnd/>
                    </a:ln>
                  </pic:spPr>
                </pic:pic>
              </a:graphicData>
            </a:graphic>
          </wp:inline>
        </w:drawing>
      </w:r>
    </w:p>
    <w:p>
      <w:pPr>
        <w:pStyle w:val="ImageCaption"/>
      </w:pPr>
      <w:r>
        <w:t xml:space="preserve">General CAP view</w:t>
      </w:r>
    </w:p>
    <w:p>
      <w:pPr>
        <w:numPr>
          <w:ilvl w:val="0"/>
          <w:numId w:val="1010"/>
        </w:numPr>
      </w:pPr>
      <w:r>
        <w:t xml:space="preserve">There are sections clearly limited which follow a similar structure in most of the CAPs. These sections should have the headings formatted with the</w:t>
      </w:r>
      <w:r>
        <w:t xml:space="preserve"> </w:t>
      </w:r>
      <w:r>
        <w:rPr>
          <w:rStyle w:val="VerbatimChar"/>
        </w:rPr>
        <w:t xml:space="preserve">&lt;h3&gt;&lt;/h3&gt;</w:t>
      </w:r>
      <w:r>
        <w:t xml:space="preserve"> </w:t>
      </w:r>
      <w:r>
        <w:t xml:space="preserve">tag.</w:t>
      </w:r>
    </w:p>
    <w:p>
      <w:pPr>
        <w:numPr>
          <w:ilvl w:val="0"/>
          <w:numId w:val="1010"/>
        </w:numPr>
      </w:pPr>
      <w:r>
        <w:t xml:space="preserve">The headings for each subsection, have the opening title in bold and the paragraph directly underneath. It is not recommended to leave a double space</w:t>
      </w:r>
      <w:r>
        <w:t xml:space="preserve"> </w:t>
      </w:r>
      <w:r>
        <w:rPr>
          <w:rStyle w:val="VerbatimChar"/>
        </w:rPr>
        <w:t xml:space="preserve">&lt;br&gt;&lt;br&gt;</w:t>
      </w:r>
      <w:r>
        <w:t xml:space="preserve"> </w:t>
      </w:r>
      <w:r>
        <w:t xml:space="preserve">right after the title in bold and before the paragraph as this would make visually separating the paragraphs more difficult. However, paragraphs with opening titles in bold (subsection) should be two</w:t>
      </w:r>
      <w:r>
        <w:t xml:space="preserve"> </w:t>
      </w:r>
      <w:r>
        <w:t xml:space="preserve">‘break’</w:t>
      </w:r>
      <w:r>
        <w:t xml:space="preserve"> </w:t>
      </w:r>
      <w:r>
        <w:t xml:space="preserve">spaces apart</w:t>
      </w:r>
      <w:r>
        <w:t xml:space="preserve"> </w:t>
      </w:r>
      <w:r>
        <w:rPr>
          <w:rStyle w:val="VerbatimChar"/>
        </w:rPr>
        <w:t xml:space="preserve">&lt;br&gt;&lt;br&gt;</w:t>
      </w:r>
      <w:r>
        <w:t xml:space="preserve">.</w:t>
      </w:r>
    </w:p>
    <w:p>
      <w:pPr>
        <w:pStyle w:val="CaptionedFigure"/>
      </w:pPr>
      <w:r>
        <w:drawing>
          <wp:inline>
            <wp:extent cx="5727700" cy="2963130"/>
            <wp:effectExtent b="0" l="0" r="0" t="0"/>
            <wp:docPr descr="Subsection in bold" title="" id="75" name="Picture"/>
            <a:graphic>
              <a:graphicData uri="http://schemas.openxmlformats.org/drawingml/2006/picture">
                <pic:pic>
                  <pic:nvPicPr>
                    <pic:cNvPr descr="images/subsection.png" id="76" name="Picture"/>
                    <pic:cNvPicPr>
                      <a:picLocks noChangeArrowheads="1" noChangeAspect="1"/>
                    </pic:cNvPicPr>
                  </pic:nvPicPr>
                  <pic:blipFill>
                    <a:blip r:embed="rId74"/>
                    <a:stretch>
                      <a:fillRect/>
                    </a:stretch>
                  </pic:blipFill>
                  <pic:spPr bwMode="auto">
                    <a:xfrm>
                      <a:off x="0" y="0"/>
                      <a:ext cx="5727700" cy="2963130"/>
                    </a:xfrm>
                    <a:prstGeom prst="rect">
                      <a:avLst/>
                    </a:prstGeom>
                    <a:noFill/>
                    <a:ln w="9525">
                      <a:noFill/>
                      <a:headEnd/>
                      <a:tailEnd/>
                    </a:ln>
                  </pic:spPr>
                </pic:pic>
              </a:graphicData>
            </a:graphic>
          </wp:inline>
        </w:drawing>
      </w:r>
    </w:p>
    <w:p>
      <w:pPr>
        <w:pStyle w:val="ImageCaption"/>
      </w:pPr>
      <w:r>
        <w:t xml:space="preserve">Subsection in bold</w:t>
      </w:r>
    </w:p>
    <w:p>
      <w:pPr>
        <w:pStyle w:val="Compact"/>
        <w:numPr>
          <w:ilvl w:val="0"/>
          <w:numId w:val="1011"/>
        </w:numPr>
      </w:pPr>
      <w:r>
        <w:t xml:space="preserve">The</w:t>
      </w:r>
      <w:r>
        <w:t xml:space="preserve"> </w:t>
      </w:r>
      <w:r>
        <w:t xml:space="preserve">‘Triggers’</w:t>
      </w:r>
      <w:r>
        <w:t xml:space="preserve"> </w:t>
      </w:r>
      <w:r>
        <w:t xml:space="preserve">section should not be nested, with the</w:t>
      </w:r>
      <w:r>
        <w:t xml:space="preserve"> </w:t>
      </w:r>
      <w:r>
        <w:t xml:space="preserve">‘TRIGGERED’</w:t>
      </w:r>
      <w:r>
        <w:t xml:space="preserve"> </w:t>
      </w:r>
      <w:r>
        <w:t xml:space="preserve">and</w:t>
      </w:r>
      <w:r>
        <w:t xml:space="preserve"> </w:t>
      </w:r>
      <w:r>
        <w:t xml:space="preserve">‘NOT TRIGGERED’</w:t>
      </w:r>
      <w:r>
        <w:t xml:space="preserve"> </w:t>
      </w:r>
      <w:r>
        <w:t xml:space="preserve">subsection in capitals and bold font.</w:t>
      </w:r>
    </w:p>
    <w:p>
      <w:pPr>
        <w:pStyle w:val="CaptionedFigure"/>
      </w:pPr>
      <w:r>
        <w:drawing>
          <wp:inline>
            <wp:extent cx="5727700" cy="3366235"/>
            <wp:effectExtent b="0" l="0" r="0" t="0"/>
            <wp:docPr descr="Triggers view" title="" id="78" name="Picture"/>
            <a:graphic>
              <a:graphicData uri="http://schemas.openxmlformats.org/drawingml/2006/picture">
                <pic:pic>
                  <pic:nvPicPr>
                    <pic:cNvPr descr="images/triggers.png" id="79" name="Picture"/>
                    <pic:cNvPicPr>
                      <a:picLocks noChangeArrowheads="1" noChangeAspect="1"/>
                    </pic:cNvPicPr>
                  </pic:nvPicPr>
                  <pic:blipFill>
                    <a:blip r:embed="rId77"/>
                    <a:stretch>
                      <a:fillRect/>
                    </a:stretch>
                  </pic:blipFill>
                  <pic:spPr bwMode="auto">
                    <a:xfrm>
                      <a:off x="0" y="0"/>
                      <a:ext cx="5727700" cy="3366235"/>
                    </a:xfrm>
                    <a:prstGeom prst="rect">
                      <a:avLst/>
                    </a:prstGeom>
                    <a:noFill/>
                    <a:ln w="9525">
                      <a:noFill/>
                      <a:headEnd/>
                      <a:tailEnd/>
                    </a:ln>
                  </pic:spPr>
                </pic:pic>
              </a:graphicData>
            </a:graphic>
          </wp:inline>
        </w:drawing>
      </w:r>
    </w:p>
    <w:p>
      <w:pPr>
        <w:pStyle w:val="ImageCaption"/>
      </w:pPr>
      <w:r>
        <w:t xml:space="preserve">Triggers view</w:t>
      </w:r>
    </w:p>
    <w:p>
      <w:pPr>
        <w:pStyle w:val="Compact"/>
        <w:numPr>
          <w:ilvl w:val="0"/>
          <w:numId w:val="1012"/>
        </w:numPr>
      </w:pPr>
      <w:r>
        <w:t xml:space="preserve">The</w:t>
      </w:r>
      <w:r>
        <w:t xml:space="preserve"> </w:t>
      </w:r>
      <w:r>
        <w:t xml:space="preserve">‘Additional Resources’</w:t>
      </w:r>
      <w:r>
        <w:t xml:space="preserve"> </w:t>
      </w:r>
      <w:r>
        <w:t xml:space="preserve">title should be in bold and not nested, but the section itself should be nested.</w:t>
      </w:r>
    </w:p>
    <w:p>
      <w:pPr>
        <w:pStyle w:val="Compact"/>
        <w:numPr>
          <w:ilvl w:val="0"/>
          <w:numId w:val="1012"/>
        </w:numPr>
      </w:pPr>
      <w:r>
        <w:t xml:space="preserve">The</w:t>
      </w:r>
      <w:r>
        <w:t xml:space="preserve"> </w:t>
      </w:r>
      <w:r>
        <w:t xml:space="preserve">‘Authors’</w:t>
      </w:r>
      <w:r>
        <w:t xml:space="preserve"> </w:t>
      </w:r>
      <w:r>
        <w:t xml:space="preserve">section should be centered inside a table (both the title and the authors), with the title of the section in bold, but the authors themselves should not be in bold font.</w:t>
      </w:r>
    </w:p>
    <w:p>
      <w:pPr>
        <w:pStyle w:val="CaptionedFigure"/>
      </w:pPr>
      <w:r>
        <w:drawing>
          <wp:inline>
            <wp:extent cx="5727700" cy="3141819"/>
            <wp:effectExtent b="0" l="0" r="0" t="0"/>
            <wp:docPr descr="Authors view" title="" id="81" name="Picture"/>
            <a:graphic>
              <a:graphicData uri="http://schemas.openxmlformats.org/drawingml/2006/picture">
                <pic:pic>
                  <pic:nvPicPr>
                    <pic:cNvPr descr="images/authors.png" id="82" name="Picture"/>
                    <pic:cNvPicPr>
                      <a:picLocks noChangeArrowheads="1" noChangeAspect="1"/>
                    </pic:cNvPicPr>
                  </pic:nvPicPr>
                  <pic:blipFill>
                    <a:blip r:embed="rId80"/>
                    <a:stretch>
                      <a:fillRect/>
                    </a:stretch>
                  </pic:blipFill>
                  <pic:spPr bwMode="auto">
                    <a:xfrm>
                      <a:off x="0" y="0"/>
                      <a:ext cx="5727700" cy="3141819"/>
                    </a:xfrm>
                    <a:prstGeom prst="rect">
                      <a:avLst/>
                    </a:prstGeom>
                    <a:noFill/>
                    <a:ln w="9525">
                      <a:noFill/>
                      <a:headEnd/>
                      <a:tailEnd/>
                    </a:ln>
                  </pic:spPr>
                </pic:pic>
              </a:graphicData>
            </a:graphic>
          </wp:inline>
        </w:drawing>
      </w:r>
    </w:p>
    <w:p>
      <w:pPr>
        <w:pStyle w:val="ImageCaption"/>
      </w:pPr>
      <w:r>
        <w:t xml:space="preserve">Authors view</w:t>
      </w:r>
    </w:p>
    <w:p>
      <w:pPr>
        <w:pStyle w:val="Compact"/>
        <w:numPr>
          <w:ilvl w:val="0"/>
          <w:numId w:val="1013"/>
        </w:numPr>
      </w:pPr>
      <w:r>
        <w:t xml:space="preserve">The main title of the CAP manual is always visible at the top of the page, even when scrolling down. For that reason, it is important that the headings or sub-headings do not use the</w:t>
      </w:r>
      <w:r>
        <w:t xml:space="preserve"> </w:t>
      </w:r>
      <w:r>
        <w:rPr>
          <w:rStyle w:val="VerbatimChar"/>
        </w:rPr>
        <w:t xml:space="preserve">&lt;h2&gt;&lt;/h2&gt;</w:t>
      </w:r>
      <w:r>
        <w:t xml:space="preserve"> </w:t>
      </w:r>
      <w:r>
        <w:t xml:space="preserve">(or greater) tag, as this makes the title loose prominence:</w:t>
      </w:r>
    </w:p>
    <w:p>
      <w:pPr>
        <w:pStyle w:val="CaptionedFigure"/>
      </w:pPr>
      <w:r>
        <w:drawing>
          <wp:inline>
            <wp:extent cx="5727700" cy="1621913"/>
            <wp:effectExtent b="0" l="0" r="0" t="0"/>
            <wp:docPr descr="Title vs Heading font" title="" id="84" name="Picture"/>
            <a:graphic>
              <a:graphicData uri="http://schemas.openxmlformats.org/drawingml/2006/picture">
                <pic:pic>
                  <pic:nvPicPr>
                    <pic:cNvPr descr="images/Headings.png" id="85" name="Picture"/>
                    <pic:cNvPicPr>
                      <a:picLocks noChangeArrowheads="1" noChangeAspect="1"/>
                    </pic:cNvPicPr>
                  </pic:nvPicPr>
                  <pic:blipFill>
                    <a:blip r:embed="rId83"/>
                    <a:stretch>
                      <a:fillRect/>
                    </a:stretch>
                  </pic:blipFill>
                  <pic:spPr bwMode="auto">
                    <a:xfrm>
                      <a:off x="0" y="0"/>
                      <a:ext cx="5727700" cy="1621913"/>
                    </a:xfrm>
                    <a:prstGeom prst="rect">
                      <a:avLst/>
                    </a:prstGeom>
                    <a:noFill/>
                    <a:ln w="9525">
                      <a:noFill/>
                      <a:headEnd/>
                      <a:tailEnd/>
                    </a:ln>
                  </pic:spPr>
                </pic:pic>
              </a:graphicData>
            </a:graphic>
          </wp:inline>
        </w:drawing>
      </w:r>
    </w:p>
    <w:p>
      <w:pPr>
        <w:pStyle w:val="ImageCaption"/>
      </w:pPr>
      <w:r>
        <w:t xml:space="preserve">Title vs Heading font</w:t>
      </w:r>
    </w:p>
    <w:bookmarkEnd w:id="86"/>
    <w:bookmarkStart w:id="104" w:name="conventions-to-facilitate-reading"/>
    <w:p>
      <w:pPr>
        <w:pStyle w:val="Heading3"/>
      </w:pPr>
      <w:r>
        <w:t xml:space="preserve">3.1.5 Conventions to facilitate reading</w:t>
      </w:r>
    </w:p>
    <w:p>
      <w:pPr>
        <w:pStyle w:val="FirstParagraph"/>
      </w:pPr>
      <w:r>
        <w:t xml:space="preserve">This section aims to set a standard to avoid text cluttering or lack of spacing between orthographic symbols which makes the manual harder to read.</w:t>
      </w:r>
    </w:p>
    <w:p>
      <w:pPr>
        <w:pStyle w:val="Compact"/>
        <w:numPr>
          <w:ilvl w:val="0"/>
          <w:numId w:val="1014"/>
        </w:numPr>
      </w:pPr>
      <w:r>
        <w:t xml:space="preserve">Words joined by the forward slash character</w:t>
      </w:r>
      <w:r>
        <w:t xml:space="preserve"> </w:t>
      </w:r>
      <w:r>
        <w:rPr>
          <w:rStyle w:val="VerbatimChar"/>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C:\Program Files\Quarto\share\formats\docx\note.png" id="89" name="Picture"/>
                          <pic:cNvPicPr>
                            <a:picLocks noChangeArrowheads="1" noChangeAspect="1"/>
                          </pic:cNvPicPr>
                        </pic:nvPicPr>
                        <pic:blipFill>
                          <a:blip r:embed="rId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happens when the manual makes a reference to terms that have a close relationship and could be easily interchanged. This is usually conveyed by joining the words without spaces with a</w:t>
            </w:r>
            <w:r>
              <w:t xml:space="preserve"> </w:t>
            </w:r>
            <w:r>
              <w:rPr>
                <w:rStyle w:val="VerbatimChar"/>
              </w:rPr>
              <w:t xml:space="preserve">/</w:t>
            </w:r>
            <w:r>
              <w:t xml:space="preserve"> </w:t>
            </w:r>
            <w:r>
              <w:t xml:space="preserve">character.</w:t>
            </w:r>
          </w:p>
          <w:p/>
        </w:tc>
      </w:tr>
    </w:tbl>
    <w:p>
      <w:pPr>
        <w:pStyle w:val="BodyText"/>
      </w:pPr>
      <w:r>
        <w:t xml:space="preserve">¦Examples:</w:t>
      </w:r>
      <w:r>
        <w:t xml:space="preserve"> </w:t>
      </w:r>
      <w:r>
        <w:t xml:space="preserve">‘Continuing care hospital/unit’</w:t>
      </w:r>
      <w:r>
        <w:t xml:space="preserve"> </w:t>
      </w:r>
      <w:r>
        <w:t xml:space="preserve">‘Hospice facility/palliative care unit’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Program Files\Quarto\share\formats\docx\important.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It is recommended to leave a space before and after the</w:t>
            </w:r>
            <w:r>
              <w:t xml:space="preserve"> </w:t>
            </w:r>
            <w:r>
              <w:rPr>
                <w:rStyle w:val="VerbatimChar"/>
              </w:rPr>
              <w:t xml:space="preserve">/</w:t>
            </w:r>
            <w:r>
              <w:t xml:space="preserve"> </w:t>
            </w:r>
            <w:r>
              <w:t xml:space="preserve">character. So the previous examples would look like this:</w:t>
            </w:r>
          </w:p>
          <w:p/>
        </w:tc>
      </w:tr>
    </w:tbl>
    <w:p>
      <w:pPr>
        <w:pStyle w:val="BodyText"/>
      </w:pPr>
      <w:r>
        <w:t xml:space="preserve">¦Corrected examples:</w:t>
      </w:r>
      <w:r>
        <w:t xml:space="preserve"> </w:t>
      </w:r>
      <w:r>
        <w:t xml:space="preserve">‘Continuing care hospital / unit’</w:t>
      </w:r>
      <w:r>
        <w:t xml:space="preserve"> </w:t>
      </w:r>
      <w:r>
        <w:t xml:space="preserve">‘Hospice facility / palliative care unit’</w:t>
      </w:r>
    </w:p>
    <w:p>
      <w:pPr>
        <w:pStyle w:val="Compact"/>
        <w:numPr>
          <w:ilvl w:val="0"/>
          <w:numId w:val="1015"/>
        </w:numPr>
      </w:pPr>
      <w:r>
        <w:t xml:space="preserve">Words in bold on the original manual shown in normal font or vice versa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Program Files\Quarto\share\formats\docx\note.png" id="94" name="Picture"/>
                          <pic:cNvPicPr>
                            <a:picLocks noChangeArrowheads="1" noChangeAspect="1"/>
                          </pic:cNvPicPr>
                        </pic:nvPicPr>
                        <pic:blipFill>
                          <a:blip r:embed="rId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Some words, like the author’s list in the screenshot before, will be copied with normal font even if shown in bold on the original manual. This is also intended for clarity. Likewise, words that are not in bold on the original manual (like</w:t>
            </w:r>
            <w:r>
              <w:t xml:space="preserve"> </w:t>
            </w:r>
            <w:r>
              <w:t xml:space="preserve">‘Trigger’</w:t>
            </w:r>
            <w:r>
              <w:t xml:space="preserve">) get transcribed in bold to set the limits of a section.</w:t>
            </w:r>
          </w:p>
          <w:p/>
        </w:tc>
      </w:tr>
    </w:tbl>
    <w:p>
      <w:pPr>
        <w:pStyle w:val="Compact"/>
        <w:numPr>
          <w:ilvl w:val="0"/>
          <w:numId w:val="1016"/>
        </w:numPr>
      </w:pPr>
      <w:r>
        <w:t xml:space="preserve">Lists with short sentences vs lists with long sentences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C:\Program Files\Quarto\share\formats\docx\tip.png" id="97" name="Picture"/>
                          <pic:cNvPicPr>
                            <a:picLocks noChangeArrowheads="1" noChangeAspect="1"/>
                          </pic:cNvPicPr>
                        </pic:nvPicPr>
                        <pic:blipFill>
                          <a:blip r:embed="rId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When transcribing ordered lists, it is recommended not to use the</w:t>
            </w:r>
            <w:r>
              <w:t xml:space="preserve"> </w:t>
            </w:r>
            <w:r>
              <w:rPr>
                <w:rStyle w:val="VerbatimChar"/>
              </w:rPr>
              <w:t xml:space="preserve">&lt;ol&gt;&lt;/ol&gt;</w:t>
            </w:r>
            <w:r>
              <w:t xml:space="preserve"> </w:t>
            </w:r>
            <w:r>
              <w:t xml:space="preserve">format unless strictly necessary, as mentioned before. It is also important to separate short sentences with just one</w:t>
            </w:r>
            <w:r>
              <w:t xml:space="preserve"> </w:t>
            </w:r>
            <w:r>
              <w:rPr>
                <w:rStyle w:val="VerbatimChar"/>
              </w:rPr>
              <w:t xml:space="preserve">&lt;br&gt;</w:t>
            </w:r>
            <w:r>
              <w:t xml:space="preserve"> </w:t>
            </w:r>
            <w:r>
              <w:t xml:space="preserve">space, but use two</w:t>
            </w:r>
            <w:r>
              <w:t xml:space="preserve"> </w:t>
            </w:r>
            <w:r>
              <w:rPr>
                <w:rStyle w:val="VerbatimChar"/>
              </w:rPr>
              <w:t xml:space="preserve">&lt;br&gt;&lt;br&gt;</w:t>
            </w:r>
            <w:r>
              <w:t xml:space="preserve"> </w:t>
            </w:r>
            <w:r>
              <w:t xml:space="preserve">spaces for longer sentences. This renders the long blocks of text neatly separated.</w:t>
            </w:r>
          </w:p>
          <w:p/>
        </w:tc>
      </w:tr>
    </w:tbl>
    <w:p>
      <w:pPr>
        <w:pStyle w:val="BodyText"/>
      </w:pPr>
      <w:r>
        <w:t xml:space="preserve">¦Example of a list with short sentences:</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0.   Never</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1.   More than 30 days ago</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2.   8 to 30 days ago</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3.   4 to 7 days ago</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4.   In last 3 days</w:t>
      </w:r>
      <w:r>
        <w:rPr>
          <w:rStyle w:val="DataTypeTok"/>
        </w:rPr>
        <w:t xml:space="preserve">&lt;/</w:t>
      </w:r>
      <w:r>
        <w:rPr>
          <w:rStyle w:val="KeywordTok"/>
        </w:rPr>
        <w:t xml:space="preserve">b</w:t>
      </w:r>
      <w:r>
        <w:rPr>
          <w:rStyle w:val="DataTypeTok"/>
        </w:rPr>
        <w:t xml:space="preserve">&gt;&lt;</w:t>
      </w:r>
      <w:r>
        <w:rPr>
          <w:rStyle w:val="KeywordTok"/>
        </w:rPr>
        <w:t xml:space="preserve">br</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8.   Unable to determine</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p>
    <w:p>
      <w:pPr>
        <w:pStyle w:val="FirstParagraph"/>
      </w:pPr>
      <w:r>
        <w:t xml:space="preserve">¦Output:</w:t>
      </w:r>
    </w:p>
    <w:p>
      <w:pPr>
        <w:pStyle w:val="CaptionedFigure"/>
      </w:pPr>
      <w:r>
        <w:drawing>
          <wp:inline>
            <wp:extent cx="5727700" cy="1511570"/>
            <wp:effectExtent b="0" l="0" r="0" t="0"/>
            <wp:docPr descr="Short sentences list" title="" id="99" name="Picture"/>
            <a:graphic>
              <a:graphicData uri="http://schemas.openxmlformats.org/drawingml/2006/picture">
                <pic:pic>
                  <pic:nvPicPr>
                    <pic:cNvPr descr=".\images/short_sentences_list.png" id="100" name="Picture"/>
                    <pic:cNvPicPr>
                      <a:picLocks noChangeArrowheads="1" noChangeAspect="1"/>
                    </pic:cNvPicPr>
                  </pic:nvPicPr>
                  <pic:blipFill>
                    <a:blip r:embed="rId98"/>
                    <a:stretch>
                      <a:fillRect/>
                    </a:stretch>
                  </pic:blipFill>
                  <pic:spPr bwMode="auto">
                    <a:xfrm>
                      <a:off x="0" y="0"/>
                      <a:ext cx="5727700" cy="1511570"/>
                    </a:xfrm>
                    <a:prstGeom prst="rect">
                      <a:avLst/>
                    </a:prstGeom>
                    <a:noFill/>
                    <a:ln w="9525">
                      <a:noFill/>
                      <a:headEnd/>
                      <a:tailEnd/>
                    </a:ln>
                  </pic:spPr>
                </pic:pic>
              </a:graphicData>
            </a:graphic>
          </wp:inline>
        </w:drawing>
      </w:r>
    </w:p>
    <w:p>
      <w:pPr>
        <w:pStyle w:val="ImageCaption"/>
      </w:pPr>
      <w:r>
        <w:t xml:space="preserve">Short sentences list</w:t>
      </w:r>
    </w:p>
    <w:p>
      <w:pPr>
        <w:pStyle w:val="BodyText"/>
      </w:pPr>
      <w:r>
        <w:t xml:space="preserve">¦Example of a list with long sentences:</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Coding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"padding-left:3em;"</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0.   No decline</w:t>
      </w:r>
      <w:r>
        <w:rPr>
          <w:rStyle w:val="DataTypeTok"/>
        </w:rPr>
        <w:t xml:space="preserve">&lt;/</w:t>
      </w:r>
      <w:r>
        <w:rPr>
          <w:rStyle w:val="KeywordTok"/>
        </w:rPr>
        <w:t xml:space="preserve">b</w:t>
      </w:r>
      <w:r>
        <w:rPr>
          <w:rStyle w:val="DataTypeTok"/>
        </w:rPr>
        <w:t xml:space="preserve">&gt;</w:t>
      </w:r>
      <w:r>
        <w:rPr>
          <w:rStyle w:val="NormalTok"/>
        </w:rPr>
        <w:t xml:space="preserve"> — There was no change or there was an increase in the person’s level of participation in social activities.</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1.   Decline, not distressed</w:t>
      </w:r>
      <w:r>
        <w:rPr>
          <w:rStyle w:val="DataTypeTok"/>
        </w:rPr>
        <w:t xml:space="preserve">&lt;/</w:t>
      </w:r>
      <w:r>
        <w:rPr>
          <w:rStyle w:val="KeywordTok"/>
        </w:rPr>
        <w:t xml:space="preserve">b</w:t>
      </w:r>
      <w:r>
        <w:rPr>
          <w:rStyle w:val="DataTypeTok"/>
        </w:rPr>
        <w:t xml:space="preserve">&gt;</w:t>
      </w:r>
      <w:r>
        <w:rPr>
          <w:rStyle w:val="NormalTok"/>
        </w:rPr>
        <w:t xml:space="preserve"> — The person experienced a decline in his or her level of participation in social activities without a corresponding increase in his or her distress.</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DataTypeTok"/>
        </w:rPr>
        <w:t xml:space="preserve">&lt;</w:t>
      </w:r>
      <w:r>
        <w:rPr>
          <w:rStyle w:val="KeywordTok"/>
        </w:rPr>
        <w:t xml:space="preserve">b</w:t>
      </w:r>
      <w:r>
        <w:rPr>
          <w:rStyle w:val="DataTypeTok"/>
        </w:rPr>
        <w:t xml:space="preserve">&gt;</w:t>
      </w:r>
      <w:r>
        <w:rPr>
          <w:rStyle w:val="NormalTok"/>
        </w:rPr>
        <w:t xml:space="preserve">2.   Decline, distressed</w:t>
      </w:r>
      <w:r>
        <w:rPr>
          <w:rStyle w:val="DataTypeTok"/>
        </w:rPr>
        <w:t xml:space="preserve">&lt;/</w:t>
      </w:r>
      <w:r>
        <w:rPr>
          <w:rStyle w:val="KeywordTok"/>
        </w:rPr>
        <w:t xml:space="preserve">b</w:t>
      </w:r>
      <w:r>
        <w:rPr>
          <w:rStyle w:val="DataTypeTok"/>
        </w:rPr>
        <w:t xml:space="preserve">&gt;</w:t>
      </w:r>
      <w:r>
        <w:rPr>
          <w:rStyle w:val="NormalTok"/>
        </w:rPr>
        <w:t xml:space="preserve"> — Both decline and distress are observed or reported.</w:t>
      </w:r>
      <w:r>
        <w:br/>
      </w:r>
      <w:r>
        <w:rPr>
          <w:rStyle w:val="DataTypeTok"/>
        </w:rPr>
        <w:t xml:space="preserve">&lt;/</w:t>
      </w:r>
      <w:r>
        <w:rPr>
          <w:rStyle w:val="KeywordTok"/>
        </w:rPr>
        <w:t xml:space="preserve">div</w:t>
      </w:r>
      <w:r>
        <w:rPr>
          <w:rStyle w:val="DataTypeTok"/>
        </w:rPr>
        <w:t xml:space="preserve">&gt;</w:t>
      </w:r>
    </w:p>
    <w:p>
      <w:pPr>
        <w:pStyle w:val="FirstParagraph"/>
      </w:pPr>
      <w:r>
        <w:t xml:space="preserve">¦Output:</w:t>
      </w:r>
    </w:p>
    <w:p>
      <w:pPr>
        <w:pStyle w:val="CaptionedFigure"/>
      </w:pPr>
      <w:r>
        <w:drawing>
          <wp:inline>
            <wp:extent cx="5727700" cy="1599688"/>
            <wp:effectExtent b="0" l="0" r="0" t="0"/>
            <wp:docPr descr="Long sentences list" title="" id="102" name="Picture"/>
            <a:graphic>
              <a:graphicData uri="http://schemas.openxmlformats.org/drawingml/2006/picture">
                <pic:pic>
                  <pic:nvPicPr>
                    <pic:cNvPr descr=".\images/long_sentences_list.png" id="103" name="Picture"/>
                    <pic:cNvPicPr>
                      <a:picLocks noChangeArrowheads="1" noChangeAspect="1"/>
                    </pic:cNvPicPr>
                  </pic:nvPicPr>
                  <pic:blipFill>
                    <a:blip r:embed="rId101"/>
                    <a:stretch>
                      <a:fillRect/>
                    </a:stretch>
                  </pic:blipFill>
                  <pic:spPr bwMode="auto">
                    <a:xfrm>
                      <a:off x="0" y="0"/>
                      <a:ext cx="5727700" cy="1599688"/>
                    </a:xfrm>
                    <a:prstGeom prst="rect">
                      <a:avLst/>
                    </a:prstGeom>
                    <a:noFill/>
                    <a:ln w="9525">
                      <a:noFill/>
                      <a:headEnd/>
                      <a:tailEnd/>
                    </a:ln>
                  </pic:spPr>
                </pic:pic>
              </a:graphicData>
            </a:graphic>
          </wp:inline>
        </w:drawing>
      </w:r>
    </w:p>
    <w:p>
      <w:pPr>
        <w:pStyle w:val="ImageCaption"/>
      </w:pPr>
      <w:r>
        <w:t xml:space="preserve">Long sentences list</w:t>
      </w:r>
    </w:p>
    <w:bookmarkEnd w:id="104"/>
    <w:bookmarkStart w:id="106" w:name="X91a6c4be80cfe7ebf6ed799c3e03b0814cc3082"/>
    <w:p>
      <w:pPr>
        <w:pStyle w:val="Heading3"/>
      </w:pPr>
      <w:r>
        <w:t xml:space="preserve">3.1.6 Availability of the interRAI instruments with CAP output in our main customer base</w:t>
      </w:r>
    </w:p>
    <w:tbl>
      <w:tblPr>
        <w:tblStyle w:val="Table"/>
        <w:tblW w:type="pct" w:w="4905"/>
        <w:tblLayout w:type="fixed"/>
        <w:tblLook w:firstRow="1" w:lastRow="0" w:firstColumn="0" w:lastColumn="0" w:noHBand="0" w:noVBand="0" w:val="0020"/>
      </w:tblPr>
      <w:tblGrid>
        <w:gridCol w:w="3846"/>
        <w:gridCol w:w="1282"/>
        <w:gridCol w:w="1357"/>
        <w:gridCol w:w="1282"/>
      </w:tblGrid>
      <w:tr>
        <w:trPr>
          <w:tblHeader w:val="on"/>
        </w:trPr>
        <w:tc>
          <w:tcPr/>
          <w:p>
            <w:pPr>
              <w:pStyle w:val="Compact"/>
            </w:pPr>
            <w:r>
              <w:rPr>
                <w:b/>
                <w:bCs/>
              </w:rPr>
              <w:t xml:space="preserve">interRAI Instrument</w:t>
            </w:r>
          </w:p>
        </w:tc>
        <w:tc>
          <w:tcPr/>
          <w:p>
            <w:pPr>
              <w:pStyle w:val="Compact"/>
            </w:pPr>
            <w:r>
              <w:rPr>
                <w:b/>
                <w:bCs/>
              </w:rPr>
              <w:t xml:space="preserve">Finland</w:t>
            </w:r>
          </w:p>
        </w:tc>
        <w:tc>
          <w:tcPr/>
          <w:p>
            <w:pPr>
              <w:pStyle w:val="Compact"/>
            </w:pPr>
            <w:r>
              <w:rPr>
                <w:b/>
                <w:bCs/>
              </w:rPr>
              <w:t xml:space="preserve">Switzerland</w:t>
            </w:r>
          </w:p>
        </w:tc>
        <w:tc>
          <w:tcPr/>
          <w:p>
            <w:pPr>
              <w:pStyle w:val="Compact"/>
            </w:pPr>
            <w:r>
              <w:rPr>
                <w:b/>
                <w:bCs/>
              </w:rPr>
              <w:t xml:space="preserve">Canada</w:t>
            </w:r>
          </w:p>
        </w:tc>
      </w:tr>
      <w:tr>
        <w:tc>
          <w:tcPr/>
          <w:p>
            <w:pPr>
              <w:pStyle w:val="Compact"/>
            </w:pPr>
            <w:r>
              <w:t xml:space="preserve">Home Care (HC)</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Long-Term Care Facilities (LTCF)</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Acute Care (AC-CGA)</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Palliative Care (PC)</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Mental Health (MH)</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Child &amp; Youth Mental Health (ChYMH)</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Intellectual Disability (ID)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Emergency Department Screener (ED)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Community Mental Health (CMH)</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Children &amp; Youth MH + Developmental Disabilities</w:t>
            </w:r>
          </w:p>
        </w:tc>
        <w:tc>
          <w:tcPr/>
          <w:p>
            <w:pPr>
              <w:pStyle w:val="Compact"/>
            </w:pPr>
            <w:r>
              <w:t xml:space="preserve">YES</w:t>
            </w:r>
          </w:p>
        </w:tc>
        <w:tc>
          <w:tcPr/>
          <w:p>
            <w:pPr>
              <w:pStyle w:val="Compact"/>
            </w:pPr>
            <w:r>
              <w:t xml:space="preserve">NO</w:t>
            </w:r>
          </w:p>
        </w:tc>
        <w:tc>
          <w:tcPr/>
          <w:p>
            <w:pPr>
              <w:pStyle w:val="Compact"/>
            </w:pPr>
            <w:r>
              <w:t xml:space="preserve">YES</w:t>
            </w:r>
          </w:p>
        </w:tc>
      </w:tr>
    </w:tbl>
    <w:bookmarkStart w:id="105" w:name="section"/>
    <w:p>
      <w:pPr>
        <w:pStyle w:val="Heading357"/>
      </w:pPr>
    </w:p>
    <w:bookmarkEnd w:id="105"/>
    <w:bookmarkEnd w:id="106"/>
    <w:bookmarkEnd w:id="107"/>
    <w:bookmarkStart w:id="108" w:name="smartypants"/>
    <w:p>
      <w:pPr>
        <w:pStyle w:val="Heading2"/>
      </w:pPr>
      <w:r>
        <w:t xml:space="preserve">3.2 SmartyPants</w:t>
      </w:r>
    </w:p>
    <w:p>
      <w:pPr>
        <w:pStyle w:val="FirstParagraph"/>
      </w:pPr>
      <w:r>
        <w:t xml:space="preserve">SmartyPants converts ASCII punctuation characters into</w:t>
      </w:r>
      <w:r>
        <w:t xml:space="preserve"> </w:t>
      </w:r>
      <w:r>
        <w:t xml:space="preserve">“smart”</w:t>
      </w:r>
      <w:r>
        <w:t xml:space="preserve"> </w:t>
      </w:r>
      <w:r>
        <w:t xml:space="preserve">typographic punctuation HTML entities. For example:</w:t>
      </w:r>
    </w:p>
    <w:tbl>
      <w:tblPr>
        <w:tblStyle w:val="Table"/>
        <w:tblW w:type="pct" w:w="4942"/>
        <w:tblLayout w:type="fixed"/>
        <w:tblLook w:firstRow="1" w:lastRow="0" w:firstColumn="0" w:lastColumn="0" w:noHBand="0" w:noVBand="0" w:val="0020"/>
      </w:tblPr>
      <w:tblGrid>
        <w:gridCol w:w="1749"/>
        <w:gridCol w:w="3131"/>
        <w:gridCol w:w="2946"/>
      </w:tblGrid>
      <w:tr>
        <w:trPr>
          <w:tblHeader w:val="on"/>
        </w:trPr>
        <w:tc>
          <w:tcPr/>
          <w:p>
            <w:pPr>
              <w:pStyle w:val="Compact"/>
            </w:pPr>
          </w:p>
        </w:tc>
        <w:tc>
          <w:tcPr/>
          <w:p>
            <w:pPr>
              <w:pStyle w:val="Compact"/>
            </w:pPr>
            <w:r>
              <w:t xml:space="preserve">ASCII</w:t>
            </w:r>
          </w:p>
        </w:tc>
        <w:tc>
          <w:tcPr/>
          <w:p>
            <w:pPr>
              <w:pStyle w:val="Compact"/>
            </w:pPr>
            <w:r>
              <w:t xml:space="preserve">HTML</w:t>
            </w:r>
          </w:p>
        </w:tc>
      </w:tr>
      <w:tr>
        <w:tc>
          <w:tcPr/>
          <w:p>
            <w:pPr>
              <w:pStyle w:val="Compact"/>
            </w:pPr>
            <w:r>
              <w:t xml:space="preserve">Single backticks</w:t>
            </w:r>
          </w:p>
        </w:tc>
        <w:tc>
          <w:tcPr/>
          <w:p>
            <w:pPr>
              <w:pStyle w:val="Compact"/>
            </w:pPr>
            <w:r>
              <w:rPr>
                <w:rStyle w:val="VerbatimChar"/>
              </w:rPr>
              <w:t xml:space="preserve">'Isn't this fun?'</w:t>
            </w:r>
          </w:p>
        </w:tc>
        <w:tc>
          <w:tcPr/>
          <w:p>
            <w:pPr>
              <w:pStyle w:val="Compact"/>
            </w:pPr>
            <w:r>
              <w:t xml:space="preserve">‘Isn’t this fun?’</w:t>
            </w:r>
          </w:p>
        </w:tc>
      </w:tr>
      <w:tr>
        <w:tc>
          <w:tcPr/>
          <w:p>
            <w:pPr>
              <w:pStyle w:val="Compact"/>
            </w:pPr>
            <w:r>
              <w:t xml:space="preserve">Quotes</w:t>
            </w:r>
          </w:p>
        </w:tc>
        <w:tc>
          <w:tcPr/>
          <w:p>
            <w:pPr>
              <w:pStyle w:val="Compact"/>
            </w:pPr>
            <w:r>
              <w:rPr>
                <w:rStyle w:val="VerbatimChar"/>
              </w:rPr>
              <w:t xml:space="preserve">"Isn't this fun?"</w:t>
            </w:r>
          </w:p>
        </w:tc>
        <w:tc>
          <w:tcPr/>
          <w:p>
            <w:pPr>
              <w:pStyle w:val="Compact"/>
            </w:pPr>
            <w:r>
              <w:t xml:space="preserve">“Isn’t this fun?”</w:t>
            </w:r>
          </w:p>
        </w:tc>
      </w:tr>
      <w:tr>
        <w:tc>
          <w:tcPr/>
          <w:p>
            <w:pPr>
              <w:pStyle w:val="Compact"/>
            </w:pPr>
            <w:r>
              <w:t xml:space="preserve">Dashes</w:t>
            </w:r>
          </w:p>
        </w:tc>
        <w:tc>
          <w:tcPr/>
          <w:p>
            <w:pPr>
              <w:pStyle w:val="Compact"/>
            </w:pPr>
            <w:r>
              <w:rPr>
                <w:rStyle w:val="VerbatimChar"/>
              </w:rPr>
              <w:t xml:space="preserve">-- is en-dash, --- is em-dash</w:t>
            </w:r>
          </w:p>
        </w:tc>
        <w:tc>
          <w:tcPr/>
          <w:p>
            <w:pPr>
              <w:pStyle w:val="Compact"/>
            </w:pPr>
            <w:r>
              <w:t xml:space="preserve">– is en-dash, — is em-dash</w:t>
            </w:r>
          </w:p>
        </w:tc>
      </w:tr>
    </w:tbl>
    <w:bookmarkEnd w:id="108"/>
    <w:bookmarkStart w:id="111" w:name="katex"/>
    <w:p>
      <w:pPr>
        <w:pStyle w:val="Heading2"/>
      </w:pPr>
      <w:r>
        <w:t xml:space="preserve">3.3 KaTeX</w:t>
      </w:r>
    </w:p>
    <w:p>
      <w:pPr>
        <w:pStyle w:val="FirstParagraph"/>
      </w:pPr>
      <w:r>
        <w:t xml:space="preserve">You can render LaTeX mathematical expressions using</w:t>
      </w:r>
      <w:r>
        <w:t xml:space="preserve"> </w:t>
      </w:r>
      <w:hyperlink r:id="rId109">
        <w:r>
          <w:rPr>
            <w:rStyle w:val="Hyperlink"/>
          </w:rPr>
          <w:t xml:space="preserve">KaTeX</w:t>
        </w:r>
      </w:hyperlink>
      <w:r>
        <w:t xml:space="preserve">:</w:t>
      </w:r>
    </w:p>
    <w:p>
      <w:pPr>
        <w:pStyle w:val="BodyText"/>
      </w:pPr>
      <w:r>
        <w:t xml:space="preserve">The</w:t>
      </w:r>
      <w:r>
        <w:t xml:space="preserve"> </w:t>
      </w:r>
      <w:r>
        <w:rPr>
          <w:i/>
          <w:iCs/>
        </w:rPr>
        <w:t xml:space="preserve">Gamma function</w:t>
      </w:r>
      <w:r>
        <w:t xml:space="preserve"> </w:t>
      </w:r>
      <w:r>
        <w:t xml:space="preserve">satisfying</w:t>
      </w:r>
      <w:r>
        <w:t xml:space="preserve"> </w:t>
      </w:r>
      <m:oMath>
        <m:r>
          <m:rPr>
            <m:sty m:val="p"/>
          </m:rPr>
          <m:t>Γ</m:t>
        </m:r>
        <m:r>
          <m:rPr>
            <m:sty m:val="p"/>
          </m:rPr>
          <m:t>(</m:t>
        </m:r>
        <m:r>
          <m:t>n</m:t>
        </m:r>
        <m:r>
          <m:rPr>
            <m:sty m:val="p"/>
          </m:rPr>
          <m:t>)</m:t>
        </m:r>
        <m:r>
          <m:rPr>
            <m:sty m:val="p"/>
          </m:rPr>
          <m:t>=</m:t>
        </m:r>
        <m:r>
          <m:rPr>
            <m:sty m:val="p"/>
          </m:rPr>
          <m:t>(</m:t>
        </m:r>
        <m:r>
          <m:t>n</m:t>
        </m:r>
        <m:r>
          <m:rPr>
            <m:sty m:val="p"/>
          </m:rPr>
          <m:t>−</m:t>
        </m:r>
        <m:r>
          <m:t>1</m:t>
        </m:r>
        <m:r>
          <m:rPr>
            <m:sty m:val="p"/>
          </m:rPr>
          <m:t>)</m:t>
        </m:r>
        <m:r>
          <m:rPr>
            <m:sty m:val="p"/>
          </m:rPr>
          <m:t>!</m:t>
        </m:r>
        <m:r>
          <m:t> </m:t>
        </m:r>
        <m:r>
          <m:rPr>
            <m:sty m:val="p"/>
          </m:rPr>
          <m:t>∀</m:t>
        </m:r>
        <m:r>
          <m:t>n</m:t>
        </m:r>
        <m:r>
          <m:rPr>
            <m:sty m:val="p"/>
          </m:rPr>
          <m:t>∈</m:t>
        </m:r>
        <m:r>
          <m:rPr>
            <m:scr m:val="double-struck"/>
            <m:sty m:val="p"/>
          </m:rPr>
          <m:t>N</m:t>
        </m:r>
      </m:oMath>
      <w:r>
        <w:t xml:space="preserve"> </w:t>
      </w:r>
      <w:r>
        <w:t xml:space="preserve">is via the Euler integral</w:t>
      </w:r>
    </w:p>
    <w:p>
      <w:pPr>
        <w:pStyle w:val="BodyText"/>
      </w:pPr>
      <m:oMathPara>
        <m:oMathParaPr>
          <m:jc m:val="center"/>
        </m:oMathParaPr>
        <m:oMath>
          <m:r>
            <m:rPr>
              <m:sty m:val="p"/>
            </m:rPr>
            <m:t>Γ</m:t>
          </m:r>
          <m:r>
            <m:rPr>
              <m:sty m:val="p"/>
            </m:rPr>
            <m:t>(</m:t>
          </m:r>
          <m:r>
            <m:t>z</m:t>
          </m:r>
          <m:r>
            <m:rPr>
              <m:sty m:val="p"/>
            </m:rPr>
            <m:t>)</m:t>
          </m:r>
          <m:r>
            <m:rPr>
              <m:sty m:val="p"/>
            </m:rPr>
            <m:t>=</m:t>
          </m:r>
          <m:nary>
            <m:naryPr>
              <m:chr m:val="∫"/>
              <m:limLoc m:val="subSup"/>
              <m:subHide m:val="off"/>
              <m:supHide m:val="off"/>
            </m:naryPr>
            <m:sub>
              <m:r>
                <m:t>0</m:t>
              </m:r>
            </m:sub>
            <m:sup>
              <m:r>
                <m:rPr>
                  <m:sty m:val="p"/>
                </m:rPr>
                <m:t>∞</m:t>
              </m:r>
            </m:sup>
            <m:e>
              <m:sSup>
                <m:e>
                  <m:r>
                    <m:t>t</m:t>
                  </m:r>
                </m:e>
                <m:sup>
                  <m:r>
                    <m:t>z</m:t>
                  </m:r>
                  <m:r>
                    <m:rPr>
                      <m:sty m:val="p"/>
                    </m:rPr>
                    <m:t>−</m:t>
                  </m:r>
                  <m:r>
                    <m:t>1</m:t>
                  </m:r>
                </m:sup>
              </m:sSup>
            </m:e>
          </m:nary>
          <m:sSup>
            <m:e>
              <m:r>
                <m:t>e</m:t>
              </m:r>
            </m:e>
            <m:sup>
              <m:r>
                <m:rPr>
                  <m:sty m:val="p"/>
                </m:rPr>
                <m:t>−</m:t>
              </m:r>
              <m:r>
                <m:t>t</m:t>
              </m:r>
            </m:sup>
          </m:sSup>
          <m:r>
            <m:t>d</m:t>
          </m:r>
          <m:r>
            <m:t>t</m:t>
          </m:r>
          <m:r>
            <m:t> </m:t>
          </m:r>
          <m:r>
            <m:rPr>
              <m:sty m:val="p"/>
            </m:rPr>
            <m:t>.</m:t>
          </m:r>
        </m:oMath>
      </m:oMathPara>
    </w:p>
    <w:p>
      <w:pPr>
        <w:pStyle w:val="BlockText"/>
      </w:pPr>
      <w:r>
        <w:t xml:space="preserve">You can find more information about</w:t>
      </w:r>
      <w:r>
        <w:t xml:space="preserve"> </w:t>
      </w:r>
      <w:r>
        <w:rPr>
          <w:b/>
          <w:bCs/>
        </w:rPr>
        <w:t xml:space="preserve">LaTeX</w:t>
      </w:r>
      <w:r>
        <w:t xml:space="preserve"> </w:t>
      </w:r>
      <w:r>
        <w:t xml:space="preserve">mathematical expressions</w:t>
      </w:r>
      <w:r>
        <w:t xml:space="preserve"> </w:t>
      </w:r>
      <w:hyperlink r:id="rId110">
        <w:r>
          <w:rPr>
            <w:rStyle w:val="Hyperlink"/>
          </w:rPr>
          <w:t xml:space="preserve">here</w:t>
        </w:r>
      </w:hyperlink>
      <w:r>
        <w:t xml:space="preserve">.</w:t>
      </w:r>
    </w:p>
    <w:bookmarkEnd w:id="111"/>
    <w:bookmarkStart w:id="128" w:name="uml-diagrams"/>
    <w:p>
      <w:pPr>
        <w:pStyle w:val="Heading2"/>
      </w:pPr>
      <w:r>
        <w:t xml:space="preserve">3.4 UML diagrams</w:t>
      </w:r>
    </w:p>
    <w:p>
      <w:pPr>
        <w:pStyle w:val="FirstParagraph"/>
      </w:pPr>
      <w:r>
        <w:t xml:space="preserve">You can render UML diagrams using</w:t>
      </w:r>
      <w:r>
        <w:t xml:space="preserve"> </w:t>
      </w:r>
      <w:hyperlink r:id="rId112">
        <w:r>
          <w:rPr>
            <w:rStyle w:val="Hyperlink"/>
          </w:rPr>
          <w:t xml:space="preserve">Mermaid</w:t>
        </w:r>
      </w:hyperlink>
      <w:r>
        <w:t xml:space="preserve">. For example, this will produce a sequence diagram:</w:t>
      </w:r>
    </w:p>
    <w:p>
      <w:pPr>
        <w:pStyle w:val="SourceCode"/>
      </w:pPr>
      <w:r>
        <w:rPr>
          <w:rStyle w:val="NormalTok"/>
        </w:rPr>
        <w:t xml:space="preserve">sequenceDiagram</w:t>
      </w:r>
      <w:r>
        <w:br/>
      </w:r>
      <w:r>
        <w:rPr>
          <w:rStyle w:val="NormalTok"/>
        </w:rPr>
        <w:t xml:space="preserve">Alice -&gt;&gt; Bob: Hello Bob, how are you?</w:t>
      </w:r>
      <w:r>
        <w:br/>
      </w:r>
      <w:r>
        <w:rPr>
          <w:rStyle w:val="NormalTok"/>
        </w:rPr>
        <w:t xml:space="preserve">Bob--&gt;&gt;John: How about you John?</w:t>
      </w:r>
      <w:r>
        <w:br/>
      </w:r>
      <w:r>
        <w:rPr>
          <w:rStyle w:val="NormalTok"/>
        </w:rPr>
        <w:t xml:space="preserve">Bob--x Alice: I am good thanks!</w:t>
      </w:r>
      <w:r>
        <w:br/>
      </w:r>
      <w:r>
        <w:rPr>
          <w:rStyle w:val="NormalTok"/>
        </w:rPr>
        <w:t xml:space="preserve">Bob-x John: I am good thanks!</w:t>
      </w:r>
      <w:r>
        <w:br/>
      </w:r>
      <w:r>
        <w:rPr>
          <w:rStyle w:val="NormalTok"/>
        </w:rPr>
        <w:t xml:space="preserve">Note right of John: John thinks a long</w:t>
      </w:r>
      <w:r>
        <w:rPr>
          <w:rStyle w:val="DataTypeTok"/>
        </w:rPr>
        <w:t xml:space="preserve">&lt;</w:t>
      </w:r>
      <w:r>
        <w:rPr>
          <w:rStyle w:val="KeywordTok"/>
        </w:rPr>
        <w:t xml:space="preserve">br</w:t>
      </w:r>
      <w:r>
        <w:rPr>
          <w:rStyle w:val="DataTypeTok"/>
        </w:rPr>
        <w:t xml:space="preserve">/&gt;</w:t>
      </w:r>
      <w:r>
        <w:rPr>
          <w:rStyle w:val="NormalTok"/>
        </w:rPr>
        <w:t xml:space="preserve">long time, so long</w:t>
      </w:r>
      <w:r>
        <w:rPr>
          <w:rStyle w:val="DataTypeTok"/>
        </w:rPr>
        <w:t xml:space="preserve">&lt;</w:t>
      </w:r>
      <w:r>
        <w:rPr>
          <w:rStyle w:val="KeywordTok"/>
        </w:rPr>
        <w:t xml:space="preserve">br</w:t>
      </w:r>
      <w:r>
        <w:rPr>
          <w:rStyle w:val="DataTypeTok"/>
        </w:rPr>
        <w:t xml:space="preserve">/&gt;</w:t>
      </w:r>
      <w:r>
        <w:rPr>
          <w:rStyle w:val="NormalTok"/>
        </w:rPr>
        <w:t xml:space="preserve">that the text does</w:t>
      </w:r>
      <w:r>
        <w:rPr>
          <w:rStyle w:val="DataTypeTok"/>
        </w:rPr>
        <w:t xml:space="preserve">&lt;</w:t>
      </w:r>
      <w:r>
        <w:rPr>
          <w:rStyle w:val="KeywordTok"/>
        </w:rPr>
        <w:t xml:space="preserve">br</w:t>
      </w:r>
      <w:r>
        <w:rPr>
          <w:rStyle w:val="DataTypeTok"/>
        </w:rPr>
        <w:t xml:space="preserve">/&gt;</w:t>
      </w:r>
      <w:r>
        <w:rPr>
          <w:rStyle w:val="NormalTok"/>
        </w:rPr>
        <w:t xml:space="preserve">not fit on a row.</w:t>
      </w:r>
      <w:r>
        <w:br/>
      </w:r>
      <w:r>
        <w:br/>
      </w:r>
      <w:r>
        <w:rPr>
          <w:rStyle w:val="NormalTok"/>
        </w:rPr>
        <w:t xml:space="preserve">Bob--&gt;Alice: Checking with John...</w:t>
      </w:r>
      <w:r>
        <w:br/>
      </w:r>
      <w:r>
        <w:rPr>
          <w:rStyle w:val="NormalTok"/>
        </w:rPr>
        <w:t xml:space="preserve">Alice-&gt;John: Yes... John, how are you?</w:t>
      </w:r>
    </w:p>
    <w:p>
      <w:pPr>
        <w:pStyle w:val="FirstParagraph"/>
      </w:pPr>
      <w:r>
        <w:drawing>
          <wp:inline>
            <wp:extent cx="5727700" cy="4375239"/>
            <wp:effectExtent b="0" l="0" r="0" t="0"/>
            <wp:docPr descr="" title="" id="114" name="Picture"/>
            <a:graphic>
              <a:graphicData uri="http://schemas.openxmlformats.org/drawingml/2006/picture">
                <pic:pic>
                  <pic:nvPicPr>
                    <pic:cNvPr descr="images/mermaid_diagram.png" id="115" name="Picture"/>
                    <pic:cNvPicPr>
                      <a:picLocks noChangeArrowheads="1" noChangeAspect="1"/>
                    </pic:cNvPicPr>
                  </pic:nvPicPr>
                  <pic:blipFill>
                    <a:blip r:embed="rId113"/>
                    <a:stretch>
                      <a:fillRect/>
                    </a:stretch>
                  </pic:blipFill>
                  <pic:spPr bwMode="auto">
                    <a:xfrm>
                      <a:off x="0" y="0"/>
                      <a:ext cx="5727700" cy="4375239"/>
                    </a:xfrm>
                    <a:prstGeom prst="rect">
                      <a:avLst/>
                    </a:prstGeom>
                    <a:noFill/>
                    <a:ln w="9525">
                      <a:noFill/>
                      <a:headEnd/>
                      <a:tailEnd/>
                    </a:ln>
                  </pic:spPr>
                </pic:pic>
              </a:graphicData>
            </a:graphic>
          </wp:inline>
        </w:drawing>
      </w:r>
    </w:p>
    <w:p>
      <w:pPr>
        <w:pStyle w:val="BodyText"/>
      </w:pPr>
      <w:r>
        <w:t xml:space="preserve">And this will produce a flow chart:</w:t>
      </w:r>
    </w:p>
    <w:p>
      <w:pPr>
        <w:pStyle w:val="SourceCode"/>
      </w:pPr>
      <w:r>
        <w:rPr>
          <w:rStyle w:val="NormalTok"/>
        </w:rPr>
        <w:t xml:space="preserve">sequenceDiagram</w:t>
      </w:r>
      <w:r>
        <w:br/>
      </w:r>
      <w:r>
        <w:rPr>
          <w:rStyle w:val="NormalTok"/>
        </w:rPr>
        <w:t xml:space="preserve">graph LR</w:t>
      </w:r>
      <w:r>
        <w:br/>
      </w:r>
      <w:r>
        <w:rPr>
          <w:rStyle w:val="NormalTok"/>
        </w:rPr>
        <w:t xml:space="preserve">A</w:t>
      </w:r>
      <w:r>
        <w:rPr>
          <w:rStyle w:val="CommentTok"/>
        </w:rPr>
        <w:t xml:space="preserve">[</w:t>
      </w:r>
      <w:r>
        <w:rPr>
          <w:rStyle w:val="OtherTok"/>
        </w:rPr>
        <w:t xml:space="preserve">Square Rect</w:t>
      </w:r>
      <w:r>
        <w:rPr>
          <w:rStyle w:val="CommentTok"/>
        </w:rPr>
        <w:t xml:space="preserve">]</w:t>
      </w:r>
      <w:r>
        <w:rPr>
          <w:rStyle w:val="NormalTok"/>
        </w:rPr>
        <w:t xml:space="preserve"> -- Link text --&gt; B((Circle))</w:t>
      </w:r>
      <w:r>
        <w:br/>
      </w:r>
      <w:r>
        <w:rPr>
          <w:rStyle w:val="NormalTok"/>
        </w:rPr>
        <w:t xml:space="preserve">A --&gt; C(Round Rect)</w:t>
      </w:r>
      <w:r>
        <w:br/>
      </w:r>
      <w:r>
        <w:rPr>
          <w:rStyle w:val="NormalTok"/>
        </w:rPr>
        <w:t xml:space="preserve">B --&gt; D{Rhombus}</w:t>
      </w:r>
      <w:r>
        <w:br/>
      </w:r>
      <w:r>
        <w:rPr>
          <w:rStyle w:val="NormalTok"/>
        </w:rPr>
        <w:t xml:space="preserve">C --&gt; D</w:t>
      </w:r>
    </w:p>
    <w:p>
      <w:pPr>
        <w:pStyle w:val="FirstParagraph"/>
      </w:pPr>
    </w:p>
    <w:p>
      <w:pPr>
        <w:pStyle w:val="BodyText"/>
      </w:pPr>
      <w:r>
        <w:drawing>
          <wp:inline>
            <wp:extent cx="5221224" cy="1682496"/>
            <wp:effectExtent b="0" l="0" r="0" t="0"/>
            <wp:docPr descr="" title="" id="117" name="Picture"/>
            <a:graphic>
              <a:graphicData uri="http://schemas.openxmlformats.org/drawingml/2006/picture">
                <pic:pic>
                  <pic:nvPicPr>
                    <pic:cNvPr descr="Test_files\figure-docx\mermaid-figure-2.png" id="118" name="Picture"/>
                    <pic:cNvPicPr>
                      <a:picLocks noChangeArrowheads="1" noChangeAspect="1"/>
                    </pic:cNvPicPr>
                  </pic:nvPicPr>
                  <pic:blipFill>
                    <a:blip r:embed="rId116"/>
                    <a:stretch>
                      <a:fillRect/>
                    </a:stretch>
                  </pic:blipFill>
                  <pic:spPr bwMode="auto">
                    <a:xfrm>
                      <a:off x="0" y="0"/>
                      <a:ext cx="5221224" cy="1682496"/>
                    </a:xfrm>
                    <a:prstGeom prst="rect">
                      <a:avLst/>
                    </a:prstGeom>
                    <a:noFill/>
                    <a:ln w="9525">
                      <a:noFill/>
                      <a:headEnd/>
                      <a:tailEnd/>
                    </a:ln>
                  </pic:spPr>
                </pic:pic>
              </a:graphicData>
            </a:graphic>
          </wp:inline>
        </w:drawing>
      </w:r>
    </w:p>
    <w:p>
      <w:pPr>
        <w:pStyle w:val="BodyText"/>
      </w:pP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Program Files\Quarto\share\formats\docx\note.png" id="120" name="Picture"/>
                          <pic:cNvPicPr>
                            <a:picLocks noChangeArrowheads="1" noChangeAspect="1"/>
                          </pic:cNvPicPr>
                        </pic:nvPicPr>
                        <pic:blipFill>
                          <a:blip r:embed="rId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there are five types of callouts, including: note, tip, warning, caution, and important.</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C:\Program Files\Quarto\share\formats\docx\warning.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Callouts provide a simple way to attract attention, for example, to this warning.</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C:\Program Files\Quarto\share\formats\docx\important.png" id="12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Danger, callouts will really improve your writing.</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C:\Program Files\Quarto\share\formats\docx\tip.png" id="127" name="Picture"/>
                          <pic:cNvPicPr>
                            <a:picLocks noChangeArrowheads="1" noChangeAspect="1"/>
                          </pic:cNvPicPr>
                        </pic:nvPicPr>
                        <pic:blipFill>
                          <a:blip r:embed="rId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Helpful Tip</w:t>
            </w:r>
          </w:p>
        </w:tc>
      </w:tr>
      <w:tr>
        <w:trPr>
          <w:cantSplit/>
        </w:trPr>
        <w:tc>
          <w:tcPr>
            <w:tcMar>
              <w:top w:w="108" w:type="dxa"/>
              <w:bottom w:w="108" w:type="dxa"/>
            </w:tcMar>
          </w:tcPr>
          <w:p>
            <w:pPr>
              <w:pStyle w:val="BodyText"/>
            </w:pPr>
            <w:pPr>
              <w:spacing w:before="16" w:after="16"/>
            </w:pPr>
            <w:r>
              <w:t xml:space="preserve">This is an example of a callout with a custom title.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This is a default callout with no type specified.</w:t>
            </w:r>
          </w:p>
        </w:tc>
      </w:tr>
    </w:tbl>
    <w:bookmarkEnd w:id="128"/>
    <w:bookmarkStart w:id="132" w:name="expand-to-learn-about-collapse"/>
    <w:p>
      <w:pPr>
        <w:pStyle w:val="Heading2"/>
      </w:pPr>
      <w:r>
        <w:t xml:space="preserve">3.5 Expand To Learn About Collapse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C:\Program Files\Quarto\share\formats\docx\caution.png" id="13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This is an example of a</w:t>
            </w:r>
            <w:r>
              <w:t xml:space="preserve"> </w:t>
            </w:r>
            <w:r>
              <w:t xml:space="preserve">‘folded’</w:t>
            </w:r>
            <w:r>
              <w:t xml:space="preserve"> </w:t>
            </w:r>
            <w:r>
              <w:t xml:space="preserve">caution callout that can be expanded by the user. You can use</w:t>
            </w:r>
            <w:r>
              <w:t xml:space="preserve"> </w:t>
            </w:r>
            <w:r>
              <w:rPr>
                <w:rStyle w:val="VerbatimChar"/>
              </w:rPr>
              <w:t xml:space="preserve">collapse="true"</w:t>
            </w:r>
            <w:r>
              <w:t xml:space="preserve"> </w:t>
            </w:r>
            <w:r>
              <w:t xml:space="preserve">to collapse it by default or</w:t>
            </w:r>
            <w:r>
              <w:t xml:space="preserve"> </w:t>
            </w:r>
            <w:r>
              <w:rPr>
                <w:rStyle w:val="VerbatimChar"/>
              </w:rPr>
              <w:t xml:space="preserve">collapse="false"</w:t>
            </w:r>
            <w:r>
              <w:t xml:space="preserve"> </w:t>
            </w:r>
            <w:r>
              <w:t xml:space="preserve">to make a collapsible callout that is expanded by default.</w:t>
            </w:r>
          </w:p>
          <w:p/>
        </w:tc>
      </w:tr>
    </w:tbl>
    <w:bookmarkEnd w:id="132"/>
    <w:bookmarkEnd w:id="133"/>
    <w:sectPr w:rsidR="00345E56" w:rsidRPr="00625ACA">
      <w:headerReference r:id="rId6" w:type="even"/>
      <w:headerReference r:id="rId7" w:type="default"/>
      <w:footerReference r:id="rId8" w:type="even"/>
      <w:footerReference r:id="rId9" w:type="default"/>
      <w:headerReference r:id="rId10" w:type="first"/>
      <w:footerReference r:id="rId11" w:type="firs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C15E" w14:textId="77777777" w:rsidR="00146459" w:rsidRDefault="00146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2525" w14:textId="77777777" w:rsidR="00146459" w:rsidRDefault="001464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B4BD" w14:textId="77777777" w:rsidR="00146459" w:rsidRDefault="0014645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B9F3" w14:textId="77777777" w:rsidR="00146459" w:rsidRDefault="00146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2045" w14:textId="2DC30CBA" w:rsidR="00146459" w:rsidRDefault="00146459">
    <w:pPr>
      <w:pStyle w:val="Header"/>
    </w:pPr>
    <w:r>
      <w:rPr>
        <w:noProof/>
      </w:rPr>
      <w:drawing>
        <wp:inline distT="0" distB="0" distL="0" distR="0" wp14:anchorId="2ECC1689" wp14:editId="2AFFEAD6">
          <wp:extent cx="1504800" cy="432000"/>
          <wp:effectExtent l="0" t="0" r="635" b="6350"/>
          <wp:docPr id="165576896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8963"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04800" cy="43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539F" w14:textId="77777777" w:rsidR="00146459" w:rsidRDefault="00146459">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59"/>
    <w:rsid w:val="000E2F93"/>
    <w:rsid w:val="00133DF0"/>
    <w:rsid w:val="00146459"/>
    <w:rsid w:val="001D348E"/>
    <w:rsid w:val="00344F1C"/>
    <w:rsid w:val="00345E56"/>
    <w:rsid w:val="003B55BD"/>
    <w:rsid w:val="003F3517"/>
    <w:rsid w:val="00591B46"/>
    <w:rsid w:val="00625ACA"/>
    <w:rsid w:val="009A5405"/>
    <w:rsid w:val="009B563F"/>
    <w:rsid w:val="009E2E34"/>
    <w:rsid w:val="00AA344C"/>
    <w:rsid w:val="00B268A0"/>
    <w:rsid w:val="00B84F87"/>
    <w:rsid w:val="00B87901"/>
    <w:rsid w:val="00BE7469"/>
    <w:rsid w:val="00D631B1"/>
    <w:rsid w:val="00D765BA"/>
    <w:rsid w:val="00E36EEE"/>
    <w:rsid w:val="00ED74E4"/>
  </w:rsids>
  <w:themeFontLang/>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heme="minorBidi" w:eastAsiaTheme="minorHAnsi" w:hAnsi="Times New Roman"/>
        <w:kern w:val="2"/>
        <w:sz w:val="24"/>
        <w:szCs w:val="24"/>
        <w:lang w:bidi="ar-SA" w:eastAsia="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268A0"/>
    <w:pPr>
      <w:spacing w:before="100" w:beforeAutospacing="1" w:line="240" w:lineRule="auto"/>
    </w:pPr>
  </w:style>
  <w:style w:styleId="Heading1" w:type="paragraph">
    <w:name w:val="heading 1"/>
    <w:basedOn w:val="Normal"/>
    <w:next w:val="Normal"/>
    <w:link w:val="Heading1Char"/>
    <w:uiPriority w:val="9"/>
    <w:qFormat/>
    <w:rsid w:val="0014645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14645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14645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14645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14645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14645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4645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4645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4645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4645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14645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14645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14645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14645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14645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4645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4645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46459"/>
    <w:rPr>
      <w:rFonts w:cstheme="majorBidi" w:eastAsiaTheme="majorEastAsia"/>
      <w:color w:themeColor="text1" w:themeTint="D8" w:val="272727"/>
    </w:rPr>
  </w:style>
  <w:style w:styleId="Title" w:type="paragraph">
    <w:name w:val="Title"/>
    <w:basedOn w:val="Normal"/>
    <w:next w:val="Normal"/>
    <w:link w:val="TitleChar"/>
    <w:uiPriority w:val="10"/>
    <w:qFormat/>
    <w:rsid w:val="00146459"/>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146459"/>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4645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46459"/>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46459"/>
    <w:pPr>
      <w:spacing w:before="160"/>
      <w:jc w:val="center"/>
    </w:pPr>
    <w:rPr>
      <w:i/>
      <w:iCs/>
      <w:color w:themeColor="text1" w:themeTint="BF" w:val="404040"/>
    </w:rPr>
  </w:style>
  <w:style w:customStyle="1" w:styleId="QuoteChar" w:type="character">
    <w:name w:val="Quote Char"/>
    <w:basedOn w:val="DefaultParagraphFont"/>
    <w:link w:val="Quote"/>
    <w:uiPriority w:val="29"/>
    <w:rsid w:val="00146459"/>
    <w:rPr>
      <w:i/>
      <w:iCs/>
      <w:color w:themeColor="text1" w:themeTint="BF" w:val="404040"/>
    </w:rPr>
  </w:style>
  <w:style w:styleId="ListParagraph" w:type="paragraph">
    <w:name w:val="List Paragraph"/>
    <w:basedOn w:val="Normal"/>
    <w:uiPriority w:val="34"/>
    <w:qFormat/>
    <w:rsid w:val="00146459"/>
    <w:pPr>
      <w:ind w:left="720"/>
      <w:contextualSpacing/>
    </w:pPr>
  </w:style>
  <w:style w:styleId="IntenseEmphasis" w:type="character">
    <w:name w:val="Intense Emphasis"/>
    <w:basedOn w:val="DefaultParagraphFont"/>
    <w:uiPriority w:val="21"/>
    <w:qFormat/>
    <w:rsid w:val="00146459"/>
    <w:rPr>
      <w:i/>
      <w:iCs/>
      <w:color w:themeColor="accent1" w:themeShade="BF" w:val="0F4761"/>
    </w:rPr>
  </w:style>
  <w:style w:styleId="IntenseQuote" w:type="paragraph">
    <w:name w:val="Intense Quote"/>
    <w:basedOn w:val="Normal"/>
    <w:next w:val="Normal"/>
    <w:link w:val="IntenseQuoteChar"/>
    <w:uiPriority w:val="30"/>
    <w:qFormat/>
    <w:rsid w:val="00146459"/>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46459"/>
    <w:rPr>
      <w:i/>
      <w:iCs/>
      <w:color w:themeColor="accent1" w:themeShade="BF" w:val="0F4761"/>
    </w:rPr>
  </w:style>
  <w:style w:styleId="IntenseReference" w:type="character">
    <w:name w:val="Intense Reference"/>
    <w:basedOn w:val="DefaultParagraphFont"/>
    <w:uiPriority w:val="32"/>
    <w:qFormat/>
    <w:rsid w:val="00146459"/>
    <w:rPr>
      <w:b/>
      <w:bCs/>
      <w:smallCaps/>
      <w:color w:themeColor="accent1" w:themeShade="BF" w:val="0F4761"/>
      <w:spacing w:val="5"/>
    </w:rPr>
  </w:style>
  <w:style w:styleId="Header" w:type="paragraph">
    <w:name w:val="header"/>
    <w:basedOn w:val="Normal"/>
    <w:link w:val="HeaderChar"/>
    <w:uiPriority w:val="99"/>
    <w:unhideWhenUsed/>
    <w:rsid w:val="00146459"/>
    <w:pPr>
      <w:tabs>
        <w:tab w:pos="4513" w:val="center"/>
        <w:tab w:pos="9026" w:val="right"/>
      </w:tabs>
      <w:spacing w:after="0"/>
    </w:pPr>
  </w:style>
  <w:style w:customStyle="1" w:styleId="HeaderChar" w:type="character">
    <w:name w:val="Header Char"/>
    <w:basedOn w:val="DefaultParagraphFont"/>
    <w:link w:val="Header"/>
    <w:uiPriority w:val="99"/>
    <w:rsid w:val="00146459"/>
  </w:style>
  <w:style w:styleId="Footer" w:type="paragraph">
    <w:name w:val="footer"/>
    <w:basedOn w:val="Normal"/>
    <w:link w:val="FooterChar"/>
    <w:uiPriority w:val="99"/>
    <w:unhideWhenUsed/>
    <w:rsid w:val="00146459"/>
    <w:pPr>
      <w:tabs>
        <w:tab w:pos="4513" w:val="center"/>
        <w:tab w:pos="9026" w:val="right"/>
      </w:tabs>
      <w:spacing w:after="0"/>
    </w:pPr>
  </w:style>
  <w:style w:customStyle="1" w:styleId="FooterChar" w:type="character">
    <w:name w:val="Footer Char"/>
    <w:basedOn w:val="DefaultParagraphFont"/>
    <w:link w:val="Footer"/>
    <w:uiPriority w:val="99"/>
    <w:rsid w:val="00146459"/>
  </w:style>
  <w:style w:customStyle="1" w:styleId="BodyText" w:type="paragraph">
    <w:name w:val="BodyText"/>
    <w:basedOn w:val="Normal"/>
    <w:link w:val="BodyTextChar"/>
    <w:qFormat/>
    <w:rsid w:val="001D348E"/>
  </w:style>
  <w:style w:customStyle="1" w:styleId="BodyTextChar" w:type="character">
    <w:name w:val="BodyText Char"/>
    <w:basedOn w:val="DefaultParagraphFont"/>
    <w:link w:val="BodyText"/>
    <w:rsid w:val="001D348E"/>
  </w:style>
  <w:style w:styleId="NoSpacing" w:type="paragraph">
    <w:name w:val="No Spacing"/>
    <w:uiPriority w:val="1"/>
    <w:qFormat/>
    <w:rsid w:val="00625ACA"/>
    <w:pPr>
      <w:spacing w:after="0" w:line="240" w:lineRule="auto"/>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29" Target="media/rId129.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95" Target="media/rId95.png" /><Relationship Type="http://schemas.openxmlformats.org/officeDocument/2006/relationships/image" Id="rId121" Target="media/rId121.png" /><Relationship Type="http://schemas.openxmlformats.org/officeDocument/2006/relationships/image" Id="rId116" Target="media/rId11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71" Target="media/rId71.png" /><Relationship Type="http://schemas.openxmlformats.org/officeDocument/2006/relationships/image" Id="rId48" Target="media/rId48.png" /><Relationship Type="http://schemas.openxmlformats.org/officeDocument/2006/relationships/image" Id="rId113" Target="media/rId113.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110" Target="http://meta.math.stackexchange.com/questions/5020/mathjax-basic-tutorial-and-quick-reference" TargetMode="External" /><Relationship Type="http://schemas.openxmlformats.org/officeDocument/2006/relationships/hyperlink" Id="rId109" Target="https://khan.github.io/KaTeX/" TargetMode="External" /><Relationship Type="http://schemas.openxmlformats.org/officeDocument/2006/relationships/hyperlink" Id="rId112" Target="https://mermaidjs.github.io/" TargetMode="External" /></Relationships>
</file>

<file path=word/_rels/footnotes.xml.rels><?xml version="1.0" encoding="UTF-8"?><Relationships xmlns="http://schemas.openxmlformats.org/package/2006/relationships"><Relationship Type="http://schemas.openxmlformats.org/officeDocument/2006/relationships/hyperlink" Id="rId110" Target="http://meta.math.stackexchange.com/questions/5020/mathjax-basic-tutorial-and-quick-reference" TargetMode="External" /><Relationship Type="http://schemas.openxmlformats.org/officeDocument/2006/relationships/hyperlink" Id="rId109" Target="https://khan.github.io/KaTeX/" TargetMode="External" /><Relationship Type="http://schemas.openxmlformats.org/officeDocument/2006/relationships/hyperlink" Id="rId112" Target="https://mermaidjs.github.io/"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Editor Boilerplate</dc:title>
  <dc:creator>Juan Garcia</dc:creator>
  <dc:description>A guide to standardize the look and feel of all interRAI manuals.</dc:description>
  <dc:language>en</dc:language>
  <cp:keywords/>
  <dcterms:created xsi:type="dcterms:W3CDTF">2026-09-25T12:16:18Z</dcterms:created>
  <dcterms:modified xsi:type="dcterms:W3CDTF">2026-09-25T12:16:18Z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2025-06-30</vt:lpwstr>
  </property>
  <property fmtid="{D5CDD505-2E9C-101B-9397-08002B2CF9AE}" pid="8" name="date-modified">
    <vt:lpwstr>2026-09-25</vt:lpwstr>
  </property>
  <property fmtid="{D5CDD505-2E9C-101B-9397-08002B2CF9AE}" pid="9" name="editor">
    <vt:lpwstr>visual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logo">
    <vt:lpwstr>Vitec_Raisoft_Original.png</vt:lpwstr>
  </property>
  <property fmtid="{D5CDD505-2E9C-101B-9397-08002B2CF9AE}" pid="17" name="mainfont">
    <vt:lpwstr>Georgia</vt:lpwstr>
  </property>
  <property fmtid="{D5CDD505-2E9C-101B-9397-08002B2CF9AE}" pid="18" name="title-block-banner">
    <vt:lpwstr>True</vt:lpwstr>
  </property>
  <property fmtid="{D5CDD505-2E9C-101B-9397-08002B2CF9AE}" pid="19" name="toc-title">
    <vt:lpwstr>Table of contents</vt:lpwstr>
  </property>
</Properties>
</file>