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40.png" ContentType="image/png"/>
  <Override PartName="/word/media/rId59.png" ContentType="image/png"/>
  <Override PartName="/word/media/rId56.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bookmarkStart w:id="34" w:name="text-formatting"/>
    <w:p>
      <w:pPr>
        <w:pStyle w:val="Heading1"/>
      </w:pPr>
      <w:r>
        <w:t xml:space="preserve">Text formatting</w:t>
      </w:r>
    </w:p>
    <w:bookmarkStart w:id="25" w:name="typography"/>
    <w:p>
      <w:pPr>
        <w:pStyle w:val="Heading2"/>
      </w:pPr>
      <w:r>
        <w:t xml:space="preserve">Typography</w:t>
      </w:r>
    </w:p>
    <w:bookmarkStart w:id="23" w:name="fonts"/>
    <w:p>
      <w:pPr>
        <w:pStyle w:val="Heading3"/>
      </w:pPr>
      <w:r>
        <w:t xml:space="preserve">Fonts</w:t>
      </w:r>
    </w:p>
    <w:bookmarkStart w:id="20" w:name="bold-font"/>
    <w:p>
      <w:pPr>
        <w:pStyle w:val="Heading4"/>
      </w:pPr>
      <w:r>
        <w:t xml:space="preserve">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VerbatimChar"/>
        </w:rPr>
        <w:t xml:space="preserve">&lt;b&gt;Definition&lt;/b&gt;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VerbatimChar"/>
        </w:rPr>
        <w:t xml:space="preserve">&lt;i&gt;Definition&lt;/i&gt;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VerbatimChar"/>
        </w:rPr>
        <w:t xml:space="preserve">&lt;b&gt;&lt;i&gt;Definition&lt;/i&gt;&lt;/b&gt;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VerbatimChar"/>
        </w:rPr>
        <w:t xml:space="preserve">This area should be approached with &lt;u&gt;sensitivity&lt;/u&gt;. </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t xml:space="preserve">sensitivity</w:t>
      </w:r>
      <w:r>
        <w:t xml:space="preserve">.</w:t>
      </w:r>
    </w:p>
    <w:bookmarkEnd w:id="24"/>
    <w:bookmarkEnd w:id="25"/>
    <w:bookmarkStart w:id="30" w:name="indentation-and-spacing"/>
    <w:p>
      <w:pPr>
        <w:pStyle w:val="Heading2"/>
      </w:pPr>
      <w:r>
        <w:t xml:space="preserve">Indentation and spacing</w:t>
      </w:r>
    </w:p>
    <w:bookmarkStart w:id="26" w:name="line-breaks"/>
    <w:p>
      <w:pPr>
        <w:pStyle w:val="Heading3"/>
      </w:pPr>
      <w:r>
        <w:t xml:space="preserve">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VerbatimChar"/>
        </w:rPr>
        <w:t xml:space="preserve">Definition</w:t>
      </w:r>
      <w:r>
        <w:br/>
      </w:r>
      <w:r>
        <w:rPr>
          <w:rStyle w:val="VerbatimChar"/>
        </w:rPr>
        <w:t xml:space="preserve">&lt;br&gt; # one line break</w:t>
      </w:r>
      <w:r>
        <w:br/>
      </w:r>
      <w:r>
        <w:rPr>
          <w:rStyle w:val="VerbatimChar"/>
        </w:rPr>
        <w:t xml:space="preserve">Definition</w:t>
      </w:r>
      <w:r>
        <w:br/>
      </w:r>
      <w:r>
        <w:rPr>
          <w:rStyle w:val="VerbatimChar"/>
        </w:rPr>
        <w:t xml:space="preserve">&lt;br&gt;&lt;br&gt; # two line breaks</w:t>
      </w:r>
      <w:r>
        <w:br/>
      </w:r>
      <w:r>
        <w:rPr>
          <w:rStyle w:val="VerbatimChar"/>
        </w:rPr>
        <w:t xml:space="preserve">Definition</w:t>
      </w:r>
    </w:p>
    <w:p>
      <w:pPr>
        <w:pStyle w:val="FirstParagraph"/>
      </w:pPr>
      <w:r>
        <w:t xml:space="preserve">¦</w:t>
      </w:r>
      <w:r>
        <w:t xml:space="preserve"> </w:t>
      </w:r>
      <w:r>
        <w:rPr>
          <w:b/>
          <w:bCs/>
        </w:rPr>
        <w:t xml:space="preserve">Output:</w:t>
      </w:r>
    </w:p>
    <w:p>
      <w:pPr>
        <w:pStyle w:val="BodyText"/>
      </w:pPr>
      <w:r>
        <w:t xml:space="preserve">Definition</w:t>
      </w:r>
      <w:r>
        <w:t xml:space="preserve"> </w:t>
      </w:r>
      <w:r>
        <w:t xml:space="preserve"> </w:t>
      </w:r>
      <w:r>
        <w:t xml:space="preserve">Definition</w:t>
      </w:r>
      <w:r>
        <w:t xml:space="preserve"> </w:t>
      </w:r>
      <w:r>
        <w:t xml:space="preserve"> </w:t>
      </w:r>
      <w:r>
        <w:t xml:space="preserve">Definition</w:t>
      </w:r>
    </w:p>
    <w:bookmarkEnd w:id="26"/>
    <w:bookmarkStart w:id="27" w:name="padding"/>
    <w:p>
      <w:pPr>
        <w:pStyle w:val="Heading3"/>
      </w:pPr>
      <w:r>
        <w:t xml:space="preserve">Padding</w:t>
      </w:r>
    </w:p>
    <w:p>
      <w:pPr>
        <w:pStyle w:val="FirstParagraph"/>
      </w:pPr>
      <w:r>
        <w:t xml:space="preserve">To get a padded text on the left of the page the following code is used:</w:t>
      </w:r>
    </w:p>
    <w:p>
      <w:pPr>
        <w:pStyle w:val="BodyText"/>
      </w:pPr>
      <w:r>
        <w:t xml:space="preserve">¦</w:t>
      </w:r>
      <w:r>
        <w:t xml:space="preserve"> </w:t>
      </w:r>
      <w:r>
        <w:rPr>
          <w:b/>
          <w:bCs/>
        </w:rPr>
        <w:t xml:space="preserve">Code:</w:t>
      </w:r>
    </w:p>
    <w:p>
      <w:pPr>
        <w:pStyle w:val="SourceCode"/>
      </w:pPr>
      <w:r>
        <w:rPr>
          <w:rStyle w:val="VerbatimChar"/>
        </w:rPr>
        <w:t xml:space="preserve">&lt;div style="padding-left:3em;"&gt;&lt;/div&gt;</w:t>
      </w:r>
      <w:r>
        <w:br/>
      </w:r>
      <w:r>
        <w:rPr>
          <w:rStyle w:val="VerbatimChar"/>
        </w:rPr>
        <w:t xml:space="preserve"># this is usually used after a section to visually separate it from the rest of the text:</w:t>
      </w:r>
      <w:r>
        <w:br/>
      </w:r>
      <w:r>
        <w:br/>
      </w:r>
      <w:r>
        <w:rPr>
          <w:rStyle w:val="VerbatimChar"/>
        </w:rPr>
        <w:t xml:space="preserve">&lt;b&gt;Definition&lt;/b&gt;</w:t>
      </w:r>
      <w:r>
        <w:br/>
      </w:r>
      <w:r>
        <w:rPr>
          <w:rStyle w:val="VerbatimChar"/>
        </w:rPr>
        <w:t xml:space="preserve">&lt;div style="padding-left:3em;"&gt;</w:t>
      </w:r>
      <w:r>
        <w:br/>
      </w:r>
      <w:r>
        <w:rPr>
          <w:rStyle w:val="VerbatimChar"/>
        </w:rPr>
        <w:t xml:space="preserve">    &lt;b&gt;F1a. Participation in social activities of long-standing interest&lt;/b&gt;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Definition</w:t>
      </w:r>
    </w:p>
    <w:p>
      <w:pPr>
        <w:pStyle w:val="BodyText"/>
      </w:pPr>
      <w:r>
        <w:t xml:space="preserve">F1a. Participation in social activities of long-standing interest</w:t>
      </w:r>
      <w:r>
        <w:t xml:space="preserve"> </w:t>
      </w:r>
      <w:r>
        <w:t xml:space="preserve">—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neighbors on their front porches in the evening.</w:t>
      </w:r>
    </w:p>
    <w:bookmarkEnd w:id="27"/>
    <w:bookmarkStart w:id="28" w:name="center-left-right-positioned-text"/>
    <w:p>
      <w:pPr>
        <w:pStyle w:val="Heading3"/>
      </w:pPr>
      <w:r>
        <w:t xml:space="preserve">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VerbatimChar"/>
        </w:rPr>
        <w:t xml:space="preserve">&lt;div style="text-align: center;"&gt;This is an example of a centered text&lt;/div&gt;</w:t>
      </w:r>
    </w:p>
    <w:p>
      <w:pPr>
        <w:pStyle w:val="FirstParagraph"/>
      </w:pPr>
      <w:r>
        <w:t xml:space="preserve">¦</w:t>
      </w:r>
      <w:r>
        <w:t xml:space="preserve"> </w:t>
      </w:r>
      <w:r>
        <w:rPr>
          <w:b/>
          <w:bCs/>
        </w:rPr>
        <w:t xml:space="preserve">Output:</w:t>
      </w:r>
    </w:p>
    <w:p>
      <w:pPr>
        <w:pStyle w:val="BodyText"/>
      </w:pPr>
      <w:r>
        <w:t xml:space="preserve">This is an example of a centered text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VerbatimChar"/>
        </w:rPr>
        <w:t xml:space="preserve">&lt;div style="text-align: left;"&gt;This is an example of a left aligned text&lt;/div&gt;</w:t>
      </w:r>
      <w:r>
        <w:br/>
      </w:r>
      <w:r>
        <w:rPr>
          <w:rStyle w:val="VerbatimChar"/>
        </w:rPr>
        <w:t xml:space="preserve">&lt;br&gt;&lt;br&gt;</w:t>
      </w:r>
      <w:r>
        <w:br/>
      </w:r>
      <w:r>
        <w:rPr>
          <w:rStyle w:val="VerbatimChar"/>
        </w:rPr>
        <w:t xml:space="preserve">&lt;div style="text-align: right;"&gt;This is an example of a right aligned text&lt;/div&gt;</w:t>
      </w:r>
    </w:p>
    <w:p>
      <w:pPr>
        <w:pStyle w:val="FirstParagraph"/>
      </w:pPr>
      <w:r>
        <w:t xml:space="preserve">¦</w:t>
      </w:r>
      <w:r>
        <w:t xml:space="preserve"> </w:t>
      </w:r>
      <w:r>
        <w:rPr>
          <w:b/>
          <w:bCs/>
        </w:rPr>
        <w:t xml:space="preserve">Output:</w:t>
      </w:r>
    </w:p>
    <w:p>
      <w:pPr>
        <w:pStyle w:val="BodyText"/>
      </w:pPr>
      <w:r>
        <w:t xml:space="preserve">This is an example of a left aligned text</w:t>
      </w:r>
    </w:p>
    <w:p>
      <w:pPr>
        <w:pStyle w:val="BodyText"/>
      </w:pPr>
    </w:p>
    <w:p>
      <w:pPr>
        <w:pStyle w:val="BodyText"/>
      </w:pPr>
      <w:r>
        <w:t xml:space="preserve">This is an example of a right aligned text</w:t>
      </w:r>
    </w:p>
    <w:bookmarkEnd w:id="28"/>
    <w:bookmarkStart w:id="29" w:name="blank-spaces"/>
    <w:p>
      <w:pPr>
        <w:pStyle w:val="Heading3"/>
      </w:pPr>
      <w:r>
        <w:t xml:space="preserve">Blank spaces</w:t>
      </w:r>
    </w:p>
    <w:p>
      <w:pPr>
        <w:pStyle w:val="FirstParagraph"/>
      </w:pPr>
      <w:r>
        <w:t xml:space="preserve">Blank spaces can be added when needed. To code a blank space we use</w:t>
      </w:r>
      <w:r>
        <w:t xml:space="preserve"> </w:t>
      </w:r>
      <w:r>
        <w:rPr>
          <w:rStyle w:val="VerbatimChar"/>
        </w:rPr>
        <w:t xml:space="preserve">&amp;nbsp;</w:t>
      </w:r>
      <w:r>
        <w:t xml:space="preserve">:</w:t>
      </w:r>
    </w:p>
    <w:p>
      <w:pPr>
        <w:pStyle w:val="BodyText"/>
      </w:pPr>
      <w:r>
        <w:t xml:space="preserve">¦</w:t>
      </w:r>
      <w:r>
        <w:t xml:space="preserve"> </w:t>
      </w:r>
      <w:r>
        <w:rPr>
          <w:b/>
          <w:bCs/>
        </w:rPr>
        <w:t xml:space="preserve">Code:</w:t>
      </w:r>
    </w:p>
    <w:p>
      <w:pPr>
        <w:pStyle w:val="SourceCode"/>
      </w:pPr>
      <w:r>
        <w:rPr>
          <w:rStyle w:val="VerbatimChar"/>
        </w:rPr>
        <w:t xml:space="preserve">&amp;nbsp;</w:t>
      </w:r>
    </w:p>
    <w:p>
      <w:pPr>
        <w:pStyle w:val="FirstParagraph"/>
      </w:pPr>
      <w:r>
        <w:t xml:space="preserve">Blank spaces can be put together in the same way as line breaks (this is helpful when writing dates):</w:t>
      </w:r>
    </w:p>
    <w:p>
      <w:pPr>
        <w:pStyle w:val="SourceCode"/>
      </w:pPr>
      <w:r>
        <w:rPr>
          <w:rStyle w:val="VerbatimChar"/>
        </w:rPr>
        <w:t xml:space="preserve">Example: 01.03.1942&lt;br&gt;&lt;br&gt;</w:t>
      </w:r>
      <w:r>
        <w:br/>
      </w:r>
      <w:r>
        <w:rPr>
          <w:rStyle w:val="VerbatimChar"/>
        </w:rPr>
        <w:t xml:space="preserve">[ 0 ][ 1 ]&amp;nbsp;&amp;nbsp;[ 0 ][ 3 ]&amp;nbsp;&amp;nbsp; [ 1 ][ 9 ][ 4 ][ 2 ]&lt;br&gt;</w:t>
      </w:r>
      <w:r>
        <w:br/>
      </w:r>
      <w:r>
        <w:br/>
      </w:r>
      <w:r>
        <w:rPr>
          <w:rStyle w:val="VerbatimChar"/>
        </w:rPr>
        <w:t xml:space="preserve"> Day &amp;nbsp;&amp;nbsp;&amp;nbsp; Month &amp;nbsp;&amp;nbsp;&amp;nbsp; Year</w:t>
      </w:r>
    </w:p>
    <w:p>
      <w:pPr>
        <w:pStyle w:val="FirstParagraph"/>
      </w:pPr>
      <w:r>
        <w:t xml:space="preserve">¦</w:t>
      </w:r>
      <w:r>
        <w:t xml:space="preserve"> </w:t>
      </w:r>
      <w:r>
        <w:rPr>
          <w:b/>
          <w:bCs/>
        </w:rPr>
        <w:t xml:space="preserve">Output:</w:t>
      </w:r>
    </w:p>
    <w:p>
      <w:pPr>
        <w:pStyle w:val="BodyText"/>
      </w:pPr>
      <w:r>
        <w:t xml:space="preserve">Example: 01.03.1942</w:t>
      </w:r>
      <w:r>
        <w:t xml:space="preserve"> </w:t>
      </w:r>
      <w:r>
        <w:t xml:space="preserve">[ 0 ][ 1 ]      [ 0 ][ 3 ]      [ 1 ][ 9 ][ 4 ][ 2 ]</w:t>
      </w:r>
      <w:r>
        <w:t xml:space="preserve"> </w:t>
      </w:r>
      <w:r>
        <w:t xml:space="preserve">    </w:t>
      </w:r>
    </w:p>
    <w:p>
      <w:pPr>
        <w:pStyle w:val="BodyText"/>
      </w:pPr>
      <w:r>
        <w:t xml:space="preserve">  Day          Month             Year</w:t>
      </w:r>
    </w:p>
    <w:bookmarkEnd w:id="29"/>
    <w:bookmarkEnd w:id="30"/>
    <w:bookmarkStart w:id="33" w:name="lists"/>
    <w:p>
      <w:pPr>
        <w:pStyle w:val="Heading2"/>
      </w:pPr>
      <w:r>
        <w:t xml:space="preserve">Lists</w:t>
      </w:r>
    </w:p>
    <w:p>
      <w:pPr>
        <w:pStyle w:val="FirstParagraph"/>
      </w:pPr>
      <w:r>
        <w:t xml:space="preserve">Lists can be ordered (using numbers for every section) or unordered (using bullets only).</w:t>
      </w:r>
    </w:p>
    <w:bookmarkStart w:id="31" w:name="unordered-lists-bullet-list"/>
    <w:p>
      <w:pPr>
        <w:pStyle w:val="Heading3"/>
      </w:pPr>
      <w:r>
        <w:t xml:space="preserve">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VerbatimChar"/>
        </w:rPr>
        <w:t xml:space="preserve">This area should be approached with sensitivity. The recording of the response should not reflect what you believe may have occurred but rather what the person or the record indicates.</w:t>
      </w:r>
      <w:r>
        <w:br/>
      </w:r>
      <w:r>
        <w:rPr>
          <w:rStyle w:val="VerbatimChar"/>
        </w:rPr>
        <w:t xml:space="preserve">&lt;ul&gt;</w:t>
      </w:r>
      <w:r>
        <w:br/>
      </w:r>
      <w:r>
        <w:rPr>
          <w:rStyle w:val="VerbatimChar"/>
        </w:rPr>
        <w:t xml:space="preserve">&lt;li&gt;&lt;b&gt;G1d.     Victim of physical assault or abuse&lt;/b&gt;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shelter).&lt;/li&gt;</w:t>
      </w:r>
      <w:r>
        <w:br/>
      </w:r>
      <w:r>
        <w:rPr>
          <w:rStyle w:val="VerbatimChar"/>
        </w:rPr>
        <w:t xml:space="preserve">&lt;br&gt;</w:t>
      </w:r>
      <w:r>
        <w:br/>
      </w:r>
      <w:r>
        <w:rPr>
          <w:rStyle w:val="VerbatimChar"/>
        </w:rPr>
        <w:t xml:space="preserve">&lt;li&gt;&lt;b&gt;G1e. Victim of emotional abuse&lt;/b&gt; — Person has been in a pervasive and hostile emotional environment created by an abuser for the purposes of control. The abused person’s self-esteem, identity, energy, ability to feel and question, wants, and needs are invalidated by the abuser.&lt;/li&gt;</w:t>
      </w:r>
      <w:r>
        <w:br/>
      </w:r>
      <w:r>
        <w:rPr>
          <w:rStyle w:val="VerbatimChar"/>
        </w:rPr>
        <w:t xml:space="preserve">&lt;/ul&gt;</w:t>
      </w:r>
    </w:p>
    <w:p>
      <w:pPr>
        <w:pStyle w:val="FirstParagraph"/>
      </w:pPr>
      <w:r>
        <w:t xml:space="preserve">¦</w:t>
      </w:r>
      <w:r>
        <w:t xml:space="preserve"> </w:t>
      </w:r>
      <w:r>
        <w:rPr>
          <w:b/>
          <w:bCs/>
        </w:rPr>
        <w:t xml:space="preserve">Output:</w:t>
      </w:r>
    </w:p>
    <w:p>
      <w:pPr>
        <w:pStyle w:val="BodyText"/>
      </w:pPr>
      <w:r>
        <w:t xml:space="preserve">This area should be approached with sensitivity. The recording of the response should not reflect what you believe may have occurred but rather what the person or the record indicates.</w:t>
      </w:r>
    </w:p>
    <w:p>
      <w:pPr>
        <w:pStyle w:val="BodyText"/>
      </w:pPr>
      <w:r>
        <w:t xml:space="preserve">G1d. Victim of physical assault or abuse</w:t>
      </w:r>
      <w:r>
        <w:t xml:space="preserve"> </w:t>
      </w:r>
      <w:r>
        <w:t xml:space="preserve">—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Pr>
        <w:pStyle w:val="BodyText"/>
      </w:pPr>
    </w:p>
    <w:p>
      <w:pPr>
        <w:pStyle w:val="BodyText"/>
      </w:pPr>
      <w:r>
        <w:t xml:space="preserve">G1e. Victim of emotional abuse</w:t>
      </w:r>
      <w:r>
        <w:t xml:space="preserve"> </w:t>
      </w:r>
      <w:r>
        <w:t xml:space="preserve">— Person has been in a pervasive and hostile emotional environment created by an abuser for the purposes of control. The abused person’s self-esteem, identity, energy, ability to feel and question, wants, and needs are invalidated by the abuser.</w:t>
      </w:r>
    </w:p>
    <w:bookmarkEnd w:id="31"/>
    <w:bookmarkStart w:id="32" w:name="ordered-lists"/>
    <w:p>
      <w:pPr>
        <w:pStyle w:val="Heading3"/>
      </w:pPr>
      <w:r>
        <w:t xml:space="preserve">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VerbatimChar"/>
        </w:rPr>
        <w:t xml:space="preserve">This area should be approached with sensitivity. The recording of the response should not reflect what you believe may have occurred but rather what the person or the record indicates.</w:t>
      </w:r>
      <w:r>
        <w:br/>
      </w:r>
      <w:r>
        <w:rPr>
          <w:rStyle w:val="VerbatimChar"/>
        </w:rPr>
        <w:t xml:space="preserve">&lt;ol&gt;</w:t>
      </w:r>
      <w:r>
        <w:br/>
      </w:r>
      <w:r>
        <w:rPr>
          <w:rStyle w:val="VerbatimChar"/>
        </w:rPr>
        <w:t xml:space="preserve">&lt;li&gt;&lt;b&gt;Victim of physical assault or abuse&lt;/b&gt;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shelter).&lt;/li&gt;</w:t>
      </w:r>
      <w:r>
        <w:br/>
      </w:r>
      <w:r>
        <w:rPr>
          <w:rStyle w:val="VerbatimChar"/>
        </w:rPr>
        <w:t xml:space="preserve">&lt;br&gt;</w:t>
      </w:r>
      <w:r>
        <w:br/>
      </w:r>
      <w:r>
        <w:rPr>
          <w:rStyle w:val="VerbatimChar"/>
        </w:rPr>
        <w:t xml:space="preserve">&lt;li&gt;&lt;b&gt;Victim of emotional abuse&lt;/b&gt; — Person has been in a pervasive and hostile emotional environment created by an abuser for the purposes of control. The abused person’s self-esteem, identity, energy, ability to feel and question, wants, and needs are invalidated by the abuser.&lt;/li&gt;</w:t>
      </w:r>
      <w:r>
        <w:br/>
      </w:r>
      <w:r>
        <w:rPr>
          <w:rStyle w:val="VerbatimChar"/>
        </w:rPr>
        <w:t xml:space="preserve">&lt;/ol&gt;</w:t>
      </w:r>
    </w:p>
    <w:p>
      <w:pPr>
        <w:pStyle w:val="FirstParagraph"/>
      </w:pPr>
      <w:r>
        <w:t xml:space="preserve">¦</w:t>
      </w:r>
      <w:r>
        <w:t xml:space="preserve"> </w:t>
      </w:r>
      <w:r>
        <w:rPr>
          <w:b/>
          <w:bCs/>
        </w:rPr>
        <w:t xml:space="preserve">Output:</w:t>
      </w:r>
    </w:p>
    <w:p>
      <w:pPr>
        <w:pStyle w:val="BodyText"/>
      </w:pPr>
      <w:r>
        <w:t xml:space="preserve">This area should be approached with sensitivity. The recording of the response should not reflect what you believe may have occurred but rather what the person or the record indicates.</w:t>
      </w:r>
    </w:p>
    <w:p>
      <w:pPr>
        <w:pStyle w:val="BodyText"/>
      </w:pPr>
      <w:r>
        <w:t xml:space="preserve">Victim of physical assault or abuse</w:t>
      </w:r>
      <w:r>
        <w:t xml:space="preserve"> </w:t>
      </w:r>
      <w:r>
        <w:t xml:space="preserve">—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Pr>
        <w:pStyle w:val="BodyText"/>
      </w:pPr>
    </w:p>
    <w:p>
      <w:pPr>
        <w:pStyle w:val="BodyText"/>
      </w:pPr>
      <w:r>
        <w:t xml:space="preserve">Victim of emotional abuse</w:t>
      </w:r>
      <w:r>
        <w:t xml:space="preserve"> </w:t>
      </w:r>
      <w:r>
        <w:t xml:space="preserve">— Person has been in a pervasive and hostile emotional environment created by an abuser for the purposes of control. The abused person’s self-esteem, identity, energy, ability to feel and question, wants, and needs are invalidated by the abuser.</w:t>
      </w:r>
    </w:p>
    <w:bookmarkEnd w:id="32"/>
    <w:bookmarkEnd w:id="33"/>
    <w:bookmarkEnd w:id="34"/>
    <w:bookmarkStart w:id="37" w:name="boxes-and-tables"/>
    <w:p>
      <w:pPr>
        <w:pStyle w:val="Heading1"/>
      </w:pPr>
      <w:r>
        <w:t xml:space="preserve">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VerbatimChar"/>
        </w:rPr>
        <w:t xml:space="preserve">&lt;div class="box"&gt;</w:t>
      </w:r>
      <w:r>
        <w:br/>
      </w:r>
      <w:r>
        <w:rPr>
          <w:rStyle w:val="VerbatimChar"/>
        </w:rPr>
        <w:t xml:space="preserve">    &lt;div style="text-align: center;"&gt;Example of How to Code Life Events</w:t>
      </w:r>
      <w:r>
        <w:br/>
      </w:r>
      <w:r>
        <w:rPr>
          <w:rStyle w:val="VerbatimChar"/>
        </w:rPr>
        <w:t xml:space="preserve">    &lt;/div&gt;</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Example of How to Code Life Events</w:t>
      </w:r>
    </w:p>
    <w:bookmarkEnd w:id="35"/>
    <w:bookmarkStart w:id="36" w:name="tables"/>
    <w:p>
      <w:pPr>
        <w:pStyle w:val="Heading2"/>
      </w:pPr>
      <w:r>
        <w:t xml:space="preserve">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VerbatimChar"/>
        </w:rPr>
        <w:t xml:space="preserve">&lt;table border="1"&gt;</w:t>
      </w:r>
      <w:r>
        <w:br/>
      </w:r>
      <w:r>
        <w:rPr>
          <w:rStyle w:val="VerbatimChar"/>
        </w:rPr>
        <w:t xml:space="preserve">  &lt;tr&gt;</w:t>
      </w:r>
      <w:r>
        <w:br/>
      </w:r>
      <w:r>
        <w:rPr>
          <w:rStyle w:val="VerbatimChar"/>
        </w:rPr>
        <w:t xml:space="preserve">    &lt;th&gt;Morning&lt;/th&gt;</w:t>
      </w:r>
      <w:r>
        <w:br/>
      </w:r>
      <w:r>
        <w:rPr>
          <w:rStyle w:val="VerbatimChar"/>
        </w:rPr>
        <w:t xml:space="preserve">    &lt;th&gt;Afternoon&lt;/th&gt;</w:t>
      </w:r>
      <w:r>
        <w:br/>
      </w:r>
      <w:r>
        <w:rPr>
          <w:rStyle w:val="VerbatimChar"/>
        </w:rPr>
        <w:t xml:space="preserve">    &lt;th colspan="3"&gt;Night&lt;/th&gt;</w:t>
      </w:r>
      <w:r>
        <w:br/>
      </w:r>
      <w:r>
        <w:rPr>
          <w:rStyle w:val="VerbatimChar"/>
        </w:rPr>
        <w:t xml:space="preserve">  &lt;/tr&gt;</w:t>
      </w:r>
      <w:r>
        <w:br/>
      </w:r>
      <w:r>
        <w:rPr>
          <w:rStyle w:val="VerbatimChar"/>
        </w:rPr>
        <w:t xml:space="preserve">  &lt;tr&gt;</w:t>
      </w:r>
      <w:r>
        <w:br/>
      </w:r>
      <w:r>
        <w:rPr>
          <w:rStyle w:val="VerbatimChar"/>
        </w:rPr>
        <w:t xml:space="preserve">    &lt;td rowspan="2"&gt;Make bed&lt;/td&gt;</w:t>
      </w:r>
      <w:r>
        <w:br/>
      </w:r>
      <w:r>
        <w:rPr>
          <w:rStyle w:val="VerbatimChar"/>
        </w:rPr>
        <w:t xml:space="preserve">    &lt;td&gt;Visit to doctor&lt;/td&gt;</w:t>
      </w:r>
      <w:r>
        <w:br/>
      </w:r>
      <w:r>
        <w:rPr>
          <w:rStyle w:val="VerbatimChar"/>
        </w:rPr>
        <w:t xml:space="preserve">    &lt;td colspan="3"&gt;Socialize&lt;/td&gt;</w:t>
      </w:r>
      <w:r>
        <w:br/>
      </w:r>
      <w:r>
        <w:rPr>
          <w:rStyle w:val="VerbatimChar"/>
        </w:rPr>
        <w:t xml:space="preserve">  &lt;/tr&gt;</w:t>
      </w:r>
      <w:r>
        <w:br/>
      </w:r>
      <w:r>
        <w:rPr>
          <w:rStyle w:val="VerbatimChar"/>
        </w:rPr>
        <w:t xml:space="preserve">  &lt;tr&gt;</w:t>
      </w:r>
      <w:r>
        <w:br/>
      </w:r>
      <w:r>
        <w:rPr>
          <w:rStyle w:val="VerbatimChar"/>
        </w:rPr>
        <w:t xml:space="preserve">    &lt;td&gt;Grocery shopping&lt;/td&gt;</w:t>
      </w:r>
      <w:r>
        <w:br/>
      </w:r>
      <w:r>
        <w:rPr>
          <w:rStyle w:val="VerbatimChar"/>
        </w:rPr>
        <w:t xml:space="preserve">    &lt;td&gt;Watch movie&lt;/td&gt;</w:t>
      </w:r>
      <w:r>
        <w:br/>
      </w:r>
      <w:r>
        <w:rPr>
          <w:rStyle w:val="VerbatimChar"/>
        </w:rPr>
        <w:t xml:space="preserve">    &lt;td&gt;Read&lt;/td&gt;</w:t>
      </w:r>
      <w:r>
        <w:br/>
      </w:r>
      <w:r>
        <w:rPr>
          <w:rStyle w:val="VerbatimChar"/>
        </w:rPr>
        <w:t xml:space="preserve">    &lt;td&gt;Sleep&lt;/td&gt;</w:t>
      </w:r>
      <w:r>
        <w:br/>
      </w:r>
      <w:r>
        <w:rPr>
          <w:rStyle w:val="VerbatimChar"/>
        </w:rPr>
        <w:t xml:space="preserve">  &lt;/tr&gt;</w:t>
      </w:r>
      <w:r>
        <w:br/>
      </w:r>
      <w:r>
        <w:rPr>
          <w:rStyle w:val="VerbatimChar"/>
        </w:rPr>
        <w:t xml:space="preserve">&lt;/table&gt;</w:t>
      </w:r>
    </w:p>
    <w:p>
      <w:pPr>
        <w:pStyle w:val="FirstParagraph"/>
      </w:pPr>
      <w:r>
        <w:t xml:space="preserve">¦</w:t>
      </w:r>
      <w:r>
        <w:t xml:space="preserve"> </w:t>
      </w:r>
      <w:r>
        <w:rPr>
          <w:b/>
          <w:bCs/>
        </w:rPr>
        <w:t xml:space="preserve">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Morning</w:t>
            </w:r>
          </w:p>
        </w:tc>
        <w:tc>
          <w:tcPr/>
          <w:p>
            <w:pPr>
              <w:pStyle w:val="Compact"/>
            </w:pPr>
            <w:r>
              <w:t xml:space="preserve">Afternoon</w:t>
            </w:r>
          </w:p>
        </w:tc>
        <w:tc>
          <w:tcPr/>
          <w:p>
            <w:pPr>
              <w:pStyle w:val="Compact"/>
            </w:pPr>
            <w:r>
              <w:t xml:space="preserve">Night</w:t>
            </w:r>
          </w:p>
        </w:tc>
      </w:tr>
      <w:tr>
        <w:tc>
          <w:tcPr/>
          <w:p>
            <w:pPr>
              <w:pStyle w:val="Compact"/>
            </w:pPr>
            <w:r>
              <w:t xml:space="preserve">Make bed</w:t>
            </w:r>
          </w:p>
        </w:tc>
        <w:tc>
          <w:tcPr/>
          <w:p>
            <w:pPr>
              <w:pStyle w:val="Compact"/>
            </w:pPr>
            <w:r>
              <w:t xml:space="preserve">Visit to doctor</w:t>
            </w:r>
          </w:p>
        </w:tc>
        <w:tc>
          <w:tcPr/>
          <w:p>
            <w:pPr>
              <w:pStyle w:val="Compact"/>
            </w:pPr>
            <w:r>
              <w:t xml:space="preserve">Socialize</w:t>
            </w:r>
          </w:p>
        </w:tc>
      </w:tr>
      <w:tr>
        <w:tc>
          <w:tcPr/>
          <w:p>
            <w:pPr>
              <w:pStyle w:val="Compact"/>
            </w:pPr>
            <w:r>
              <w:t xml:space="preserve">Grocery shopping</w:t>
            </w:r>
          </w:p>
        </w:tc>
        <w:tc>
          <w:tcPr/>
          <w:p>
            <w:pPr>
              <w:pStyle w:val="Compact"/>
            </w:pPr>
            <w:r>
              <w:t xml:space="preserve">Watch movie</w:t>
            </w:r>
          </w:p>
        </w:tc>
        <w:tc>
          <w:tcPr/>
          <w:p>
            <w:pPr>
              <w:pStyle w:val="Compact"/>
            </w:pPr>
            <w:r>
              <w:t xml:space="preserve">Read</w:t>
            </w:r>
          </w:p>
        </w:tc>
      </w:tr>
    </w:tbl>
    <w:bookmarkEnd w:id="36"/>
    <w:bookmarkEnd w:id="37"/>
    <w:bookmarkStart w:id="78" w:name="general-guidelines"/>
    <w:p>
      <w:pPr>
        <w:pStyle w:val="Heading1"/>
      </w:pPr>
      <w:r>
        <w:t xml:space="preserve">General guidelines</w:t>
      </w:r>
    </w:p>
    <w:bookmarkStart w:id="65" w:name="format"/>
    <w:p>
      <w:pPr>
        <w:pStyle w:val="Heading2"/>
      </w:pPr>
      <w:r>
        <w:t xml:space="preserve">Format</w:t>
      </w:r>
    </w:p>
    <w:bookmarkStart w:id="44" w:name="aesthetic-rules"/>
    <w:p>
      <w:pPr>
        <w:pStyle w:val="Heading3"/>
      </w:pPr>
      <w:r>
        <w:t xml:space="preserve">Aesthetic rules</w:t>
      </w:r>
    </w:p>
    <w:bookmarkStart w:id="38" w:name="structure-of-the-sections"/>
    <w:p>
      <w:pPr>
        <w:pStyle w:val="Heading4"/>
      </w:pPr>
      <w:r>
        <w:t xml:space="preserve">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VerbatimChar"/>
        </w:rPr>
        <w:t xml:space="preserve">&lt;b&gt;Title&lt;/b&gt;&lt;br&gt;&lt;br&gt;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&lt;/div&gt;&lt;br&gt;</w:t>
      </w:r>
      <w:r>
        <w:br/>
      </w:r>
      <w:r>
        <w:br/>
      </w:r>
      <w:r>
        <w:rPr>
          <w:rStyle w:val="VerbatimChar"/>
        </w:rPr>
        <w:t xml:space="preserve">&lt;b&gt;Definitions&lt;/b&gt;</w:t>
      </w:r>
      <w:r>
        <w:br/>
      </w:r>
      <w:r>
        <w:rPr>
          <w:rStyle w:val="VerbatimChar"/>
        </w:rPr>
        <w:t xml:space="preserve">&lt;div style="padding-left:3em;"&gt;</w:t>
      </w:r>
      <w:r>
        <w:br/>
      </w:r>
      <w:r>
        <w:rPr>
          <w:rStyle w:val="VerbatimChar"/>
        </w:rPr>
        <w:t xml:space="preserve">    &lt;b&gt;&lt;/b&gt;</w:t>
      </w:r>
      <w:r>
        <w:br/>
      </w:r>
      <w:r>
        <w:rPr>
          <w:rStyle w:val="VerbatimChar"/>
        </w:rPr>
        <w:t xml:space="preserve">&lt;/div&gt;&lt;br&gt;</w:t>
      </w:r>
      <w:r>
        <w:br/>
      </w:r>
      <w:r>
        <w:br/>
      </w:r>
      <w:r>
        <w:rPr>
          <w:rStyle w:val="VerbatimChar"/>
        </w:rPr>
        <w:t xml:space="preserve">&lt;b&gt;Process&lt;/b&gt;</w:t>
      </w:r>
      <w:r>
        <w:br/>
      </w:r>
      <w:r>
        <w:rPr>
          <w:rStyle w:val="VerbatimChar"/>
        </w:rPr>
        <w:t xml:space="preserve">&lt;div style="padding-left:3em;"&gt;</w:t>
      </w:r>
      <w:r>
        <w:br/>
      </w:r>
      <w:r>
        <w:rPr>
          <w:rStyle w:val="VerbatimChar"/>
        </w:rPr>
        <w:t xml:space="preserve">    &lt;b&gt;&lt;/b&gt;</w:t>
      </w:r>
      <w:r>
        <w:br/>
      </w:r>
      <w:r>
        <w:rPr>
          <w:rStyle w:val="VerbatimChar"/>
        </w:rPr>
        <w:t xml:space="preserve">&lt;/div&gt;&lt;br&gt;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&lt;/div&gt;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3" w:name="titles-headings-and-sub-headings"/>
    <w:p>
      <w:pPr>
        <w:pStyle w:val="Heading4"/>
      </w:pPr>
      <w:r>
        <w:t xml:space="preserve">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334000" cy="3996384"/>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334000" cy="3996384"/>
                    </a:xfrm>
                    <a:prstGeom prst="rect">
                      <a:avLst/>
                    </a:prstGeom>
                    <a:noFill/>
                    <a:ln w="9525">
                      <a:noFill/>
                      <a:headEnd/>
                      <a:tailEnd/>
                    </a:ln>
                  </pic:spPr>
                </pic:pic>
              </a:graphicData>
            </a:graphic>
          </wp:inline>
        </w:drawing>
      </w:r>
    </w:p>
    <w:p>
      <w:pPr>
        <w:pStyle w:val="ImageCaption"/>
      </w:pPr>
      <w:r>
        <w:t xml:space="preserve">Section A1</w:t>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VerbatimChar"/>
        </w:rPr>
        <w:t xml:space="preserve">&lt;b&gt;A1. Name&lt;/b&gt;</w:t>
      </w:r>
      <w:r>
        <w:br/>
      </w:r>
      <w:r>
        <w:rPr>
          <w:rStyle w:val="VerbatimChar"/>
        </w:rPr>
        <w:t xml:space="preserve">&lt;br&gt;&lt;br&gt;</w:t>
      </w:r>
      <w:r>
        <w:br/>
      </w:r>
      <w:r>
        <w:br/>
      </w:r>
      <w:r>
        <w:rPr>
          <w:rStyle w:val="VerbatimChar"/>
        </w:rPr>
        <w:t xml:space="preserve">&lt;b&gt;Definition&lt;/b&gt;</w:t>
      </w:r>
      <w:r>
        <w:br/>
      </w:r>
      <w:r>
        <w:rPr>
          <w:rStyle w:val="VerbatimChar"/>
        </w:rPr>
        <w:t xml:space="preserve">&lt;div style="padding-left:3em;"&gt;</w:t>
      </w:r>
      <w:r>
        <w:br/>
      </w:r>
      <w:r>
        <w:rPr>
          <w:rStyle w:val="VerbatimChar"/>
        </w:rPr>
        <w:t xml:space="preserve">    Person’s legal name.</w:t>
      </w:r>
      <w:r>
        <w:br/>
      </w:r>
      <w:r>
        <w:rPr>
          <w:rStyle w:val="VerbatimChar"/>
        </w:rPr>
        <w:t xml:space="preserve">&lt;/div&gt;</w:t>
      </w:r>
      <w:r>
        <w:br/>
      </w:r>
      <w:r>
        <w:rPr>
          <w:rStyle w:val="VerbatimChar"/>
        </w:rPr>
        <w:t xml:space="preserve">&lt;br&gt;</w:t>
      </w:r>
      <w:r>
        <w:br/>
      </w:r>
      <w:r>
        <w:br/>
      </w:r>
      <w:r>
        <w:rPr>
          <w:rStyle w:val="VerbatimChar"/>
        </w:rPr>
        <w:t xml:space="preserve">&lt;b&gt;AA1 Name of Client&lt;/b&gt;&lt;br&gt;&lt;br&gt;</w:t>
      </w:r>
      <w:r>
        <w:br/>
      </w:r>
      <w:r>
        <w:rPr>
          <w:rStyle w:val="VerbatimChar"/>
        </w:rPr>
        <w:t xml:space="preserve">&lt;b&gt;Intent&lt;/b&gt;</w:t>
      </w:r>
      <w:r>
        <w:br/>
      </w:r>
      <w:r>
        <w:rPr>
          <w:rStyle w:val="VerbatimChar"/>
        </w:rPr>
        <w:t xml:space="preserve">&lt;div style="padding-left:3em;"&gt;</w:t>
      </w:r>
      <w:r>
        <w:br/>
      </w:r>
      <w:r>
        <w:rPr>
          <w:rStyle w:val="VerbatimChar"/>
        </w:rPr>
        <w:t xml:space="preserve">    To record the name of the client receiving services from the home</w:t>
      </w:r>
      <w:r>
        <w:br/>
      </w:r>
      <w:r>
        <w:rPr>
          <w:rStyle w:val="VerbatimChar"/>
        </w:rPr>
        <w:t xml:space="preserve">    care agency.</w:t>
      </w:r>
      <w:r>
        <w:br/>
      </w:r>
      <w:r>
        <w:rPr>
          <w:rStyle w:val="VerbatimChar"/>
        </w:rPr>
        <w:t xml:space="preserve">&lt;/div&gt;&lt;br&gt;</w:t>
      </w:r>
      <w:r>
        <w:br/>
      </w:r>
      <w:r>
        <w:rPr>
          <w:rStyle w:val="VerbatimChar"/>
        </w:rPr>
        <w:t xml:space="preserve">&lt;b&gt;Definition&lt;/b&gt;</w:t>
      </w:r>
      <w:r>
        <w:br/>
      </w:r>
      <w:r>
        <w:rPr>
          <w:rStyle w:val="VerbatimChar"/>
        </w:rPr>
        <w:t xml:space="preserve">&lt;div style="padding-left:3em;"&gt;</w:t>
      </w:r>
      <w:r>
        <w:br/>
      </w:r>
      <w:r>
        <w:rPr>
          <w:rStyle w:val="VerbatimChar"/>
        </w:rPr>
        <w:t xml:space="preserve">    Client’s legal name, which represents the full name of the person.</w:t>
      </w:r>
      <w:r>
        <w:br/>
      </w:r>
      <w:r>
        <w:rPr>
          <w:rStyle w:val="VerbatimChar"/>
        </w:rPr>
        <w:t xml:space="preserve">&lt;/div&gt;&lt;br&gt;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    Use printed letters. Enter in the following order: &lt;br&gt;&lt;br&gt;</w:t>
      </w:r>
      <w:r>
        <w:br/>
      </w:r>
      <w:r>
        <w:rPr>
          <w:rStyle w:val="VerbatimChar"/>
        </w:rPr>
        <w:t xml:space="preserve">    &lt;b&gt;a. Last/Family Name,&lt;/b&gt;&lt;br&gt;</w:t>
      </w:r>
      <w:r>
        <w:br/>
      </w:r>
      <w:r>
        <w:rPr>
          <w:rStyle w:val="VerbatimChar"/>
        </w:rPr>
        <w:t xml:space="preserve">    &lt;b&gt;b. First Name,&lt;/b&gt;&lt;br&gt;</w:t>
      </w:r>
      <w:r>
        <w:br/>
      </w:r>
      <w:r>
        <w:rPr>
          <w:rStyle w:val="VerbatimChar"/>
        </w:rPr>
        <w:t xml:space="preserve">    &lt;b&gt;c. Middle Name/Initial.&lt;/b&gt;&lt;br&gt;</w:t>
      </w:r>
      <w:r>
        <w:br/>
      </w:r>
      <w:r>
        <w:rPr>
          <w:rStyle w:val="VerbatimChar"/>
        </w:rPr>
        <w:t xml:space="preserve">    &lt;br&gt;</w:t>
      </w:r>
      <w:r>
        <w:br/>
      </w:r>
      <w:r>
        <w:rPr>
          <w:rStyle w:val="VerbatimChar"/>
        </w:rPr>
        <w:t xml:space="preserve">    If the client has no middle</w:t>
      </w:r>
      <w:r>
        <w:br/>
      </w:r>
      <w:r>
        <w:rPr>
          <w:rStyle w:val="VerbatimChar"/>
        </w:rPr>
        <w:t xml:space="preserve">    name/initial, leave item “c” blank.</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AA1 Name of Client</w:t>
      </w:r>
      <w:r>
        <w:t xml:space="preserve"> </w:t>
      </w:r>
      <w:r>
        <w:t xml:space="preserve">Intent</w:t>
      </w:r>
    </w:p>
    <w:p>
      <w:pPr>
        <w:pStyle w:val="BodyText"/>
      </w:pPr>
      <w:r>
        <w:t xml:space="preserve">To record the name of the client receiving services from the home care agency.</w:t>
      </w:r>
    </w:p>
    <w:p>
      <w:pPr>
        <w:pStyle w:val="BodyText"/>
      </w:pPr>
      <w:r>
        <w:t xml:space="preserve"> </w:t>
      </w:r>
      <w:r>
        <w:t xml:space="preserve">Definition</w:t>
      </w:r>
    </w:p>
    <w:p>
      <w:pPr>
        <w:pStyle w:val="BodyText"/>
      </w:pPr>
      <w:r>
        <w:t xml:space="preserve">Client’s legal name, which represents the full name of the person.</w:t>
      </w:r>
    </w:p>
    <w:p>
      <w:pPr>
        <w:pStyle w:val="BodyText"/>
      </w:pPr>
      <w:r>
        <w:t xml:space="preserve"> </w:t>
      </w:r>
      <w:r>
        <w:t xml:space="preserve">Coding</w:t>
      </w:r>
    </w:p>
    <w:p>
      <w:pPr>
        <w:pStyle w:val="BodyText"/>
      </w:pPr>
      <w:r>
        <w:t xml:space="preserve">Use printed letters. Enter in the following order:</w:t>
      </w:r>
      <w:r>
        <w:t xml:space="preserve"> </w:t>
      </w:r>
      <w:r>
        <w:t xml:space="preserve">a. Last/Family Name,</w:t>
      </w:r>
      <w:r>
        <w:t xml:space="preserve"> </w:t>
      </w:r>
      <w:r>
        <w:t xml:space="preserve">b. First Name,</w:t>
      </w:r>
      <w:r>
        <w:t xml:space="preserve"> </w:t>
      </w:r>
      <w:r>
        <w:t xml:space="preserve">c. Middle Name/Initial.</w:t>
      </w:r>
      <w:r>
        <w:t xml:space="preserve"> </w:t>
      </w:r>
      <w:r>
        <w:t xml:space="preserve"> </w:t>
      </w:r>
      <w:r>
        <w:t xml:space="preserve">If the client has no middle name/initial, leave item</w:t>
      </w:r>
      <w:r>
        <w:t xml:space="preserve"> </w:t>
      </w:r>
      <w:r>
        <w:t xml:space="preserve">“c”</w:t>
      </w:r>
      <w:r>
        <w:t xml:space="preserve"> </w:t>
      </w:r>
      <w:r>
        <w:t xml:space="preserve">blank.</w:t>
      </w:r>
    </w:p>
    <w:bookmarkEnd w:id="43"/>
    <w:bookmarkEnd w:id="44"/>
    <w:bookmarkStart w:id="45" w:name="spacing-between-paragraphs"/>
    <w:p>
      <w:pPr>
        <w:pStyle w:val="Heading3"/>
      </w:pPr>
      <w:r>
        <w:t xml:space="preserve">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1"/>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    &lt;b&gt;M. Male&lt;/b&gt;&lt;br&gt;</w:t>
      </w:r>
      <w:r>
        <w:br/>
      </w:r>
      <w:r>
        <w:rPr>
          <w:rStyle w:val="VerbatimChar"/>
        </w:rPr>
        <w:t xml:space="preserve">    &lt;b&gt;F. Female&lt;/b&gt;&lt;br&gt;</w:t>
      </w:r>
      <w:r>
        <w:br/>
      </w:r>
      <w:r>
        <w:rPr>
          <w:rStyle w:val="VerbatimChar"/>
        </w:rPr>
        <w:t xml:space="preserve">    &lt;b&gt;UN. Not assigned male or female&lt;/b&gt;</w:t>
      </w:r>
      <w:r>
        <w:br/>
      </w:r>
      <w:r>
        <w:rPr>
          <w:rStyle w:val="VerbatimChar"/>
        </w:rPr>
        <w:t xml:space="preserve">&lt;/div&gt;&lt;br&gt;</w:t>
      </w:r>
      <w:r>
        <w:br/>
      </w:r>
      <w:r>
        <w:rPr>
          <w:rStyle w:val="VerbatimChar"/>
        </w:rPr>
        <w:t xml:space="preserve">This is a text that would only serve to demonstrate the space between the list and the following lines.</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M. Male</w:t>
      </w:r>
      <w:r>
        <w:t xml:space="preserve"> </w:t>
      </w:r>
      <w:r>
        <w:t xml:space="preserve">F. Female</w:t>
      </w:r>
      <w:r>
        <w:t xml:space="preserve"> </w:t>
      </w:r>
      <w:r>
        <w:t xml:space="preserve">UN. Not assigned male or female</w:t>
      </w:r>
    </w:p>
    <w:p>
      <w:pPr>
        <w:pStyle w:val="BodyText"/>
      </w:pPr>
      <w:r>
        <w:t xml:space="preserve">This is a text that would only serve to demonstrate the space between the list and the following lines.</w:t>
      </w:r>
    </w:p>
    <w:p>
      <w:pPr>
        <w:pStyle w:val="Compact"/>
        <w:numPr>
          <w:ilvl w:val="0"/>
          <w:numId w:val="1002"/>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w:t>
      </w:r>
      <w:r>
        <w:br/>
      </w:r>
      <w:r>
        <w:br/>
      </w:r>
      <w:r>
        <w:rPr>
          <w:rStyle w:val="VerbatimChar"/>
        </w:rPr>
        <w:t xml:space="preserve">&lt;ol&gt;</w:t>
      </w:r>
      <w:r>
        <w:br/>
      </w:r>
      <w:r>
        <w:rPr>
          <w:rStyle w:val="VerbatimChar"/>
        </w:rPr>
        <w:t xml:space="preserve">  &lt;li&gt;&lt;b&gt;Never married&lt;/b&gt;&lt;/li&gt;</w:t>
      </w:r>
      <w:r>
        <w:br/>
      </w:r>
      <w:r>
        <w:rPr>
          <w:rStyle w:val="VerbatimChar"/>
        </w:rPr>
        <w:t xml:space="preserve">  &lt;li&gt;&lt;b&gt;Married&lt;/b&gt;&lt;/li&gt;</w:t>
      </w:r>
      <w:r>
        <w:br/>
      </w:r>
      <w:r>
        <w:rPr>
          <w:rStyle w:val="VerbatimChar"/>
        </w:rPr>
        <w:t xml:space="preserve">  &lt;li&gt;&lt;b&gt;Partner/Significant other&lt;/b&gt;&lt;/li&gt;</w:t>
      </w:r>
      <w:r>
        <w:br/>
      </w:r>
      <w:r>
        <w:rPr>
          <w:rStyle w:val="VerbatimChar"/>
        </w:rPr>
        <w:t xml:space="preserve">  &lt;li&gt;&lt;b&gt;Widowed&lt;/b&gt;&lt;/li&gt;</w:t>
      </w:r>
      <w:r>
        <w:br/>
      </w:r>
      <w:r>
        <w:rPr>
          <w:rStyle w:val="VerbatimChar"/>
        </w:rPr>
        <w:t xml:space="preserve">  &lt;li&gt;&lt;b&gt;Separated&lt;/b&gt;&lt;/li&gt;</w:t>
      </w:r>
      <w:r>
        <w:br/>
      </w:r>
      <w:r>
        <w:rPr>
          <w:rStyle w:val="VerbatimChar"/>
        </w:rPr>
        <w:t xml:space="preserve">  &lt;li&gt;&lt;b&gt;Divorced&lt;/b&gt;&lt;/li&gt;</w:t>
      </w:r>
      <w:r>
        <w:br/>
      </w:r>
      <w:r>
        <w:rPr>
          <w:rStyle w:val="VerbatimChar"/>
        </w:rPr>
        <w:t xml:space="preserve">&lt;/ol&gt;</w:t>
      </w:r>
      <w:r>
        <w:br/>
      </w:r>
      <w:r>
        <w:rPr>
          <w:rStyle w:val="VerbatimChar"/>
        </w:rPr>
        <w:t xml:space="preserve">&lt;/div&gt;</w:t>
      </w:r>
      <w:r>
        <w:br/>
      </w:r>
      <w:r>
        <w:rPr>
          <w:rStyle w:val="VerbatimChar"/>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BodyText"/>
      </w:pPr>
      <w:r>
        <w:t xml:space="preserve">A4. Marital Status</w:t>
      </w:r>
      <w:r>
        <w:t xml:space="preserve"> </w:t>
      </w:r>
      <w:r>
        <w:t xml:space="preserve"> </w:t>
      </w: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p>
      <w:pPr>
        <w:pStyle w:val="BodyText"/>
      </w:pPr>
      <w:r>
        <w:t xml:space="preserve">This is a text that only serves to demonstrate the space between the list and the following lines.</w:t>
      </w:r>
    </w:p>
    <w:bookmarkEnd w:id="45"/>
    <w:bookmarkStart w:id="46" w:name="ordered-and-unordered-lists"/>
    <w:p>
      <w:pPr>
        <w:pStyle w:val="Heading3"/>
      </w:pPr>
      <w:r>
        <w:t xml:space="preserve">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3"/>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VerbatimChar"/>
        </w:rPr>
        <w:t xml:space="preserve">&lt;b&gt;A8. Reason for Assessment&lt;/b&gt;</w:t>
      </w:r>
      <w:r>
        <w:br/>
      </w:r>
      <w:r>
        <w:rPr>
          <w:rStyle w:val="VerbatimChar"/>
        </w:rPr>
        <w:t xml:space="preserve">&lt;br&gt;&lt;br&gt;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To document the reason for completing the assessment. </w:t>
      </w:r>
      <w:r>
        <w:br/>
      </w:r>
      <w:r>
        <w:rPr>
          <w:rStyle w:val="VerbatimChar"/>
        </w:rPr>
        <w:t xml:space="preserve">&lt;/div&gt;</w:t>
      </w:r>
      <w:r>
        <w:br/>
      </w:r>
      <w:r>
        <w:rPr>
          <w:rStyle w:val="VerbatimChar"/>
        </w:rPr>
        <w:t xml:space="preserve">&lt;br&gt;</w:t>
      </w:r>
      <w:r>
        <w:br/>
      </w:r>
      <w:r>
        <w:br/>
      </w:r>
      <w:r>
        <w:rPr>
          <w:rStyle w:val="VerbatimChar"/>
        </w:rPr>
        <w:t xml:space="preserve">&lt;b&gt;Coding&lt;/b&gt;</w:t>
      </w:r>
      <w:r>
        <w:br/>
      </w:r>
      <w:r>
        <w:rPr>
          <w:rStyle w:val="VerbatimChar"/>
        </w:rPr>
        <w:t xml:space="preserve">&lt;div style="padding-left:3em;"&gt;</w:t>
      </w:r>
      <w:r>
        <w:br/>
      </w:r>
      <w:r>
        <w:rPr>
          <w:rStyle w:val="VerbatimChar"/>
        </w:rPr>
        <w:t xml:space="preserve">Enter the number corresponding to the reason for assessment.</w:t>
      </w:r>
      <w:r>
        <w:br/>
      </w:r>
      <w:r>
        <w:rPr>
          <w:rStyle w:val="VerbatimChar"/>
        </w:rPr>
        <w:t xml:space="preserve">&lt;br&gt;&lt;br&gt;</w:t>
      </w:r>
      <w:r>
        <w:br/>
      </w:r>
      <w:r>
        <w:br/>
      </w:r>
      <w:r>
        <w:rPr>
          <w:rStyle w:val="VerbatimChar"/>
        </w:rPr>
        <w:t xml:space="preserve">&lt;b&gt;1.   First assessment&lt;/b&gt; — An assessment that is done at the time of entry into the home care system, or when initially determining eligibility for home care/home health services.</w:t>
      </w:r>
      <w:r>
        <w:br/>
      </w:r>
      <w:r>
        <w:rPr>
          <w:rStyle w:val="VerbatimChar"/>
        </w:rPr>
        <w:t xml:space="preserve">&lt;br&gt;&lt;br&gt;</w:t>
      </w:r>
      <w:r>
        <w:br/>
      </w:r>
      <w:r>
        <w:br/>
      </w:r>
      <w:r>
        <w:rPr>
          <w:rStyle w:val="VerbatimChar"/>
        </w:rPr>
        <w:t xml:space="preserve">&lt;b&gt;2.   Routine reassessment&lt;/b&gt; — A regularly scheduled follow-up assessment to ensure that the care plan is appropriate and current.</w:t>
      </w:r>
      <w:r>
        <w:br/>
      </w:r>
      <w:r>
        <w:rPr>
          <w:rStyle w:val="VerbatimChar"/>
        </w:rPr>
        <w:t xml:space="preserve">&lt;br&gt;&lt;br&gt;</w:t>
      </w:r>
      <w:r>
        <w:br/>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1. First assessment</w:t>
      </w:r>
      <w:r>
        <w:t xml:space="preserve"> </w:t>
      </w:r>
      <w:r>
        <w:t xml:space="preserve">— An assessment that is done at the time of entry into the home care system, or when initially determining eligibility for home care/home health services.</w:t>
      </w:r>
      <w:r>
        <w:t xml:space="preserve"> </w:t>
      </w:r>
    </w:p>
    <w:p>
      <w:pPr>
        <w:pStyle w:val="BodyText"/>
      </w:pPr>
      <w:r>
        <w:t xml:space="preserve">2. Routine reassessment</w:t>
      </w:r>
      <w:r>
        <w:t xml:space="preserve"> </w:t>
      </w:r>
      <w:r>
        <w:t xml:space="preserve">— A regularly scheduled follow-up assessment to ensure that the care plan is appropriate and current.</w:t>
      </w:r>
      <w:r>
        <w:t xml:space="preserve"> </w:t>
      </w:r>
    </w:p>
    <w:p>
      <w:pPr>
        <w:pStyle w:val="BodyText"/>
      </w:pPr>
      <w:r>
        <w:t xml:space="preserve">3. Return assessment</w:t>
      </w:r>
      <w:r>
        <w:t xml:space="preserve"> </w:t>
      </w:r>
      <w:r>
        <w:t xml:space="preserve">— An assessment conducted when the person returns from the hospital or re-enters the home care system after a planned absence.</w:t>
      </w:r>
      <w:r>
        <w:t xml:space="preserve"> </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VerbatimChar"/>
        </w:rPr>
        <w:t xml:space="preserve">&lt;b&gt;A8. Reason for Assessment&lt;/b&gt;</w:t>
      </w:r>
      <w:r>
        <w:br/>
      </w:r>
      <w:r>
        <w:rPr>
          <w:rStyle w:val="VerbatimChar"/>
        </w:rPr>
        <w:t xml:space="preserve">&lt;br&gt;&lt;br&gt;</w:t>
      </w:r>
      <w:r>
        <w:br/>
      </w:r>
      <w:r>
        <w:br/>
      </w:r>
      <w:r>
        <w:rPr>
          <w:rStyle w:val="VerbatimChar"/>
        </w:rPr>
        <w:t xml:space="preserve">&lt;b&gt;Intent&lt;/b&gt;</w:t>
      </w:r>
      <w:r>
        <w:br/>
      </w:r>
      <w:r>
        <w:rPr>
          <w:rStyle w:val="VerbatimChar"/>
        </w:rPr>
        <w:t xml:space="preserve">&lt;div style="padding-left:3em;"&gt;</w:t>
      </w:r>
      <w:r>
        <w:br/>
      </w:r>
      <w:r>
        <w:rPr>
          <w:rStyle w:val="VerbatimChar"/>
        </w:rPr>
        <w:t xml:space="preserve">To document the reason for completing the assessment. </w:t>
      </w:r>
      <w:r>
        <w:br/>
      </w:r>
      <w:r>
        <w:rPr>
          <w:rStyle w:val="VerbatimChar"/>
        </w:rPr>
        <w:t xml:space="preserve">&lt;/div&gt;</w:t>
      </w:r>
      <w:r>
        <w:br/>
      </w:r>
      <w:r>
        <w:rPr>
          <w:rStyle w:val="VerbatimChar"/>
        </w:rPr>
        <w:t xml:space="preserve">&lt;br&gt;</w:t>
      </w:r>
      <w:r>
        <w:br/>
      </w:r>
      <w:r>
        <w:br/>
      </w:r>
      <w:r>
        <w:rPr>
          <w:rStyle w:val="VerbatimChar"/>
        </w:rPr>
        <w:t xml:space="preserve">&lt;b&gt;Coding&lt;/b&gt;</w:t>
      </w:r>
      <w:r>
        <w:br/>
      </w:r>
      <w:r>
        <w:rPr>
          <w:rStyle w:val="VerbatimChar"/>
        </w:rPr>
        <w:t xml:space="preserve">&lt;div style="padding-left:3em;"&gt;</w:t>
      </w:r>
      <w:r>
        <w:br/>
      </w:r>
      <w:r>
        <w:rPr>
          <w:rStyle w:val="VerbatimChar"/>
        </w:rPr>
        <w:t xml:space="preserve">Enter the number corresponding to the reason for assessment.</w:t>
      </w:r>
      <w:r>
        <w:br/>
      </w:r>
      <w:r>
        <w:rPr>
          <w:rStyle w:val="VerbatimChar"/>
        </w:rPr>
        <w:t xml:space="preserve">&lt;br&gt;&lt;br&gt;</w:t>
      </w:r>
      <w:r>
        <w:br/>
      </w:r>
      <w:r>
        <w:br/>
      </w:r>
      <w:r>
        <w:rPr>
          <w:rStyle w:val="VerbatimChar"/>
        </w:rPr>
        <w:t xml:space="preserve">&lt;ol&gt;</w:t>
      </w:r>
      <w:r>
        <w:br/>
      </w:r>
      <w:r>
        <w:rPr>
          <w:rStyle w:val="VerbatimChar"/>
        </w:rPr>
        <w:t xml:space="preserve">  &lt;li&gt;&lt;b&gt;First assessment&lt;/b&gt; — An assessment that is done at the time of entry into the home care system, or when initially determining eligibility for home care/home health services.&lt;/li&gt;&lt;br&gt;</w:t>
      </w:r>
      <w:r>
        <w:br/>
      </w:r>
      <w:r>
        <w:br/>
      </w:r>
      <w:r>
        <w:rPr>
          <w:rStyle w:val="VerbatimChar"/>
        </w:rPr>
        <w:t xml:space="preserve">  &lt;li&gt;&lt;b&gt;Routine reassessment&lt;/b&gt; — A regularly scheduled follow-up assessment to ensure that the care plan is appropriate and current.&lt;/li&gt;&lt;br&gt;</w:t>
      </w:r>
      <w:r>
        <w:br/>
      </w:r>
      <w:r>
        <w:br/>
      </w:r>
      <w:r>
        <w:rPr>
          <w:rStyle w:val="VerbatimChar"/>
        </w:rPr>
        <w:t xml:space="preserve">  &lt;li&gt;&lt;b&gt;Return assessment&lt;/b&gt; — An assessment conducted when the person returns from the hospital or re-enters the home care system after a planned absence.&lt;/li&gt;&lt;br&gt;</w:t>
      </w:r>
      <w:r>
        <w:br/>
      </w:r>
      <w:r>
        <w:rPr>
          <w:rStyle w:val="VerbatimChar"/>
        </w:rPr>
        <w:t xml:space="preserve">&lt;/ol&gt;</w:t>
      </w:r>
      <w:r>
        <w:br/>
      </w:r>
      <w:r>
        <w:rPr>
          <w:rStyle w:val="VerbatimChar"/>
        </w:rPr>
        <w:t xml:space="preserve">&lt;/div&gt;</w:t>
      </w:r>
    </w:p>
    <w:p>
      <w:pPr>
        <w:pStyle w:val="FirstParagraph"/>
      </w:pPr>
      <w:r>
        <w:t xml:space="preserve">¦</w:t>
      </w:r>
      <w:r>
        <w:t xml:space="preserve"> </w:t>
      </w:r>
      <w:r>
        <w:rPr>
          <w:b/>
          <w:bCs/>
        </w:rPr>
        <w:t xml:space="preserve">Output:</w:t>
      </w:r>
    </w:p>
    <w:p>
      <w:pPr>
        <w:pStyle w:val="BodyText"/>
      </w:pPr>
      <w:r>
        <w:t xml:space="preserve">A8. Reason for Assessment</w:t>
      </w:r>
      <w:r>
        <w:t xml:space="preserve"> </w:t>
      </w:r>
    </w:p>
    <w:p>
      <w:pPr>
        <w:pStyle w:val="BodyText"/>
      </w:pPr>
      <w:r>
        <w:t xml:space="preserve">Intent</w:t>
      </w:r>
    </w:p>
    <w:p>
      <w:pPr>
        <w:pStyle w:val="BodyText"/>
      </w:pPr>
      <w:r>
        <w:t xml:space="preserve">To document the reason for completing the assessment.</w:t>
      </w:r>
    </w:p>
    <w:p>
      <w:pPr>
        <w:pStyle w:val="BodyText"/>
      </w:pPr>
    </w:p>
    <w:p>
      <w:pPr>
        <w:pStyle w:val="BodyText"/>
      </w:pPr>
      <w:r>
        <w:t xml:space="preserve">Coding</w:t>
      </w:r>
    </w:p>
    <w:p>
      <w:pPr>
        <w:pStyle w:val="BodyText"/>
      </w:pPr>
      <w:r>
        <w:t xml:space="preserve">Enter the number corresponding to the reason for assessment.</w:t>
      </w:r>
      <w:r>
        <w:t xml:space="preserve"> </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BodyText"/>
      </w:pPr>
      <w:r>
        <w:t xml:space="preserve">Now the list appears nested under the padded text, with the text displaying three degrees of indentation.</w:t>
      </w:r>
    </w:p>
    <w:p>
      <w:pPr>
        <w:pStyle w:val="Compact"/>
        <w:numPr>
          <w:ilvl w:val="0"/>
          <w:numId w:val="1004"/>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VerbatimChar"/>
        </w:rPr>
        <w:t xml:space="preserve">&lt;b&gt;Coding&lt;/b&gt;</w:t>
      </w:r>
      <w:r>
        <w:br/>
      </w:r>
      <w:r>
        <w:rPr>
          <w:rStyle w:val="VerbatimChar"/>
        </w:rPr>
        <w:t xml:space="preserve">&lt;ol&gt;</w:t>
      </w:r>
      <w:r>
        <w:br/>
      </w:r>
      <w:r>
        <w:rPr>
          <w:rStyle w:val="VerbatimChar"/>
        </w:rPr>
        <w:t xml:space="preserve">  &lt;li&gt;&lt;b&gt;First assessment&lt;/b&gt; — An assessment that is done at the time of entry into the home care system, or when initially determining eligibility for home care/home health services.&lt;/li&gt;&lt;br&gt;</w:t>
      </w:r>
      <w:r>
        <w:br/>
      </w:r>
      <w:r>
        <w:br/>
      </w:r>
      <w:r>
        <w:rPr>
          <w:rStyle w:val="VerbatimChar"/>
        </w:rPr>
        <w:t xml:space="preserve">  &lt;li&gt;&lt;b&gt;Routine reassessment&lt;/b&gt; — A regularly scheduled follow-up assessment to ensure that the care plan is appropriate and current.&lt;/li&gt;&lt;br&gt;</w:t>
      </w:r>
      <w:r>
        <w:br/>
      </w:r>
      <w:r>
        <w:br/>
      </w:r>
      <w:r>
        <w:rPr>
          <w:rStyle w:val="VerbatimChar"/>
        </w:rPr>
        <w:t xml:space="preserve">  &lt;li&gt;&lt;b&gt;Return assessment&lt;/b&gt; — An assessment conducted when the person returns from the hospital or re-enters the home care system after a planned absence.&lt;/li&gt;&lt;br&gt;</w:t>
      </w:r>
      <w:r>
        <w:br/>
      </w:r>
      <w:r>
        <w:rPr>
          <w:rStyle w:val="VerbatimChar"/>
        </w:rPr>
        <w:t xml:space="preserve">  &lt;/ol&gt;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Coding</w:t>
      </w:r>
    </w:p>
    <w:p>
      <w:pPr>
        <w:pStyle w:val="BodyText"/>
      </w:pPr>
      <w:r>
        <w:t xml:space="preserve">First assessment</w:t>
      </w:r>
      <w:r>
        <w:t xml:space="preserve"> </w:t>
      </w:r>
      <w:r>
        <w:t xml:space="preserve">— An assessment that is done at the time of entry into the home care system, or when initially determining eligibility for home care/home health services.</w:t>
      </w:r>
    </w:p>
    <w:p>
      <w:pPr>
        <w:pStyle w:val="BodyText"/>
      </w:pPr>
    </w:p>
    <w:p>
      <w:pPr>
        <w:pStyle w:val="BodyText"/>
      </w:pPr>
      <w:r>
        <w:t xml:space="preserve">Routine reassessment</w:t>
      </w:r>
      <w:r>
        <w:t xml:space="preserve"> </w:t>
      </w:r>
      <w:r>
        <w:t xml:space="preserve">— A regularly scheduled follow-up assessment to ensure that the care plan is appropriate and current.</w:t>
      </w:r>
    </w:p>
    <w:p>
      <w:pPr>
        <w:pStyle w:val="BodyText"/>
      </w:pPr>
    </w:p>
    <w:p>
      <w:pPr>
        <w:pStyle w:val="BodyText"/>
      </w:pPr>
      <w:r>
        <w:t xml:space="preserve">Return assessment</w:t>
      </w:r>
      <w:r>
        <w:t xml:space="preserve"> </w:t>
      </w:r>
      <w:r>
        <w:t xml:space="preserve">— An assessment conducted when the person returns from the hospital or re-enters the home care system after a planned absence.</w:t>
      </w:r>
    </w:p>
    <w:p>
      <w:pPr>
        <w:pStyle w:val="BodyText"/>
      </w:pPr>
    </w:p>
    <w:p>
      <w:pPr>
        <w:pStyle w:val="Compact"/>
        <w:numPr>
          <w:ilvl w:val="0"/>
          <w:numId w:val="1005"/>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6"/>
        </w:numPr>
      </w:pPr>
      <w:r>
        <w:t xml:space="preserve">A short numbered paragraph</w:t>
      </w:r>
    </w:p>
    <w:p>
      <w:pPr>
        <w:pStyle w:val="FirstParagraph"/>
      </w:pPr>
      <w:r>
        <w:t xml:space="preserve">¦</w:t>
      </w:r>
      <w:r>
        <w:t xml:space="preserve"> </w:t>
      </w:r>
      <w:r>
        <w:rPr>
          <w:b/>
          <w:bCs/>
        </w:rPr>
        <w:t xml:space="preserve">Code:</w:t>
      </w:r>
    </w:p>
    <w:p>
      <w:pPr>
        <w:pStyle w:val="SourceCode"/>
      </w:pPr>
      <w:r>
        <w:rPr>
          <w:rStyle w:val="VerbatimChar"/>
        </w:rPr>
        <w:t xml:space="preserve"># Here is an example of a short numbered paragraph</w:t>
      </w:r>
      <w:r>
        <w:br/>
      </w: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&lt;br&gt;&lt;br&gt;</w:t>
      </w:r>
      <w:r>
        <w:br/>
      </w:r>
      <w:r>
        <w:br/>
      </w:r>
      <w:r>
        <w:rPr>
          <w:rStyle w:val="VerbatimChar"/>
        </w:rPr>
        <w:t xml:space="preserve">&lt;b&gt;1.   Never married&lt;/b&gt;&lt;br&gt;</w:t>
      </w:r>
      <w:r>
        <w:br/>
      </w:r>
      <w:r>
        <w:rPr>
          <w:rStyle w:val="VerbatimChar"/>
        </w:rPr>
        <w:t xml:space="preserve">&lt;b&gt;2.   Married&lt;/b&gt;&lt;br&gt;</w:t>
      </w:r>
      <w:r>
        <w:br/>
      </w:r>
      <w:r>
        <w:rPr>
          <w:rStyle w:val="VerbatimChar"/>
        </w:rPr>
        <w:t xml:space="preserve">&lt;b&gt;3.   Partner/Significant other&lt;/b&gt;&lt;br&gt;</w:t>
      </w:r>
      <w:r>
        <w:br/>
      </w:r>
      <w:r>
        <w:rPr>
          <w:rStyle w:val="VerbatimChar"/>
        </w:rPr>
        <w:t xml:space="preserve">&lt;b&gt;4.   Widowed&lt;/b&gt;&lt;br&gt;</w:t>
      </w:r>
      <w:r>
        <w:br/>
      </w:r>
      <w:r>
        <w:rPr>
          <w:rStyle w:val="VerbatimChar"/>
        </w:rPr>
        <w:t xml:space="preserve">&lt;b&gt;5.   Separated&lt;/b&gt;&lt;br&gt;</w:t>
      </w:r>
      <w:r>
        <w:br/>
      </w:r>
      <w:r>
        <w:rPr>
          <w:rStyle w:val="VerbatimChar"/>
        </w:rPr>
        <w:t xml:space="preserve">&lt;b&gt;6.   Divorced&lt;/b&gt;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1. Never married</w:t>
      </w:r>
      <w:r>
        <w:t xml:space="preserve"> </w:t>
      </w:r>
      <w:r>
        <w:t xml:space="preserve">2. Married</w:t>
      </w:r>
      <w:r>
        <w:t xml:space="preserve"> </w:t>
      </w:r>
      <w:r>
        <w:t xml:space="preserve">3. Partner/Significant other</w:t>
      </w:r>
      <w:r>
        <w:t xml:space="preserve"> </w:t>
      </w:r>
      <w:r>
        <w:t xml:space="preserve">4. Widowed</w:t>
      </w:r>
      <w:r>
        <w:t xml:space="preserve"> </w:t>
      </w:r>
      <w:r>
        <w:t xml:space="preserve">5. Separated</w:t>
      </w:r>
      <w:r>
        <w:t xml:space="preserve"> </w:t>
      </w:r>
      <w:r>
        <w:t xml:space="preserve">6. Divorced</w:t>
      </w:r>
    </w:p>
    <w:p>
      <w:pPr>
        <w:pStyle w:val="Compact"/>
        <w:numPr>
          <w:ilvl w:val="0"/>
          <w:numId w:val="1007"/>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VerbatimChar"/>
        </w:rPr>
        <w:t xml:space="preserve">&lt;div class="custom-snippet"&gt;</w:t>
      </w:r>
      <w:r>
        <w:br/>
      </w:r>
      <w:r>
        <w:rPr>
          <w:rStyle w:val="VerbatimChar"/>
        </w:rPr>
        <w:t xml:space="preserve">&lt;b&gt;A4. Marital Status&lt;/b&gt;</w:t>
      </w:r>
      <w:r>
        <w:br/>
      </w:r>
      <w:r>
        <w:rPr>
          <w:rStyle w:val="VerbatimChar"/>
        </w:rPr>
        <w:t xml:space="preserve">&lt;br&gt;&lt;br&gt;</w:t>
      </w:r>
      <w:r>
        <w:br/>
      </w:r>
      <w:r>
        <w:br/>
      </w:r>
      <w:r>
        <w:rPr>
          <w:rStyle w:val="VerbatimChar"/>
        </w:rPr>
        <w:t xml:space="preserve">&lt;b&gt;Coding&lt;/b&gt;</w:t>
      </w:r>
      <w:r>
        <w:br/>
      </w:r>
      <w:r>
        <w:rPr>
          <w:rStyle w:val="VerbatimChar"/>
        </w:rPr>
        <w:t xml:space="preserve">&lt;div style="padding-left:3em;"&gt;</w:t>
      </w:r>
      <w:r>
        <w:br/>
      </w:r>
      <w:r>
        <w:rPr>
          <w:rStyle w:val="VerbatimChar"/>
        </w:rPr>
        <w:t xml:space="preserve">Choose the answer that describes the current marital status of the person. If the person is in a common-law relationship, score the item “&lt;b&gt;2&lt;/b&gt;” for “Married”. If the person is in a same-sex relationship that is legally recognized as a marriage, score the item “&lt;b&gt;2&lt;/b&gt;” for “Married”. If the person is in a long-term same-sex relationship that is not legally recognized as a marriage, score the item “&lt;b&gt;3&lt;/b&gt;” for “Partner/significant other”.</w:t>
      </w:r>
      <w:r>
        <w:br/>
      </w:r>
      <w:r>
        <w:rPr>
          <w:rStyle w:val="VerbatimChar"/>
        </w:rPr>
        <w:t xml:space="preserve">&lt;br&gt;&lt;br&gt;</w:t>
      </w:r>
      <w:r>
        <w:br/>
      </w:r>
      <w:r>
        <w:br/>
      </w:r>
      <w:r>
        <w:rPr>
          <w:rStyle w:val="VerbatimChar"/>
        </w:rPr>
        <w:t xml:space="preserve">&lt;ol&gt;</w:t>
      </w:r>
      <w:r>
        <w:br/>
      </w:r>
      <w:r>
        <w:rPr>
          <w:rStyle w:val="VerbatimChar"/>
        </w:rPr>
        <w:t xml:space="preserve">  &lt;li&gt;&lt;b&gt;Never married&lt;/b&gt;&lt;/li&gt;</w:t>
      </w:r>
      <w:r>
        <w:br/>
      </w:r>
      <w:r>
        <w:rPr>
          <w:rStyle w:val="VerbatimChar"/>
        </w:rPr>
        <w:t xml:space="preserve">  &lt;li&gt;&lt;b&gt;Married&lt;/b&gt;&lt;/li&gt;</w:t>
      </w:r>
      <w:r>
        <w:br/>
      </w:r>
      <w:r>
        <w:rPr>
          <w:rStyle w:val="VerbatimChar"/>
        </w:rPr>
        <w:t xml:space="preserve">  &lt;li&gt;&lt;b&gt;Partner/Significant other&lt;/b&gt;&lt;/li&gt;</w:t>
      </w:r>
      <w:r>
        <w:br/>
      </w:r>
      <w:r>
        <w:rPr>
          <w:rStyle w:val="VerbatimChar"/>
        </w:rPr>
        <w:t xml:space="preserve">  &lt;li&gt;&lt;b&gt;Widowed&lt;/b&gt;&lt;/li&gt;</w:t>
      </w:r>
      <w:r>
        <w:br/>
      </w:r>
      <w:r>
        <w:rPr>
          <w:rStyle w:val="VerbatimChar"/>
        </w:rPr>
        <w:t xml:space="preserve">  &lt;li&gt;&lt;b&gt;Separated&lt;/b&gt;&lt;/li&gt;</w:t>
      </w:r>
      <w:r>
        <w:br/>
      </w:r>
      <w:r>
        <w:rPr>
          <w:rStyle w:val="VerbatimChar"/>
        </w:rPr>
        <w:t xml:space="preserve">  &lt;li&gt;&lt;b&gt;Divorced&lt;/b&gt;&lt;/li&gt;</w:t>
      </w:r>
      <w:r>
        <w:br/>
      </w:r>
      <w:r>
        <w:rPr>
          <w:rStyle w:val="VerbatimChar"/>
        </w:rPr>
        <w:t xml:space="preserve">&lt;/ol&gt;</w:t>
      </w:r>
      <w:r>
        <w:br/>
      </w:r>
      <w:r>
        <w:rPr>
          <w:rStyle w:val="VerbatimChar"/>
        </w:rPr>
        <w:t xml:space="preserve">&lt;/div&gt;</w:t>
      </w:r>
      <w:r>
        <w:br/>
      </w:r>
      <w:r>
        <w:rPr>
          <w:rStyle w:val="VerbatimChar"/>
        </w:rPr>
        <w:t xml:space="preserve">&lt;/div&gt;</w:t>
      </w:r>
      <w:r>
        <w:br/>
      </w:r>
      <w:r>
        <w:rPr>
          <w:rStyle w:val="VerbatimChar"/>
        </w:rPr>
        <w:t xml:space="preserve">&lt;br&gt;</w:t>
      </w:r>
    </w:p>
    <w:p>
      <w:pPr>
        <w:pStyle w:val="FirstParagraph"/>
      </w:pPr>
      <w:r>
        <w:t xml:space="preserve">¦</w:t>
      </w:r>
      <w:r>
        <w:t xml:space="preserve"> </w:t>
      </w:r>
      <w:r>
        <w:rPr>
          <w:b/>
          <w:bCs/>
        </w:rPr>
        <w:t xml:space="preserve">Output:</w:t>
      </w:r>
    </w:p>
    <w:p>
      <w:pPr>
        <w:pStyle w:val="BodyText"/>
      </w:pPr>
      <w:r>
        <w:t xml:space="preserve">A4. Marital Status</w:t>
      </w:r>
      <w:r>
        <w:t xml:space="preserve"> </w:t>
      </w:r>
    </w:p>
    <w:p>
      <w:pPr>
        <w:pStyle w:val="BodyText"/>
      </w:pPr>
      <w:r>
        <w:t xml:space="preserve">Coding</w:t>
      </w:r>
    </w:p>
    <w:p>
      <w:pPr>
        <w:pStyle w:val="BodyText"/>
      </w:pPr>
      <w:r>
        <w:t xml:space="preserve">Choose the answer that describes the current marital status of the person. If the person is in a common-law relationship,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same-sex relationship that is legally recognized as a marriage, score the item</w:t>
      </w:r>
      <w:r>
        <w:t xml:space="preserve"> </w:t>
      </w:r>
      <w:r>
        <w:t xml:space="preserve">“</w:t>
      </w:r>
      <w:r>
        <w:t xml:space="preserve">2</w:t>
      </w:r>
      <w:r>
        <w:t xml:space="preserve">”</w:t>
      </w:r>
      <w:r>
        <w:t xml:space="preserve"> </w:t>
      </w:r>
      <w:r>
        <w:t xml:space="preserve">for</w:t>
      </w:r>
      <w:r>
        <w:t xml:space="preserve"> </w:t>
      </w:r>
      <w:r>
        <w:t xml:space="preserve">“Married”</w:t>
      </w:r>
      <w:r>
        <w:t xml:space="preserve">. If the person is in a long-term same-sex relationship that is not legally recognized as a marriage, score the item</w:t>
      </w:r>
      <w:r>
        <w:t xml:space="preserve"> </w:t>
      </w:r>
      <w:r>
        <w:t xml:space="preserve">“</w:t>
      </w:r>
      <w:r>
        <w:t xml:space="preserve">3</w:t>
      </w:r>
      <w:r>
        <w:t xml:space="preserve">”</w:t>
      </w:r>
      <w:r>
        <w:t xml:space="preserve"> </w:t>
      </w:r>
      <w:r>
        <w:t xml:space="preserve">for</w:t>
      </w:r>
      <w:r>
        <w:t xml:space="preserve"> </w:t>
      </w:r>
      <w:r>
        <w:t xml:space="preserve">“Partner/significant other”</w:t>
      </w:r>
      <w:r>
        <w:t xml:space="preserve">.</w:t>
      </w:r>
      <w:r>
        <w:t xml:space="preserve"> </w:t>
      </w:r>
    </w:p>
    <w:p>
      <w:pPr>
        <w:pStyle w:val="BodyText"/>
      </w:pPr>
      <w:r>
        <w:t xml:space="preserve">Never married</w:t>
      </w:r>
    </w:p>
    <w:p>
      <w:pPr>
        <w:pStyle w:val="BodyText"/>
      </w:pPr>
      <w:r>
        <w:t xml:space="preserve">Married</w:t>
      </w:r>
    </w:p>
    <w:p>
      <w:pPr>
        <w:pStyle w:val="BodyText"/>
      </w:pPr>
      <w:r>
        <w:t xml:space="preserve">Partner/Significant other</w:t>
      </w:r>
    </w:p>
    <w:p>
      <w:pPr>
        <w:pStyle w:val="BodyText"/>
      </w:pPr>
      <w:r>
        <w:t xml:space="preserve">Widowed</w:t>
      </w:r>
    </w:p>
    <w:p>
      <w:pPr>
        <w:pStyle w:val="BodyText"/>
      </w:pPr>
      <w:r>
        <w:t xml:space="preserve">Separated</w:t>
      </w:r>
    </w:p>
    <w:p>
      <w:pPr>
        <w:pStyle w:val="BodyText"/>
      </w:pPr>
      <w:r>
        <w:t xml:space="preserve">Divorced</w:t>
      </w:r>
    </w:p>
    <w:bookmarkEnd w:id="46"/>
    <w:bookmarkStart w:id="62" w:name="cap-manual"/>
    <w:p>
      <w:pPr>
        <w:pStyle w:val="Heading3"/>
      </w:pPr>
      <w:r>
        <w:t xml:space="preserve">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08"/>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08"/>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08"/>
        </w:numPr>
      </w:pPr>
      <w:r>
        <w:t xml:space="preserve">The importance of theses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aptionedFigure"/>
      </w:pPr>
      <w:r>
        <w:drawing>
          <wp:inline>
            <wp:extent cx="5334000" cy="3106403"/>
            <wp:effectExtent b="0" l="0" r="0" t="0"/>
            <wp:docPr descr="General CAP view" title="" id="48" name="Picture"/>
            <a:graphic>
              <a:graphicData uri="http://schemas.openxmlformats.org/drawingml/2006/picture">
                <pic:pic>
                  <pic:nvPicPr>
                    <pic:cNvPr descr="images/cap_manual.png" id="49" name="Picture"/>
                    <pic:cNvPicPr>
                      <a:picLocks noChangeArrowheads="1" noChangeAspect="1"/>
                    </pic:cNvPicPr>
                  </pic:nvPicPr>
                  <pic:blipFill>
                    <a:blip r:embed="rId47"/>
                    <a:stretch>
                      <a:fillRect/>
                    </a:stretch>
                  </pic:blipFill>
                  <pic:spPr bwMode="auto">
                    <a:xfrm>
                      <a:off x="0" y="0"/>
                      <a:ext cx="5334000" cy="3106403"/>
                    </a:xfrm>
                    <a:prstGeom prst="rect">
                      <a:avLst/>
                    </a:prstGeom>
                    <a:noFill/>
                    <a:ln w="9525">
                      <a:noFill/>
                      <a:headEnd/>
                      <a:tailEnd/>
                    </a:ln>
                  </pic:spPr>
                </pic:pic>
              </a:graphicData>
            </a:graphic>
          </wp:inline>
        </w:drawing>
      </w:r>
    </w:p>
    <w:p>
      <w:pPr>
        <w:pStyle w:val="ImageCaption"/>
      </w:pPr>
      <w:r>
        <w:t xml:space="preserve">General CAP view</w:t>
      </w:r>
    </w:p>
    <w:p>
      <w:pPr>
        <w:pStyle w:val="Compact"/>
        <w:numPr>
          <w:ilvl w:val="0"/>
          <w:numId w:val="1009"/>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334000" cy="2759456"/>
            <wp:effectExtent b="0" l="0" r="0" t="0"/>
            <wp:docPr descr="Subsection in bold" title="" id="51" name="Picture"/>
            <a:graphic>
              <a:graphicData uri="http://schemas.openxmlformats.org/drawingml/2006/picture">
                <pic:pic>
                  <pic:nvPicPr>
                    <pic:cNvPr descr="images/subsection.png" id="52" name="Picture"/>
                    <pic:cNvPicPr>
                      <a:picLocks noChangeArrowheads="1" noChangeAspect="1"/>
                    </pic:cNvPicPr>
                  </pic:nvPicPr>
                  <pic:blipFill>
                    <a:blip r:embed="rId50"/>
                    <a:stretch>
                      <a:fillRect/>
                    </a:stretch>
                  </pic:blipFill>
                  <pic:spPr bwMode="auto">
                    <a:xfrm>
                      <a:off x="0" y="0"/>
                      <a:ext cx="5334000" cy="2759456"/>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0"/>
        </w:numPr>
      </w:pPr>
      <w:r>
        <w:t xml:space="preserve">The</w:t>
      </w:r>
      <w:r>
        <w:t xml:space="preserve"> </w:t>
      </w:r>
      <w:r>
        <w:t xml:space="preserve">‘Triggers’</w:t>
      </w:r>
      <w:r>
        <w:t xml:space="preserve"> </w:t>
      </w:r>
      <w:r>
        <w:t xml:space="preserve">section should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334000" cy="915077"/>
            <wp:effectExtent b="0" l="0" r="0" t="0"/>
            <wp:docPr descr="Triggers view" title="" id="54" name="Picture"/>
            <a:graphic>
              <a:graphicData uri="http://schemas.openxmlformats.org/drawingml/2006/picture">
                <pic:pic>
                  <pic:nvPicPr>
                    <pic:cNvPr descr="images/triggers.png" id="55" name="Picture"/>
                    <pic:cNvPicPr>
                      <a:picLocks noChangeArrowheads="1" noChangeAspect="1"/>
                    </pic:cNvPicPr>
                  </pic:nvPicPr>
                  <pic:blipFill>
                    <a:blip r:embed="rId53"/>
                    <a:stretch>
                      <a:fillRect/>
                    </a:stretch>
                  </pic:blipFill>
                  <pic:spPr bwMode="auto">
                    <a:xfrm>
                      <a:off x="0" y="0"/>
                      <a:ext cx="5334000" cy="915077"/>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1"/>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1"/>
        </w:numPr>
      </w:pPr>
      <w:r>
        <w:t xml:space="preserve">The</w:t>
      </w:r>
      <w:r>
        <w:t xml:space="preserve"> </w:t>
      </w:r>
      <w:r>
        <w:t xml:space="preserve">‘Authors’</w:t>
      </w:r>
      <w:r>
        <w:t xml:space="preserve"> </w:t>
      </w:r>
      <w:r>
        <w:t xml:space="preserve">section should be centered (both the title and the authors), with the title of the section in bold, but the authors themselves should not be in bold font.</w:t>
      </w:r>
    </w:p>
    <w:p>
      <w:pPr>
        <w:pStyle w:val="CaptionedFigure"/>
      </w:pPr>
      <w:r>
        <w:drawing>
          <wp:inline>
            <wp:extent cx="5334000" cy="2617216"/>
            <wp:effectExtent b="0" l="0" r="0" t="0"/>
            <wp:docPr descr="Authors view" title="" id="57" name="Picture"/>
            <a:graphic>
              <a:graphicData uri="http://schemas.openxmlformats.org/drawingml/2006/picture">
                <pic:pic>
                  <pic:nvPicPr>
                    <pic:cNvPr descr="images/authors.png" id="58" name="Picture"/>
                    <pic:cNvPicPr>
                      <a:picLocks noChangeArrowheads="1" noChangeAspect="1"/>
                    </pic:cNvPicPr>
                  </pic:nvPicPr>
                  <pic:blipFill>
                    <a:blip r:embed="rId56"/>
                    <a:stretch>
                      <a:fillRect/>
                    </a:stretch>
                  </pic:blipFill>
                  <pic:spPr bwMode="auto">
                    <a:xfrm>
                      <a:off x="0" y="0"/>
                      <a:ext cx="5334000" cy="2617216"/>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2"/>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334000" cy="1510429"/>
            <wp:effectExtent b="0" l="0" r="0" t="0"/>
            <wp:docPr descr="Title vs Heading font" title="" id="60" name="Picture"/>
            <a:graphic>
              <a:graphicData uri="http://schemas.openxmlformats.org/drawingml/2006/picture">
                <pic:pic>
                  <pic:nvPicPr>
                    <pic:cNvPr descr="images/Headings.png" id="61" name="Picture"/>
                    <pic:cNvPicPr>
                      <a:picLocks noChangeArrowheads="1" noChangeAspect="1"/>
                    </pic:cNvPicPr>
                  </pic:nvPicPr>
                  <pic:blipFill>
                    <a:blip r:embed="rId59"/>
                    <a:stretch>
                      <a:fillRect/>
                    </a:stretch>
                  </pic:blipFill>
                  <pic:spPr bwMode="auto">
                    <a:xfrm>
                      <a:off x="0" y="0"/>
                      <a:ext cx="5334000" cy="1510429"/>
                    </a:xfrm>
                    <a:prstGeom prst="rect">
                      <a:avLst/>
                    </a:prstGeom>
                    <a:noFill/>
                    <a:ln w="9525">
                      <a:noFill/>
                      <a:headEnd/>
                      <a:tailEnd/>
                    </a:ln>
                  </pic:spPr>
                </pic:pic>
              </a:graphicData>
            </a:graphic>
          </wp:inline>
        </w:drawing>
      </w:r>
    </w:p>
    <w:p>
      <w:pPr>
        <w:pStyle w:val="ImageCaption"/>
      </w:pPr>
      <w:r>
        <w:t xml:space="preserve">Title vs Heading font</w:t>
      </w:r>
    </w:p>
    <w:bookmarkEnd w:id="62"/>
    <w:bookmarkStart w:id="64" w:name="conventions-to-facilitate-reading"/>
    <w:p>
      <w:pPr>
        <w:pStyle w:val="Heading3"/>
      </w:pPr>
      <w:r>
        <w:t xml:space="preserve">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3"/>
        </w:numPr>
      </w:pPr>
      <w:r>
        <w:t xml:space="preserve">Words joined by the forward slash character</w:t>
      </w:r>
      <w:r>
        <w:t xml:space="preserve"> </w:t>
      </w:r>
      <w:r>
        <w:rPr>
          <w:rStyle w:val="VerbatimChar"/>
        </w:rPr>
        <w:t xml:space="preserve">/</w:t>
      </w:r>
    </w:p>
    <w:p>
      <w:pPr>
        <w:pStyle w:val="BlockText"/>
      </w:pPr>
      <w:r>
        <w:t xml:space="preserve">This happens when the manual makes a reference to terms that have a close relationship and could be easily</w:t>
      </w:r>
      <w:r>
        <w:t xml:space="preserve"> </w:t>
      </w:r>
      <w:r>
        <w:t xml:space="preserve">interchanged. This is usually conveyed by joining the words without spaces with a</w:t>
      </w:r>
      <w:r>
        <w:t xml:space="preserve"> </w:t>
      </w:r>
      <w:r>
        <w:rPr>
          <w:rStyle w:val="VerbatimChar"/>
        </w:rPr>
        <w:t xml:space="preserve">/</w:t>
      </w:r>
      <w:r>
        <w:t xml:space="preserve"> </w:t>
      </w:r>
      <w:r>
        <w:t xml:space="preserve">character.</w:t>
      </w:r>
    </w:p>
    <w:p>
      <w:pPr>
        <w:pStyle w:val="FirstParagraph"/>
      </w:pPr>
      <w:r>
        <w:t xml:space="preserve">¦Examples:</w:t>
      </w:r>
      <w:r>
        <w:t xml:space="preserve"> </w:t>
      </w:r>
      <w:r>
        <w:t xml:space="preserve">‘Continuing care hospital/unit’</w:t>
      </w:r>
      <w:r>
        <w:t xml:space="preserve"> </w:t>
      </w:r>
      <w:r>
        <w:t xml:space="preserve">‘Hospice facility/palliative care unit’</w:t>
      </w:r>
    </w:p>
    <w:p>
      <w:pPr>
        <w:pStyle w:val="BlockText"/>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p>
      <w:pPr>
        <w:pStyle w:val="FirstParagraph"/>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4"/>
        </w:numPr>
      </w:pPr>
      <w:r>
        <w:t xml:space="preserve">Words in bold on the original manual shown in normal font or vice versa</w:t>
      </w:r>
    </w:p>
    <w:p>
      <w:pPr>
        <w:pStyle w:val="BlockText"/>
      </w:pPr>
      <w:r>
        <w:t xml:space="preserve">Some words, like the author’s list in the screenshot before, will be copied with normal font even if shown in</w:t>
      </w:r>
      <w:r>
        <w:t xml:space="preserve"> </w:t>
      </w:r>
      <w:r>
        <w:t xml:space="preserve">bold on the original manual. This is also intended for clarity. Likewise, words that are not in bold on the</w:t>
      </w:r>
      <w:r>
        <w:t xml:space="preserve"> </w:t>
      </w:r>
      <w:r>
        <w:t xml:space="preserve">original manual (like</w:t>
      </w:r>
      <w:r>
        <w:t xml:space="preserve"> </w:t>
      </w:r>
      <w:r>
        <w:t xml:space="preserve">‘Trigger’</w:t>
      </w:r>
      <w:r>
        <w:t xml:space="preserve">) get transcribed in bold to set the limits of a section.</w:t>
      </w:r>
    </w:p>
    <w:p>
      <w:pPr>
        <w:pStyle w:val="Compact"/>
        <w:numPr>
          <w:ilvl w:val="0"/>
          <w:numId w:val="1015"/>
        </w:numPr>
      </w:pPr>
      <w:r>
        <w:t xml:space="preserve">Lists with short sentences vs lists with long sentences</w:t>
      </w:r>
    </w:p>
    <w:p>
      <w:pPr>
        <w:pStyle w:val="BlockText"/>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w:t>
      </w:r>
      <w:r>
        <w:t xml:space="preserve"> </w:t>
      </w:r>
      <w:r>
        <w:t xml:space="preserve">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p>
      <w:pPr>
        <w:pStyle w:val="FirstParagraph"/>
      </w:pPr>
      <w:r>
        <w:t xml:space="preserve">¦Example of a list with short sentences:</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&lt;b&gt;0.   Never&lt;/b&gt;&lt;br&gt;</w:t>
      </w:r>
      <w:r>
        <w:br/>
      </w:r>
      <w:r>
        <w:rPr>
          <w:rStyle w:val="VerbatimChar"/>
        </w:rPr>
        <w:t xml:space="preserve">&lt;b&gt;1.   More than 30 days ago&lt;/b&gt;&lt;br&gt;</w:t>
      </w:r>
      <w:r>
        <w:br/>
      </w:r>
      <w:r>
        <w:rPr>
          <w:rStyle w:val="VerbatimChar"/>
        </w:rPr>
        <w:t xml:space="preserve">&lt;b&gt;2.   8 to 30 days ago&lt;/b&gt;&lt;br&gt;</w:t>
      </w:r>
      <w:r>
        <w:br/>
      </w:r>
      <w:r>
        <w:rPr>
          <w:rStyle w:val="VerbatimChar"/>
        </w:rPr>
        <w:t xml:space="preserve">&lt;b&gt;3.   4 to 7 days ago&lt;/b&gt;&lt;br&gt;</w:t>
      </w:r>
      <w:r>
        <w:br/>
      </w:r>
      <w:r>
        <w:rPr>
          <w:rStyle w:val="VerbatimChar"/>
        </w:rPr>
        <w:t xml:space="preserve">&lt;b&gt;4.   In last 3 days&lt;/b&gt;&lt;br&gt;</w:t>
      </w:r>
      <w:r>
        <w:br/>
      </w:r>
      <w:r>
        <w:rPr>
          <w:rStyle w:val="VerbatimChar"/>
        </w:rPr>
        <w:t xml:space="preserve">&lt;b&gt;8.   Unable to determine&lt;/b&gt;</w:t>
      </w:r>
      <w:r>
        <w:br/>
      </w:r>
      <w:r>
        <w:rPr>
          <w:rStyle w:val="VerbatimChar"/>
        </w:rPr>
        <w:t xml:space="preserve">&lt;br&gt;&lt;br&gt;</w:t>
      </w:r>
    </w:p>
    <w:p>
      <w:pPr>
        <w:pStyle w:val="FirstParagraph"/>
      </w:pPr>
      <w:r>
        <w:t xml:space="preserve">¦Output:</w:t>
      </w:r>
    </w:p>
    <w:p>
      <w:pPr>
        <w:pStyle w:val="BodyText"/>
      </w:pPr>
      <w:r>
        <w:t xml:space="preserve">Coding</w:t>
      </w:r>
    </w:p>
    <w:p>
      <w:pPr>
        <w:pStyle w:val="BodyText"/>
      </w:pPr>
      <w:r>
        <w:t xml:space="preserve">0. Never</w:t>
      </w:r>
      <w:r>
        <w:t xml:space="preserve"> </w:t>
      </w:r>
      <w:r>
        <w:t xml:space="preserve">1. More than 30 days ago</w:t>
      </w:r>
      <w:r>
        <w:t xml:space="preserve"> </w:t>
      </w:r>
      <w:r>
        <w:t xml:space="preserve">2. 8 to 30 days ago</w:t>
      </w:r>
      <w:r>
        <w:t xml:space="preserve"> </w:t>
      </w:r>
      <w:r>
        <w:t xml:space="preserve">3. 4 to 7 days ago</w:t>
      </w:r>
      <w:r>
        <w:t xml:space="preserve"> </w:t>
      </w:r>
      <w:r>
        <w:t xml:space="preserve">4. In last 3 days</w:t>
      </w:r>
      <w:r>
        <w:t xml:space="preserve"> </w:t>
      </w:r>
      <w:r>
        <w:t xml:space="preserve">8. Unable to determine</w:t>
      </w:r>
    </w:p>
    <w:p>
      <w:pPr>
        <w:pStyle w:val="BodyText"/>
      </w:pPr>
    </w:p>
    <w:p>
      <w:pPr>
        <w:pStyle w:val="BodyText"/>
      </w:pPr>
      <w:r>
        <w:t xml:space="preserve">¦Example of a list with long sentences:</w:t>
      </w:r>
    </w:p>
    <w:p>
      <w:pPr>
        <w:pStyle w:val="SourceCode"/>
      </w:pPr>
      <w:r>
        <w:rPr>
          <w:rStyle w:val="VerbatimChar"/>
        </w:rPr>
        <w:t xml:space="preserve">&lt;b&gt;Coding&lt;/b&gt;</w:t>
      </w:r>
      <w:r>
        <w:br/>
      </w:r>
      <w:r>
        <w:rPr>
          <w:rStyle w:val="VerbatimChar"/>
        </w:rPr>
        <w:t xml:space="preserve">&lt;div style="padding-left:3em;"&gt;</w:t>
      </w:r>
      <w:r>
        <w:br/>
      </w:r>
      <w:r>
        <w:rPr>
          <w:rStyle w:val="VerbatimChar"/>
        </w:rPr>
        <w:t xml:space="preserve">&lt;b&gt;0.   No decline&lt;/b&gt; — There was no change or there was an increase in the person’s level of participation in social activities.</w:t>
      </w:r>
      <w:r>
        <w:br/>
      </w:r>
      <w:r>
        <w:rPr>
          <w:rStyle w:val="VerbatimChar"/>
        </w:rPr>
        <w:t xml:space="preserve">&lt;br&gt;&lt;br&gt;</w:t>
      </w:r>
      <w:r>
        <w:br/>
      </w:r>
      <w:r>
        <w:br/>
      </w:r>
      <w:r>
        <w:rPr>
          <w:rStyle w:val="VerbatimChar"/>
        </w:rPr>
        <w:t xml:space="preserve">&lt;b&gt;1.   Decline, not distressed&lt;/b&gt; — The person experienced a decline in his or her level of participation in social activities without a corresponding increase in his or her distress.</w:t>
      </w:r>
      <w:r>
        <w:br/>
      </w:r>
      <w:r>
        <w:rPr>
          <w:rStyle w:val="VerbatimChar"/>
        </w:rPr>
        <w:t xml:space="preserve">&lt;br&gt;&lt;br&gt;</w:t>
      </w:r>
      <w:r>
        <w:br/>
      </w:r>
      <w:r>
        <w:br/>
      </w:r>
      <w:r>
        <w:rPr>
          <w:rStyle w:val="VerbatimChar"/>
        </w:rPr>
        <w:t xml:space="preserve">&lt;b&gt;2.   Decline, distressed&lt;/b&gt; — Both decline and distress are observed or reported.</w:t>
      </w:r>
      <w:r>
        <w:br/>
      </w:r>
      <w:r>
        <w:rPr>
          <w:rStyle w:val="VerbatimChar"/>
        </w:rPr>
        <w:t xml:space="preserve">&lt;/div&gt;</w:t>
      </w:r>
    </w:p>
    <w:p>
      <w:pPr>
        <w:pStyle w:val="FirstParagraph"/>
      </w:pPr>
      <w:r>
        <w:t xml:space="preserve">¦Output:</w:t>
      </w:r>
    </w:p>
    <w:p>
      <w:pPr>
        <w:pStyle w:val="BodyText"/>
      </w:pPr>
      <w:r>
        <w:t xml:space="preserve">Coding</w:t>
      </w:r>
    </w:p>
    <w:p>
      <w:pPr>
        <w:pStyle w:val="BodyText"/>
      </w:pPr>
      <w:r>
        <w:t xml:space="preserve">0. No decline</w:t>
      </w:r>
      <w:r>
        <w:t xml:space="preserve"> </w:t>
      </w:r>
      <w:r>
        <w:t xml:space="preserve">— There was no change or there was an increase in the person’s level of participation in social activities.</w:t>
      </w:r>
      <w:r>
        <w:t xml:space="preserve"> </w:t>
      </w:r>
    </w:p>
    <w:p>
      <w:pPr>
        <w:pStyle w:val="BodyText"/>
      </w:pPr>
      <w:r>
        <w:t xml:space="preserve">1. Decline, not distressed</w:t>
      </w:r>
      <w:r>
        <w:t xml:space="preserve"> </w:t>
      </w:r>
      <w:r>
        <w:t xml:space="preserve">— The person experienced a decline in his or her level of participation in social activities without a corresponding increase in his or her distress.</w:t>
      </w:r>
      <w:r>
        <w:t xml:space="preserve"> </w:t>
      </w:r>
    </w:p>
    <w:p>
      <w:pPr>
        <w:pStyle w:val="BodyText"/>
      </w:pPr>
      <w:r>
        <w:t xml:space="preserve">2. Decline, distressed</w:t>
      </w:r>
      <w:r>
        <w:t xml:space="preserve"> </w:t>
      </w:r>
      <w:r>
        <w:t xml:space="preserve">— Both decline and distress are observed or reported.</w:t>
      </w:r>
    </w:p>
    <w:bookmarkStart w:id="63" w:name="section"/>
    <w:p>
      <w:pPr>
        <w:pStyle w:val="Heading345"/>
      </w:pPr>
    </w:p>
    <w:bookmarkEnd w:id="63"/>
    <w:bookmarkEnd w:id="64"/>
    <w:bookmarkEnd w:id="65"/>
    <w:bookmarkStart w:id="66" w:name="smartypants"/>
    <w:p>
      <w:pPr>
        <w:pStyle w:val="Heading2"/>
      </w:pPr>
      <w:r>
        <w:t xml:space="preserve">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667"/>
        <w:gridCol w:w="3230"/>
        <w:gridCol w:w="3022"/>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66"/>
    <w:bookmarkStart w:id="69" w:name="katex"/>
    <w:p>
      <w:pPr>
        <w:pStyle w:val="Heading2"/>
      </w:pPr>
      <w:r>
        <w:t xml:space="preserve">KaTeX</w:t>
      </w:r>
    </w:p>
    <w:p>
      <w:pPr>
        <w:pStyle w:val="FirstParagraph"/>
      </w:pPr>
      <w:r>
        <w:t xml:space="preserve">You can render LaTeX mathematical expressions using</w:t>
      </w:r>
      <w:r>
        <w:t xml:space="preserve"> </w:t>
      </w:r>
      <w:hyperlink r:id="rId67">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m:oMathPara>
        <m:oMathParaPr>
          <m:jc m:val="center"/>
        </m:oMathParaPr>
        <m:oMath>
          <m:r>
            <m:t>Γ</m:t>
          </m:r>
          <m:d>
            <m:dPr>
              <m:begChr m:val="("/>
              <m:sepChr m:val=""/>
              <m:endChr m:val=")"/>
              <m:grow/>
            </m:dPr>
            <m:e>
              <m:r>
                <m:t>z</m:t>
              </m:r>
            </m:e>
          </m:d>
          <m:r>
            <m:rPr>
              <m:sty m:val="p"/>
            </m:rPr>
            <m:t>=</m:t>
          </m:r>
          <m:nary>
            <m:naryPr>
              <m:chr m:val="∫"/>
              <m:limLoc m:val="subSup"/>
              <m:subHide m:val="off"/>
              <m:supHide m:val="off"/>
            </m:naryPr>
            <m:sub>
              <m:r>
                <m:t>0</m:t>
              </m:r>
            </m:sub>
            <m:sup>
              <m:r>
                <m:rPr>
                  <m:sty m:val="p"/>
                </m:rPr>
                <m:t>∞</m:t>
              </m:r>
            </m:sup>
            <m:e>
              <m:sSup>
                <m:e>
                  <m:r>
                    <m:t>t</m:t>
                  </m:r>
                </m:e>
                <m:sup>
                  <m:r>
                    <m:t>z</m:t>
                  </m:r>
                  <m:r>
                    <m:rPr>
                      <m:sty m:val="p"/>
                    </m:rPr>
                    <m:t>−</m:t>
                  </m:r>
                  <m:r>
                    <m:t>1</m:t>
                  </m:r>
                </m:sup>
              </m:sSup>
            </m:e>
          </m:nary>
          <m:sSup>
            <m:e>
              <m:r>
                <m:t>e</m:t>
              </m:r>
            </m:e>
            <m:sup>
              <m:r>
                <m:rPr>
                  <m:sty m:val="p"/>
                </m:rPr>
                <m:t>−</m:t>
              </m:r>
              <m:r>
                <m:t>t</m:t>
              </m:r>
            </m:sup>
          </m:sSup>
          <m:r>
            <m:t>d</m:t>
          </m:r>
          <m:r>
            <m:t>t</m:t>
          </m:r>
          <m:r>
            <m:t> </m:t>
          </m:r>
          <m:r>
            <m:rPr>
              <m:sty m:val="p"/>
            </m:rPr>
            <m:t>.</m:t>
          </m:r>
        </m:oMath>
      </m:oMathPara>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68">
        <w:r>
          <w:rPr>
            <w:rStyle w:val="Hyperlink"/>
          </w:rPr>
          <w:t xml:space="preserve">here</w:t>
        </w:r>
      </w:hyperlink>
      <w:r>
        <w:t xml:space="preserve">.</w:t>
      </w:r>
    </w:p>
    <w:bookmarkEnd w:id="69"/>
    <w:bookmarkStart w:id="77" w:name="uml-diagrams"/>
    <w:p>
      <w:pPr>
        <w:pStyle w:val="Heading2"/>
      </w:pPr>
      <w:r>
        <w:t xml:space="preserve">UML diagrams</w:t>
      </w:r>
    </w:p>
    <w:p>
      <w:pPr>
        <w:pStyle w:val="FirstParagraph"/>
      </w:pPr>
      <w:r>
        <w:t xml:space="preserve">You can render UML diagrams using</w:t>
      </w:r>
      <w:r>
        <w:t xml:space="preserve"> </w:t>
      </w:r>
      <w:hyperlink r:id="rId70">
        <w:r>
          <w:rPr>
            <w:rStyle w:val="Hyperlink"/>
          </w:rPr>
          <w:t xml:space="preserve">Mermaid</w:t>
        </w:r>
      </w:hyperlink>
      <w:r>
        <w:t xml:space="preserve">. For example, this will produce a sequence diagram:</w:t>
      </w:r>
    </w:p>
    <w:p>
      <w:pPr>
        <w:pStyle w:val="BodyText"/>
      </w:pPr>
    </w:p>
    <w:p>
      <w:pPr>
        <w:pStyle w:val="BodyText"/>
      </w:pPr>
      <w:r>
        <w:drawing>
          <wp:inline>
            <wp:extent cx="5334000" cy="3646516"/>
            <wp:effectExtent b="0" l="0" r="0" t="0"/>
            <wp:docPr descr="" title="" id="72" name="Picture"/>
            <a:graphic>
              <a:graphicData uri="http://schemas.openxmlformats.org/drawingml/2006/picture">
                <pic:pic>
                  <pic:nvPicPr>
                    <pic:cNvPr descr="Test_files\figure-docx\mermaid-figure-1.png" id="73" name="Picture"/>
                    <pic:cNvPicPr>
                      <a:picLocks noChangeArrowheads="1" noChangeAspect="1"/>
                    </pic:cNvPicPr>
                  </pic:nvPicPr>
                  <pic:blipFill>
                    <a:blip r:embed="rId71"/>
                    <a:stretch>
                      <a:fillRect/>
                    </a:stretch>
                  </pic:blipFill>
                  <pic:spPr bwMode="auto">
                    <a:xfrm>
                      <a:off x="0" y="0"/>
                      <a:ext cx="5334000" cy="3646516"/>
                    </a:xfrm>
                    <a:prstGeom prst="rect">
                      <a:avLst/>
                    </a:prstGeom>
                    <a:noFill/>
                    <a:ln w="9525">
                      <a:noFill/>
                      <a:headEnd/>
                      <a:tailEnd/>
                    </a:ln>
                  </pic:spPr>
                </pic:pic>
              </a:graphicData>
            </a:graphic>
          </wp:inline>
        </w:drawing>
      </w:r>
    </w:p>
    <w:p>
      <w:pPr>
        <w:pStyle w:val="BodyText"/>
      </w:pPr>
    </w:p>
    <w:p>
      <w:pPr>
        <w:pStyle w:val="BodyText"/>
      </w:pPr>
      <w:r>
        <w:t xml:space="preserve">And this will produce a flow chart:</w:t>
      </w:r>
    </w:p>
    <w:p>
      <w:pPr>
        <w:pStyle w:val="BodyText"/>
      </w:pPr>
    </w:p>
    <w:p>
      <w:pPr>
        <w:pStyle w:val="BodyText"/>
      </w:pPr>
      <w:r>
        <w:drawing>
          <wp:inline>
            <wp:extent cx="5266944" cy="1682496"/>
            <wp:effectExtent b="0" l="0" r="0" t="0"/>
            <wp:docPr descr="" title="" id="75" name="Picture"/>
            <a:graphic>
              <a:graphicData uri="http://schemas.openxmlformats.org/drawingml/2006/picture">
                <pic:pic>
                  <pic:nvPicPr>
                    <pic:cNvPr descr="Test_files\figure-docx\mermaid-figure-2.png" id="76" name="Picture"/>
                    <pic:cNvPicPr>
                      <a:picLocks noChangeArrowheads="1" noChangeAspect="1"/>
                    </pic:cNvPicPr>
                  </pic:nvPicPr>
                  <pic:blipFill>
                    <a:blip r:embed="rId74"/>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40" Target="media/rId40.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8" Target="http://meta.math.stackexchange.com/questions/5020/mathjax-basic-tutorial-and-quick-reference" TargetMode="External" /><Relationship Type="http://schemas.openxmlformats.org/officeDocument/2006/relationships/hyperlink" Id="rId67" Target="https://khan.github.io/KaTeX/" TargetMode="External" /><Relationship Type="http://schemas.openxmlformats.org/officeDocument/2006/relationships/hyperlink" Id="rId70"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68" Target="http://meta.math.stackexchange.com/questions/5020/mathjax-basic-tutorial-and-quick-reference" TargetMode="External" /><Relationship Type="http://schemas.openxmlformats.org/officeDocument/2006/relationships/hyperlink" Id="rId67" Target="https://khan.github.io/KaTeX/" TargetMode="External" /><Relationship Type="http://schemas.openxmlformats.org/officeDocument/2006/relationships/hyperlink" Id="rId70" Target="https://mermaidjs.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2025-07-30T10:05:09Z</dcterms:created>
  <dcterms:modified xsi:type="dcterms:W3CDTF">2025-07-30T10:05:09Z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cense">
    <vt:lpwstr/>
  </property>
  <property fmtid="{D5CDD505-2E9C-101B-9397-08002B2CF9AE}" pid="14" name="mainfont">
    <vt:lpwstr>Georgia</vt:lpwstr>
  </property>
  <property fmtid="{D5CDD505-2E9C-101B-9397-08002B2CF9AE}" pid="15" name="toc-title">
    <vt:lpwstr>Table of contents</vt:lpwstr>
  </property>
</Properties>
</file>