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D111A" w14:textId="1CC85709" w:rsidR="001B2EDD" w:rsidRDefault="001B2EDD" w:rsidP="00032598">
      <w:pPr>
        <w:jc w:val="center"/>
        <w:rPr>
          <w:rFonts w:ascii="Rockwell" w:hAnsi="Rockwell"/>
          <w:sz w:val="24"/>
          <w:szCs w:val="24"/>
          <w:u w:val="single"/>
          <w:lang w:val="en-US"/>
        </w:rPr>
      </w:pPr>
      <w:r w:rsidRPr="001B2EDD">
        <w:rPr>
          <w:rFonts w:ascii="Rockwell" w:hAnsi="Rockwell"/>
          <w:sz w:val="24"/>
          <w:szCs w:val="24"/>
          <w:highlight w:val="yellow"/>
          <w:u w:val="single"/>
          <w:lang w:val="en-US"/>
        </w:rPr>
        <w:t>Should trigger at user defined time</w:t>
      </w:r>
    </w:p>
    <w:p w14:paraId="4CBFB635" w14:textId="4CE2F851" w:rsidR="00E1072D" w:rsidRDefault="00E1072D" w:rsidP="00032598">
      <w:pPr>
        <w:jc w:val="center"/>
        <w:rPr>
          <w:rFonts w:ascii="Rockwell" w:hAnsi="Rockwell"/>
          <w:sz w:val="24"/>
          <w:szCs w:val="24"/>
          <w:u w:val="single"/>
          <w:lang w:val="en-US"/>
        </w:rPr>
      </w:pPr>
      <w:r w:rsidRPr="00E1072D">
        <w:rPr>
          <w:rFonts w:ascii="Rockwell" w:hAnsi="Rockwell"/>
          <w:sz w:val="24"/>
          <w:szCs w:val="24"/>
          <w:highlight w:val="yellow"/>
          <w:u w:val="single"/>
          <w:lang w:val="en-US"/>
        </w:rPr>
        <w:t>Data in inverted commas to be auto populated</w:t>
      </w:r>
    </w:p>
    <w:p w14:paraId="633ED1D5" w14:textId="03EBBD62" w:rsidR="00032598" w:rsidRPr="00FE582B" w:rsidRDefault="00032598" w:rsidP="00032598">
      <w:pPr>
        <w:jc w:val="center"/>
        <w:rPr>
          <w:rFonts w:ascii="Rockwell" w:hAnsi="Rockwell"/>
          <w:sz w:val="24"/>
          <w:szCs w:val="24"/>
          <w:u w:val="single"/>
          <w:lang w:val="en-US"/>
        </w:rPr>
      </w:pPr>
      <w:r w:rsidRPr="00FE582B">
        <w:rPr>
          <w:rFonts w:ascii="Rockwell" w:hAnsi="Rockwell"/>
          <w:sz w:val="24"/>
          <w:szCs w:val="24"/>
          <w:u w:val="single"/>
          <w:lang w:val="en-US"/>
        </w:rPr>
        <w:t>Feedback from Unit Head/Superior</w:t>
      </w:r>
    </w:p>
    <w:p w14:paraId="6F3912D9" w14:textId="6A0D56D0" w:rsidR="003C76AA" w:rsidRPr="00FE582B" w:rsidRDefault="00032598" w:rsidP="003C76AA">
      <w:pPr>
        <w:jc w:val="both"/>
        <w:rPr>
          <w:rFonts w:ascii="Rockwell" w:hAnsi="Rockwell"/>
          <w:sz w:val="24"/>
          <w:szCs w:val="24"/>
          <w:lang w:val="en-US"/>
        </w:rPr>
      </w:pPr>
      <w:r w:rsidRPr="00FE582B">
        <w:rPr>
          <w:rFonts w:ascii="Rockwell" w:hAnsi="Rockwell"/>
          <w:sz w:val="24"/>
          <w:szCs w:val="24"/>
          <w:lang w:val="en-US"/>
        </w:rPr>
        <w:t xml:space="preserve">At the outset, </w:t>
      </w:r>
      <w:proofErr w:type="spellStart"/>
      <w:r w:rsidRPr="00FE582B">
        <w:rPr>
          <w:rFonts w:ascii="Rockwell" w:hAnsi="Rockwell"/>
          <w:sz w:val="24"/>
          <w:szCs w:val="24"/>
          <w:lang w:val="en-US"/>
        </w:rPr>
        <w:t>IiPM</w:t>
      </w:r>
      <w:proofErr w:type="spellEnd"/>
      <w:r w:rsidRPr="00FE582B">
        <w:rPr>
          <w:rFonts w:ascii="Rockwell" w:hAnsi="Rockwell"/>
          <w:sz w:val="24"/>
          <w:szCs w:val="24"/>
          <w:lang w:val="en-US"/>
        </w:rPr>
        <w:t xml:space="preserve"> would like to place on record, its appreciation for having nominated your executives </w:t>
      </w:r>
      <w:proofErr w:type="spellStart"/>
      <w:r w:rsidR="003C76AA">
        <w:rPr>
          <w:rFonts w:ascii="Rockwell" w:hAnsi="Rockwell"/>
          <w:sz w:val="24"/>
          <w:szCs w:val="24"/>
          <w:lang w:val="en-US"/>
        </w:rPr>
        <w:t>Mr</w:t>
      </w:r>
      <w:proofErr w:type="spellEnd"/>
      <w:r w:rsidR="003C76AA">
        <w:rPr>
          <w:rFonts w:ascii="Rockwell" w:hAnsi="Rockwell"/>
          <w:sz w:val="24"/>
          <w:szCs w:val="24"/>
          <w:lang w:val="en-US"/>
        </w:rPr>
        <w:t>/</w:t>
      </w:r>
      <w:proofErr w:type="spellStart"/>
      <w:r w:rsidR="003C76AA">
        <w:rPr>
          <w:rFonts w:ascii="Rockwell" w:hAnsi="Rockwell"/>
          <w:sz w:val="24"/>
          <w:szCs w:val="24"/>
          <w:lang w:val="en-US"/>
        </w:rPr>
        <w:t>Ms</w:t>
      </w:r>
      <w:proofErr w:type="spellEnd"/>
      <w:r w:rsidR="003C76AA">
        <w:rPr>
          <w:rFonts w:ascii="Rockwell" w:hAnsi="Rockwell"/>
          <w:sz w:val="24"/>
          <w:szCs w:val="24"/>
          <w:lang w:val="en-US"/>
        </w:rPr>
        <w:t>_</w:t>
      </w:r>
      <w:r w:rsidR="00E1072D">
        <w:rPr>
          <w:rFonts w:ascii="Rockwell" w:hAnsi="Rockwell"/>
          <w:sz w:val="24"/>
          <w:szCs w:val="24"/>
          <w:lang w:val="en-US"/>
        </w:rPr>
        <w:t xml:space="preserve">” employee name </w:t>
      </w:r>
      <w:proofErr w:type="gramStart"/>
      <w:r w:rsidR="00E1072D">
        <w:rPr>
          <w:rFonts w:ascii="Rockwell" w:hAnsi="Rockwell"/>
          <w:sz w:val="24"/>
          <w:szCs w:val="24"/>
          <w:lang w:val="en-US"/>
        </w:rPr>
        <w:t>“</w:t>
      </w:r>
      <w:r w:rsidR="003C76AA" w:rsidRPr="00FE582B">
        <w:rPr>
          <w:rFonts w:ascii="Rockwell" w:hAnsi="Rockwell"/>
          <w:sz w:val="24"/>
          <w:szCs w:val="24"/>
          <w:lang w:val="en-US"/>
        </w:rPr>
        <w:t xml:space="preserve"> for</w:t>
      </w:r>
      <w:proofErr w:type="gramEnd"/>
      <w:r w:rsidR="003C76AA" w:rsidRPr="00FE582B">
        <w:rPr>
          <w:rFonts w:ascii="Rockwell" w:hAnsi="Rockwell"/>
          <w:sz w:val="24"/>
          <w:szCs w:val="24"/>
          <w:lang w:val="en-US"/>
        </w:rPr>
        <w:t xml:space="preserve"> the </w:t>
      </w:r>
      <w:r w:rsidR="003C76AA">
        <w:rPr>
          <w:rFonts w:ascii="Rockwell" w:hAnsi="Rockwell"/>
          <w:sz w:val="24"/>
          <w:szCs w:val="24"/>
          <w:lang w:val="en-US"/>
        </w:rPr>
        <w:t xml:space="preserve"> program </w:t>
      </w:r>
      <w:r w:rsidR="00E1072D">
        <w:rPr>
          <w:rFonts w:ascii="Rockwell" w:hAnsi="Rockwell"/>
          <w:sz w:val="24"/>
          <w:szCs w:val="24"/>
          <w:lang w:val="en-US"/>
        </w:rPr>
        <w:t xml:space="preserve">“ </w:t>
      </w:r>
      <w:proofErr w:type="spellStart"/>
      <w:r w:rsidR="00E1072D">
        <w:rPr>
          <w:rFonts w:ascii="Rockwell" w:hAnsi="Rockwell"/>
          <w:sz w:val="24"/>
          <w:szCs w:val="24"/>
          <w:lang w:val="en-US"/>
        </w:rPr>
        <w:t>Programme</w:t>
      </w:r>
      <w:proofErr w:type="spellEnd"/>
      <w:r w:rsidR="00E1072D">
        <w:rPr>
          <w:rFonts w:ascii="Rockwell" w:hAnsi="Rockwell"/>
          <w:sz w:val="24"/>
          <w:szCs w:val="24"/>
          <w:lang w:val="en-US"/>
        </w:rPr>
        <w:t xml:space="preserve"> name   “</w:t>
      </w:r>
      <w:r w:rsidR="003C76AA">
        <w:rPr>
          <w:rFonts w:ascii="Rockwell" w:hAnsi="Rockwell"/>
          <w:sz w:val="24"/>
          <w:szCs w:val="24"/>
          <w:lang w:val="en-US"/>
        </w:rPr>
        <w:t xml:space="preserve"> conducted at </w:t>
      </w:r>
      <w:proofErr w:type="spellStart"/>
      <w:r w:rsidR="003C76AA">
        <w:rPr>
          <w:rFonts w:ascii="Rockwell" w:hAnsi="Rockwell"/>
          <w:sz w:val="24"/>
          <w:szCs w:val="24"/>
          <w:lang w:val="en-US"/>
        </w:rPr>
        <w:t>IiPM</w:t>
      </w:r>
      <w:proofErr w:type="spellEnd"/>
      <w:r w:rsidR="003C76AA">
        <w:rPr>
          <w:rFonts w:ascii="Rockwell" w:hAnsi="Rockwell"/>
          <w:sz w:val="24"/>
          <w:szCs w:val="24"/>
          <w:lang w:val="en-US"/>
        </w:rPr>
        <w:t xml:space="preserve"> during</w:t>
      </w:r>
      <w:r w:rsidR="00E1072D">
        <w:rPr>
          <w:rFonts w:ascii="Rockwell" w:hAnsi="Rockwell"/>
          <w:sz w:val="24"/>
          <w:szCs w:val="24"/>
          <w:lang w:val="en-US"/>
        </w:rPr>
        <w:t xml:space="preserve"> “ Schedule”</w:t>
      </w:r>
      <w:r w:rsidR="003C76AA">
        <w:rPr>
          <w:rFonts w:ascii="Rockwell" w:hAnsi="Rockwell"/>
          <w:sz w:val="24"/>
          <w:szCs w:val="24"/>
          <w:lang w:val="en-US"/>
        </w:rPr>
        <w:t>.</w:t>
      </w:r>
    </w:p>
    <w:p w14:paraId="5002E9F1" w14:textId="586ABB7D" w:rsidR="003C76AA" w:rsidRPr="00FE582B" w:rsidRDefault="003C76AA" w:rsidP="003C76AA">
      <w:pPr>
        <w:jc w:val="both"/>
        <w:rPr>
          <w:rFonts w:ascii="Rockwell" w:hAnsi="Rockwell"/>
          <w:sz w:val="24"/>
          <w:szCs w:val="24"/>
          <w:lang w:val="en-US"/>
        </w:rPr>
      </w:pPr>
      <w:r w:rsidRPr="00FE582B">
        <w:rPr>
          <w:rFonts w:ascii="Rockwell" w:hAnsi="Rockwell"/>
          <w:sz w:val="24"/>
          <w:szCs w:val="24"/>
          <w:lang w:val="en-US"/>
        </w:rPr>
        <w:t xml:space="preserve">In this regard, please note that a </w:t>
      </w:r>
      <w:r w:rsidRPr="003C76AA">
        <w:rPr>
          <w:rFonts w:ascii="Rockwell" w:hAnsi="Rockwell"/>
          <w:sz w:val="24"/>
          <w:szCs w:val="24"/>
          <w:lang w:val="en-US"/>
        </w:rPr>
        <w:t>system of seeking feedback from Unit Head/Superiors /Controlling officers</w:t>
      </w:r>
      <w:r w:rsidR="008B45E0">
        <w:rPr>
          <w:rFonts w:ascii="Rockwell" w:hAnsi="Rockwell"/>
          <w:sz w:val="24"/>
          <w:szCs w:val="24"/>
          <w:lang w:val="en-US"/>
        </w:rPr>
        <w:t xml:space="preserve"> after about 3-9 months of conduct of certain flagship/important </w:t>
      </w:r>
      <w:proofErr w:type="spellStart"/>
      <w:r w:rsidR="008B45E0">
        <w:rPr>
          <w:rFonts w:ascii="Rockwell" w:hAnsi="Rockwell"/>
          <w:sz w:val="24"/>
          <w:szCs w:val="24"/>
          <w:lang w:val="en-US"/>
        </w:rPr>
        <w:t>programmes</w:t>
      </w:r>
      <w:proofErr w:type="spellEnd"/>
      <w:r w:rsidR="008B45E0">
        <w:rPr>
          <w:rFonts w:ascii="Rockwell" w:hAnsi="Rockwell"/>
          <w:sz w:val="24"/>
          <w:szCs w:val="24"/>
          <w:lang w:val="en-US"/>
        </w:rPr>
        <w:t xml:space="preserve"> being conducted at </w:t>
      </w:r>
      <w:proofErr w:type="spellStart"/>
      <w:r w:rsidR="008B45E0">
        <w:rPr>
          <w:rFonts w:ascii="Rockwell" w:hAnsi="Rockwell"/>
          <w:sz w:val="24"/>
          <w:szCs w:val="24"/>
          <w:lang w:val="en-US"/>
        </w:rPr>
        <w:t>IiPM</w:t>
      </w:r>
      <w:proofErr w:type="spellEnd"/>
      <w:r w:rsidR="008B45E0">
        <w:rPr>
          <w:rFonts w:ascii="Rockwell" w:hAnsi="Rockwell"/>
          <w:sz w:val="24"/>
          <w:szCs w:val="24"/>
          <w:lang w:val="en-US"/>
        </w:rPr>
        <w:t xml:space="preserve"> has been started to understand the </w:t>
      </w:r>
      <w:proofErr w:type="spellStart"/>
      <w:r w:rsidR="008B45E0">
        <w:rPr>
          <w:rFonts w:ascii="Rockwell" w:hAnsi="Rockwell"/>
          <w:sz w:val="24"/>
          <w:szCs w:val="24"/>
          <w:lang w:val="en-US"/>
        </w:rPr>
        <w:t>programme</w:t>
      </w:r>
      <w:proofErr w:type="spellEnd"/>
      <w:r w:rsidR="008B45E0">
        <w:rPr>
          <w:rFonts w:ascii="Rockwell" w:hAnsi="Rockwell"/>
          <w:sz w:val="24"/>
          <w:szCs w:val="24"/>
          <w:lang w:val="en-US"/>
        </w:rPr>
        <w:t xml:space="preserve"> effectiveness and also plan for resultant modifications,</w:t>
      </w:r>
      <w:r w:rsidRPr="003C76AA">
        <w:rPr>
          <w:rFonts w:ascii="Rockwell" w:hAnsi="Rockwell"/>
          <w:sz w:val="24"/>
          <w:szCs w:val="24"/>
          <w:lang w:val="en-US"/>
        </w:rPr>
        <w:t xml:space="preserve">. </w:t>
      </w:r>
      <w:r w:rsidRPr="00FE582B">
        <w:rPr>
          <w:rFonts w:ascii="Rockwell" w:hAnsi="Rockwell"/>
          <w:sz w:val="24"/>
          <w:szCs w:val="24"/>
          <w:lang w:val="en-US"/>
        </w:rPr>
        <w:t xml:space="preserve"> You are therefore requested to give your </w:t>
      </w:r>
      <w:r w:rsidRPr="008B45E0">
        <w:rPr>
          <w:rFonts w:ascii="Rockwell" w:hAnsi="Rockwell"/>
          <w:sz w:val="24"/>
          <w:szCs w:val="24"/>
          <w:lang w:val="en-US"/>
        </w:rPr>
        <w:t>valuable</w:t>
      </w:r>
      <w:r w:rsidRPr="00FE582B">
        <w:rPr>
          <w:rFonts w:ascii="Rockwell" w:hAnsi="Rockwell"/>
          <w:sz w:val="24"/>
          <w:szCs w:val="24"/>
          <w:lang w:val="en-US"/>
        </w:rPr>
        <w:t xml:space="preserve"> feedback in the format given below:</w:t>
      </w:r>
    </w:p>
    <w:p w14:paraId="1E2DE4A7" w14:textId="336107E5" w:rsidR="00032598" w:rsidRPr="00FE582B" w:rsidRDefault="00032598" w:rsidP="00C8732B">
      <w:pPr>
        <w:jc w:val="both"/>
        <w:rPr>
          <w:rFonts w:ascii="Rockwell" w:hAnsi="Rockwell"/>
          <w:color w:val="000000"/>
          <w:sz w:val="24"/>
          <w:szCs w:val="24"/>
        </w:rPr>
      </w:pPr>
      <w:r w:rsidRPr="00FE582B">
        <w:rPr>
          <w:rFonts w:ascii="Rockwell" w:hAnsi="Rockwell"/>
          <w:color w:val="000000"/>
          <w:sz w:val="24"/>
          <w:szCs w:val="24"/>
        </w:rPr>
        <w:t xml:space="preserve">Please Provide your feedback on the following parameters on a Scale of 0 to </w:t>
      </w:r>
      <w:r w:rsidR="00EE3862">
        <w:rPr>
          <w:rFonts w:ascii="Rockwell" w:hAnsi="Rockwell"/>
          <w:color w:val="000000"/>
          <w:sz w:val="24"/>
          <w:szCs w:val="24"/>
        </w:rPr>
        <w:t>10</w:t>
      </w:r>
      <w:r w:rsidRPr="00FE582B">
        <w:rPr>
          <w:rFonts w:ascii="Rockwell" w:hAnsi="Rockwell"/>
          <w:color w:val="000000"/>
          <w:sz w:val="24"/>
          <w:szCs w:val="24"/>
        </w:rPr>
        <w:t xml:space="preserve"> (where 0 is </w:t>
      </w:r>
      <w:r w:rsidRPr="00FE582B">
        <w:rPr>
          <w:rFonts w:ascii="Rockwell" w:hAnsi="Rockwell"/>
          <w:b/>
          <w:bCs/>
          <w:color w:val="000000"/>
          <w:sz w:val="24"/>
          <w:szCs w:val="24"/>
        </w:rPr>
        <w:t>No Improvement</w:t>
      </w:r>
      <w:r w:rsidRPr="00FE582B">
        <w:rPr>
          <w:rFonts w:ascii="Rockwell" w:hAnsi="Rockwell"/>
          <w:color w:val="000000"/>
          <w:sz w:val="24"/>
          <w:szCs w:val="24"/>
        </w:rPr>
        <w:t>) for each Parameter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4961"/>
        <w:gridCol w:w="2855"/>
      </w:tblGrid>
      <w:tr w:rsidR="008B45E0" w14:paraId="4ED7F564" w14:textId="77777777" w:rsidTr="00D929E7">
        <w:tc>
          <w:tcPr>
            <w:tcW w:w="993" w:type="dxa"/>
          </w:tcPr>
          <w:p w14:paraId="0426CF52" w14:textId="21F20CBB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Sr. no</w:t>
            </w:r>
          </w:p>
        </w:tc>
        <w:tc>
          <w:tcPr>
            <w:tcW w:w="4961" w:type="dxa"/>
          </w:tcPr>
          <w:p w14:paraId="5FEC30DD" w14:textId="2F1A83B6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342" w:type="dxa"/>
          </w:tcPr>
          <w:p w14:paraId="031B7158" w14:textId="6B5A52D2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Your perception/observation</w:t>
            </w:r>
          </w:p>
        </w:tc>
      </w:tr>
      <w:tr w:rsidR="008B45E0" w14:paraId="4B85FC8E" w14:textId="77777777" w:rsidTr="00D929E7">
        <w:tc>
          <w:tcPr>
            <w:tcW w:w="993" w:type="dxa"/>
          </w:tcPr>
          <w:p w14:paraId="4DEDCE8D" w14:textId="40219EE7" w:rsidR="00D929E7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3719E42B" w14:textId="6B14CB70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Visible Improvement Observed in Personality</w:t>
            </w:r>
          </w:p>
        </w:tc>
        <w:tc>
          <w:tcPr>
            <w:tcW w:w="2342" w:type="dxa"/>
          </w:tcPr>
          <w:p w14:paraId="77532381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7E3699EF" w14:textId="77777777" w:rsidTr="00D929E7">
        <w:tc>
          <w:tcPr>
            <w:tcW w:w="993" w:type="dxa"/>
          </w:tcPr>
          <w:p w14:paraId="6E36B49E" w14:textId="64D9C88D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43BBF3DB" w14:textId="51F45E0F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Visible Improvement Observed in Work Output</w:t>
            </w:r>
          </w:p>
        </w:tc>
        <w:tc>
          <w:tcPr>
            <w:tcW w:w="2342" w:type="dxa"/>
          </w:tcPr>
          <w:p w14:paraId="1C86E61D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1464D2AC" w14:textId="77777777" w:rsidTr="00D929E7">
        <w:tc>
          <w:tcPr>
            <w:tcW w:w="993" w:type="dxa"/>
          </w:tcPr>
          <w:p w14:paraId="0FBC56E5" w14:textId="11EFB1C0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3</w:t>
            </w:r>
          </w:p>
        </w:tc>
        <w:tc>
          <w:tcPr>
            <w:tcW w:w="4961" w:type="dxa"/>
          </w:tcPr>
          <w:p w14:paraId="475E466A" w14:textId="2651B011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Improvement-Error free and faster turnout</w:t>
            </w:r>
          </w:p>
        </w:tc>
        <w:tc>
          <w:tcPr>
            <w:tcW w:w="2342" w:type="dxa"/>
          </w:tcPr>
          <w:p w14:paraId="06C02555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2B19E28A" w14:textId="77777777" w:rsidTr="00D929E7">
        <w:tc>
          <w:tcPr>
            <w:tcW w:w="993" w:type="dxa"/>
          </w:tcPr>
          <w:p w14:paraId="7AF2CB13" w14:textId="13DD52A8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4</w:t>
            </w:r>
          </w:p>
        </w:tc>
        <w:tc>
          <w:tcPr>
            <w:tcW w:w="4961" w:type="dxa"/>
          </w:tcPr>
          <w:p w14:paraId="4F6599C1" w14:textId="66955286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Noticeable change in functional knowledge</w:t>
            </w:r>
          </w:p>
        </w:tc>
        <w:tc>
          <w:tcPr>
            <w:tcW w:w="2342" w:type="dxa"/>
          </w:tcPr>
          <w:p w14:paraId="07C852B7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5E8A9930" w14:textId="77777777" w:rsidTr="00D929E7">
        <w:tc>
          <w:tcPr>
            <w:tcW w:w="993" w:type="dxa"/>
          </w:tcPr>
          <w:p w14:paraId="1B149A7B" w14:textId="2CB8C316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5</w:t>
            </w:r>
          </w:p>
        </w:tc>
        <w:tc>
          <w:tcPr>
            <w:tcW w:w="4961" w:type="dxa"/>
          </w:tcPr>
          <w:p w14:paraId="00772C11" w14:textId="5800ACC2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 xml:space="preserve">Use of tools and techniques learnt during training </w:t>
            </w:r>
          </w:p>
        </w:tc>
        <w:tc>
          <w:tcPr>
            <w:tcW w:w="2342" w:type="dxa"/>
          </w:tcPr>
          <w:p w14:paraId="76E2314F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77E600BF" w14:textId="77777777" w:rsidTr="00D929E7">
        <w:tc>
          <w:tcPr>
            <w:tcW w:w="993" w:type="dxa"/>
          </w:tcPr>
          <w:p w14:paraId="0623A4A0" w14:textId="4720E47B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</w:tcPr>
          <w:p w14:paraId="206F4DF7" w14:textId="3C9BE9C9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Improvement observed in – Collaboration and coordination</w:t>
            </w:r>
          </w:p>
        </w:tc>
        <w:tc>
          <w:tcPr>
            <w:tcW w:w="2342" w:type="dxa"/>
          </w:tcPr>
          <w:p w14:paraId="690ECD47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4BA5D3A9" w14:textId="77777777" w:rsidTr="00D929E7">
        <w:tc>
          <w:tcPr>
            <w:tcW w:w="993" w:type="dxa"/>
          </w:tcPr>
          <w:p w14:paraId="4DB78510" w14:textId="53EA1315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7</w:t>
            </w:r>
          </w:p>
        </w:tc>
        <w:tc>
          <w:tcPr>
            <w:tcW w:w="4961" w:type="dxa"/>
          </w:tcPr>
          <w:p w14:paraId="1478A363" w14:textId="4709C4BE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Improvement observed in- Boundary management skills</w:t>
            </w:r>
          </w:p>
        </w:tc>
        <w:tc>
          <w:tcPr>
            <w:tcW w:w="2342" w:type="dxa"/>
          </w:tcPr>
          <w:p w14:paraId="7320C801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1173CF60" w14:textId="77777777" w:rsidTr="00D929E7">
        <w:tc>
          <w:tcPr>
            <w:tcW w:w="993" w:type="dxa"/>
          </w:tcPr>
          <w:p w14:paraId="33B5D9A1" w14:textId="55EAE2A5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8</w:t>
            </w:r>
          </w:p>
        </w:tc>
        <w:tc>
          <w:tcPr>
            <w:tcW w:w="4961" w:type="dxa"/>
          </w:tcPr>
          <w:p w14:paraId="626ACA28" w14:textId="245A3B83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Improvement observed in-Integrated and holistic approach</w:t>
            </w:r>
          </w:p>
        </w:tc>
        <w:tc>
          <w:tcPr>
            <w:tcW w:w="2342" w:type="dxa"/>
          </w:tcPr>
          <w:p w14:paraId="35DA441D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0AC1BCCB" w14:textId="77777777" w:rsidTr="00D929E7">
        <w:tc>
          <w:tcPr>
            <w:tcW w:w="993" w:type="dxa"/>
          </w:tcPr>
          <w:p w14:paraId="22E74A41" w14:textId="2F05C1DD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9</w:t>
            </w:r>
          </w:p>
        </w:tc>
        <w:tc>
          <w:tcPr>
            <w:tcW w:w="4961" w:type="dxa"/>
          </w:tcPr>
          <w:p w14:paraId="1E1851D1" w14:textId="1DCDCE8C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 xml:space="preserve">Change observed in critical competencies </w:t>
            </w:r>
          </w:p>
        </w:tc>
        <w:tc>
          <w:tcPr>
            <w:tcW w:w="2342" w:type="dxa"/>
          </w:tcPr>
          <w:p w14:paraId="26078D3A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324812DE" w14:textId="77777777" w:rsidTr="00D929E7">
        <w:tc>
          <w:tcPr>
            <w:tcW w:w="993" w:type="dxa"/>
          </w:tcPr>
          <w:p w14:paraId="45747F9A" w14:textId="7485819A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10</w:t>
            </w:r>
          </w:p>
        </w:tc>
        <w:tc>
          <w:tcPr>
            <w:tcW w:w="4961" w:type="dxa"/>
          </w:tcPr>
          <w:p w14:paraId="21501834" w14:textId="52263014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Improvement observed in dependability and reliability</w:t>
            </w:r>
          </w:p>
        </w:tc>
        <w:tc>
          <w:tcPr>
            <w:tcW w:w="2342" w:type="dxa"/>
          </w:tcPr>
          <w:p w14:paraId="18BD53E4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77BB4B3D" w14:textId="77777777" w:rsidTr="00D929E7">
        <w:tc>
          <w:tcPr>
            <w:tcW w:w="993" w:type="dxa"/>
          </w:tcPr>
          <w:p w14:paraId="12089B9A" w14:textId="1A441DDF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11</w:t>
            </w:r>
          </w:p>
        </w:tc>
        <w:tc>
          <w:tcPr>
            <w:tcW w:w="4961" w:type="dxa"/>
          </w:tcPr>
          <w:p w14:paraId="6F462B53" w14:textId="0B4746A1" w:rsidR="008B45E0" w:rsidRPr="00D929E7" w:rsidRDefault="00D929E7" w:rsidP="00D929E7">
            <w:pPr>
              <w:rPr>
                <w:rFonts w:ascii="Rockwell" w:hAnsi="Rockwell"/>
                <w:sz w:val="24"/>
                <w:szCs w:val="24"/>
              </w:rPr>
            </w:pPr>
            <w:r w:rsidRPr="00D929E7">
              <w:rPr>
                <w:rFonts w:ascii="Rockwell" w:hAnsi="Rockwell"/>
                <w:sz w:val="24"/>
                <w:szCs w:val="24"/>
              </w:rPr>
              <w:t>Visible Improvement Observed in Team Performance</w:t>
            </w:r>
          </w:p>
        </w:tc>
        <w:tc>
          <w:tcPr>
            <w:tcW w:w="2342" w:type="dxa"/>
          </w:tcPr>
          <w:p w14:paraId="71F8FAD2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4DCFF559" w14:textId="77777777" w:rsidTr="00D929E7">
        <w:tc>
          <w:tcPr>
            <w:tcW w:w="993" w:type="dxa"/>
          </w:tcPr>
          <w:p w14:paraId="6742543A" w14:textId="6334AA2B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12</w:t>
            </w:r>
          </w:p>
        </w:tc>
        <w:tc>
          <w:tcPr>
            <w:tcW w:w="4961" w:type="dxa"/>
          </w:tcPr>
          <w:p w14:paraId="76A612A7" w14:textId="6D55BA26" w:rsidR="008B45E0" w:rsidRPr="00D929E7" w:rsidRDefault="00D929E7" w:rsidP="00D929E7">
            <w:pPr>
              <w:rPr>
                <w:rFonts w:ascii="Rockwell" w:hAnsi="Rockwell"/>
                <w:sz w:val="24"/>
                <w:szCs w:val="24"/>
              </w:rPr>
            </w:pPr>
            <w:r w:rsidRPr="00D929E7">
              <w:rPr>
                <w:rFonts w:ascii="Rockwell" w:hAnsi="Rockwell"/>
                <w:sz w:val="24"/>
                <w:szCs w:val="24"/>
              </w:rPr>
              <w:t>Demonstrates Increased Leadership Qualities</w:t>
            </w:r>
          </w:p>
        </w:tc>
        <w:tc>
          <w:tcPr>
            <w:tcW w:w="2342" w:type="dxa"/>
          </w:tcPr>
          <w:p w14:paraId="5C268BD9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234254B9" w14:textId="77777777" w:rsidTr="00D929E7">
        <w:tc>
          <w:tcPr>
            <w:tcW w:w="993" w:type="dxa"/>
          </w:tcPr>
          <w:p w14:paraId="3E04384A" w14:textId="6F066105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13</w:t>
            </w:r>
          </w:p>
        </w:tc>
        <w:tc>
          <w:tcPr>
            <w:tcW w:w="4961" w:type="dxa"/>
          </w:tcPr>
          <w:p w14:paraId="42F04A5F" w14:textId="10F7F882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 w:rsidRPr="003C76AA">
              <w:rPr>
                <w:rFonts w:ascii="Rockwell" w:hAnsi="Rockwell"/>
                <w:sz w:val="24"/>
                <w:szCs w:val="24"/>
                <w:lang w:val="en-US"/>
              </w:rPr>
              <w:t>Demonstrates &amp; Leads Change</w:t>
            </w:r>
          </w:p>
        </w:tc>
        <w:tc>
          <w:tcPr>
            <w:tcW w:w="2342" w:type="dxa"/>
          </w:tcPr>
          <w:p w14:paraId="1761F009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3845F5B6" w14:textId="77777777" w:rsidTr="00D929E7">
        <w:tc>
          <w:tcPr>
            <w:tcW w:w="993" w:type="dxa"/>
          </w:tcPr>
          <w:p w14:paraId="42B913AD" w14:textId="3A707776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14</w:t>
            </w:r>
          </w:p>
        </w:tc>
        <w:tc>
          <w:tcPr>
            <w:tcW w:w="4961" w:type="dxa"/>
          </w:tcPr>
          <w:p w14:paraId="51349EDA" w14:textId="707F3331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Demonstrates Increased Motivation</w:t>
            </w:r>
          </w:p>
        </w:tc>
        <w:tc>
          <w:tcPr>
            <w:tcW w:w="2342" w:type="dxa"/>
          </w:tcPr>
          <w:p w14:paraId="6ABEE437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8B45E0" w14:paraId="317D3FB9" w14:textId="77777777" w:rsidTr="00D929E7">
        <w:tc>
          <w:tcPr>
            <w:tcW w:w="993" w:type="dxa"/>
          </w:tcPr>
          <w:p w14:paraId="6EF017E3" w14:textId="2E3F0375" w:rsidR="008B45E0" w:rsidRDefault="00D929E7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15</w:t>
            </w:r>
          </w:p>
        </w:tc>
        <w:tc>
          <w:tcPr>
            <w:tcW w:w="4961" w:type="dxa"/>
          </w:tcPr>
          <w:p w14:paraId="0BD15854" w14:textId="111D3B64" w:rsidR="008B45E0" w:rsidRDefault="00D929E7" w:rsidP="00D929E7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 w:rsidRPr="00D929E7">
              <w:rPr>
                <w:rFonts w:ascii="Rockwell" w:hAnsi="Rockwell"/>
                <w:sz w:val="24"/>
                <w:szCs w:val="24"/>
                <w:lang w:val="en-US"/>
              </w:rPr>
              <w:t>Overall Perceptible Change Observed</w:t>
            </w:r>
          </w:p>
        </w:tc>
        <w:tc>
          <w:tcPr>
            <w:tcW w:w="2342" w:type="dxa"/>
          </w:tcPr>
          <w:p w14:paraId="7936418A" w14:textId="77777777" w:rsidR="008B45E0" w:rsidRDefault="008B45E0" w:rsidP="008B45E0">
            <w:pPr>
              <w:pStyle w:val="ListParagraph"/>
              <w:ind w:left="0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</w:tbl>
    <w:p w14:paraId="0A54CEE3" w14:textId="77777777" w:rsidR="008B45E0" w:rsidRPr="003C76AA" w:rsidRDefault="008B45E0" w:rsidP="008B45E0">
      <w:pPr>
        <w:pStyle w:val="ListParagraph"/>
        <w:rPr>
          <w:rFonts w:ascii="Rockwell" w:hAnsi="Rockwell"/>
          <w:sz w:val="24"/>
          <w:szCs w:val="24"/>
          <w:lang w:val="en-US"/>
        </w:rPr>
      </w:pPr>
    </w:p>
    <w:sectPr w:rsidR="008B45E0" w:rsidRPr="003C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7887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42BF7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3518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7288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9129A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3CCE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0D44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22AD7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A2077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14481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206B4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8145B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41955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A2973"/>
    <w:multiLevelType w:val="hybridMultilevel"/>
    <w:tmpl w:val="3A9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85"/>
    <w:rsid w:val="000240BA"/>
    <w:rsid w:val="00032598"/>
    <w:rsid w:val="001B2EDD"/>
    <w:rsid w:val="003C76AA"/>
    <w:rsid w:val="007C2B90"/>
    <w:rsid w:val="008B45E0"/>
    <w:rsid w:val="008D1785"/>
    <w:rsid w:val="00A757D6"/>
    <w:rsid w:val="00C8732B"/>
    <w:rsid w:val="00CB5DE9"/>
    <w:rsid w:val="00D63C7B"/>
    <w:rsid w:val="00D929E7"/>
    <w:rsid w:val="00E1072D"/>
    <w:rsid w:val="00EE3862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94E3"/>
  <w15:chartTrackingRefBased/>
  <w15:docId w15:val="{48ABA898-64C2-4F36-939A-D90A9B38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98"/>
    <w:pPr>
      <w:ind w:left="720"/>
      <w:contextualSpacing/>
    </w:pPr>
  </w:style>
  <w:style w:type="table" w:styleId="TableGrid">
    <w:name w:val="Table Grid"/>
    <w:basedOn w:val="TableNormal"/>
    <w:uiPriority w:val="39"/>
    <w:rsid w:val="008B4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DEEPAK (MR.) (दीपक शुक्‍ला)</dc:creator>
  <cp:keywords/>
  <dc:description/>
  <cp:lastModifiedBy>SHUKLA DEEPAK (MR.) (दीपक शुक्‍ला)</cp:lastModifiedBy>
  <cp:revision>11</cp:revision>
  <dcterms:created xsi:type="dcterms:W3CDTF">2020-07-29T09:15:00Z</dcterms:created>
  <dcterms:modified xsi:type="dcterms:W3CDTF">2021-02-16T10:50:00Z</dcterms:modified>
</cp:coreProperties>
</file>