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50B" w:rsidRPr="0002250B" w:rsidRDefault="0002250B" w:rsidP="0002250B">
      <w:pPr>
        <w:rPr>
          <w:b/>
          <w:sz w:val="28"/>
          <w:szCs w:val="28"/>
        </w:rPr>
      </w:pPr>
      <w:r w:rsidRPr="0002250B">
        <w:rPr>
          <w:b/>
          <w:sz w:val="28"/>
          <w:szCs w:val="28"/>
        </w:rPr>
        <w:t>Balance Sheet</w:t>
      </w:r>
    </w:p>
    <w:p w:rsidR="006D288B" w:rsidRDefault="006D288B" w:rsidP="006D288B">
      <w:pPr>
        <w:rPr>
          <w:b/>
        </w:rPr>
      </w:pPr>
      <w:r w:rsidRPr="008A7BD9">
        <w:rPr>
          <w:b/>
        </w:rPr>
        <w:t xml:space="preserve">1.Definition </w:t>
      </w:r>
      <w:r w:rsidR="008A7BD9" w:rsidRPr="008A7BD9">
        <w:rPr>
          <w:b/>
        </w:rPr>
        <w:t xml:space="preserve">and role </w:t>
      </w:r>
      <w:r w:rsidRPr="008A7BD9">
        <w:rPr>
          <w:b/>
        </w:rPr>
        <w:t>of Balance Sheet</w:t>
      </w:r>
      <w:r w:rsidR="0080390D" w:rsidRPr="008A7BD9">
        <w:rPr>
          <w:b/>
        </w:rPr>
        <w:t xml:space="preserve"> </w:t>
      </w:r>
    </w:p>
    <w:p w:rsidR="008A7BD9" w:rsidRPr="008A7BD9" w:rsidRDefault="008A7BD9" w:rsidP="006D288B">
      <w:r>
        <w:t>1.1 What is balance sheet?</w:t>
      </w:r>
    </w:p>
    <w:p w:rsidR="00670A90" w:rsidRDefault="00670A90" w:rsidP="0002250B">
      <w:r>
        <w:t>The</w:t>
      </w:r>
      <w:r w:rsidRPr="00670A90">
        <w:t xml:space="preserve"> balance sheet is one of the major financial statements used by </w:t>
      </w:r>
      <w:r>
        <w:t>accountants and business owners.</w:t>
      </w:r>
    </w:p>
    <w:p w:rsidR="0002250B" w:rsidRDefault="0002250B" w:rsidP="0002250B">
      <w:r>
        <w:t>The balance sheet reports a corporation’s assets, liabilities, and stockholders’ equity as of a moment in time. Unlike the other financial statements which report amounts for a period of time (such as revenues and expenses for the year), the balance sheet reports amounts as of the final moment of the day shown in the heading of the balance sheet. Typically, this is the final moment of the accounting period.</w:t>
      </w:r>
      <w:r w:rsidR="00670A90" w:rsidRPr="00670A90">
        <w:t xml:space="preserve"> For example, the amounts reported on a balance sheet dated December 31, 2018 reflect that instant when all the transactions through December 31 have been recorded.</w:t>
      </w:r>
    </w:p>
    <w:p w:rsidR="00926FCE" w:rsidRDefault="00926FCE" w:rsidP="0002250B">
      <w:r>
        <w:t>The heading of a balance sheet must identify the company, the statement, and the date.</w:t>
      </w:r>
    </w:p>
    <w:p w:rsidR="00CF46E0" w:rsidRDefault="008A7BD9" w:rsidP="0002250B">
      <w:r>
        <w:t>1.</w:t>
      </w:r>
      <w:r w:rsidR="00CF46E0">
        <w:t>2. Who uses  balance sheet</w:t>
      </w:r>
      <w:r w:rsidR="0060372D">
        <w:t>?</w:t>
      </w:r>
    </w:p>
    <w:p w:rsidR="00CF46E0" w:rsidRDefault="00CF46E0" w:rsidP="0002250B">
      <w:r w:rsidRPr="00CF46E0">
        <w:t>Because the balance sheet informs the reader of a company's financial position as of one moment in time, it allows someone—like a creditor—to see what a company owns as well as what it owes to other parties as of the date indicated in the heading. This is valuable information to the banker who wants to determine whether or not a company qualifies for additional credit or loans. Others who would be interested in the balance sheet include current investors, potential investors, company management, suppliers, some customers, competitors, government agencies, and labor unions.</w:t>
      </w:r>
    </w:p>
    <w:p w:rsidR="0002250B" w:rsidRPr="0002250B" w:rsidRDefault="0002250B" w:rsidP="0002250B">
      <w:pPr>
        <w:rPr>
          <w:b/>
          <w:sz w:val="28"/>
          <w:szCs w:val="28"/>
        </w:rPr>
      </w:pPr>
      <w:r w:rsidRPr="0002250B">
        <w:rPr>
          <w:b/>
          <w:sz w:val="28"/>
          <w:szCs w:val="28"/>
        </w:rPr>
        <w:lastRenderedPageBreak/>
        <w:t>Bảng cân đối kế toán</w:t>
      </w:r>
    </w:p>
    <w:p w:rsidR="008A7BD9" w:rsidRDefault="008A7BD9" w:rsidP="008A7BD9">
      <w:pPr>
        <w:rPr>
          <w:b/>
        </w:rPr>
      </w:pPr>
      <w:r>
        <w:rPr>
          <w:b/>
        </w:rPr>
        <w:t>1.</w:t>
      </w:r>
      <w:r w:rsidR="006D288B" w:rsidRPr="008A7BD9">
        <w:rPr>
          <w:b/>
        </w:rPr>
        <w:t xml:space="preserve">Định nghĩa </w:t>
      </w:r>
      <w:r w:rsidRPr="008A7BD9">
        <w:rPr>
          <w:b/>
        </w:rPr>
        <w:t xml:space="preserve">và vai trò </w:t>
      </w:r>
      <w:r w:rsidR="006D288B" w:rsidRPr="008A7BD9">
        <w:rPr>
          <w:b/>
        </w:rPr>
        <w:t>của BCĐKT</w:t>
      </w:r>
    </w:p>
    <w:p w:rsidR="008A7BD9" w:rsidRPr="008A7BD9" w:rsidRDefault="008A7BD9" w:rsidP="008A7BD9">
      <w:r>
        <w:t>1.1 BCĐKT là gì?</w:t>
      </w:r>
    </w:p>
    <w:p w:rsidR="00670A90" w:rsidRDefault="00670A90" w:rsidP="0002250B">
      <w:r w:rsidRPr="00670A90">
        <w:t>Bảng cân đối kế toán là một trong những báo cáo tài chính chính được sử dụng bởi các kế toán viên và chủ doanh nghiệp.</w:t>
      </w:r>
    </w:p>
    <w:p w:rsidR="0002250B" w:rsidRDefault="0002250B" w:rsidP="0002250B">
      <w:r>
        <w:t>Bảng cân đối kế toán báo cáo (phản ánh) tài sản, nợ phải trả và vốn chủ sở hữu củ</w:t>
      </w:r>
      <w:r w:rsidR="0060372D">
        <w:t>a công ty tại</w:t>
      </w:r>
      <w:r>
        <w:t xml:space="preserve"> một thời điểm. Không giống như các báo cáo tài chính khác báo cáo số tiền cho một thời kỳ (chẳng hạn như doanh thu và chi phí cho năm), bảng cân đối kế toán báo cáo số tiền tại thời điểm cuố</w:t>
      </w:r>
      <w:r w:rsidR="005F118F">
        <w:t>i cùng trong ngày-cái mà được h</w:t>
      </w:r>
      <w:r>
        <w:t xml:space="preserve">iển thị trong tiêu đề của bảng cân đối. Thông thường, đây là thời điểm cuối cùng của </w:t>
      </w:r>
      <w:r w:rsidR="005F118F">
        <w:t xml:space="preserve">kỳ </w:t>
      </w:r>
      <w:r>
        <w:t>kế toán.</w:t>
      </w:r>
      <w:r w:rsidR="00670A90" w:rsidRPr="00670A90">
        <w:t xml:space="preserve"> Ví dụ: số</w:t>
      </w:r>
      <w:r w:rsidR="00670A90">
        <w:t xml:space="preserve"> liệu</w:t>
      </w:r>
      <w:r w:rsidR="00670A90" w:rsidRPr="00670A90">
        <w:t xml:space="preserve"> báo cáo trên bảng cân đối ngày 31 tháng 12, 2018 phản ánh ngay lập tứ</w:t>
      </w:r>
      <w:r w:rsidR="0080390D">
        <w:t xml:space="preserve">c </w:t>
      </w:r>
      <w:r w:rsidR="00670A90" w:rsidRPr="00670A90">
        <w:t xml:space="preserve"> tất cả các giao dịch đến ngày 31 tháng 12 đã được ghi lại.</w:t>
      </w:r>
    </w:p>
    <w:p w:rsidR="00926FCE" w:rsidRDefault="00926FCE" w:rsidP="0002250B">
      <w:r>
        <w:t>Phần đầu (tiêu đề) của BCĐKT phải xác định công ty, loại báo cáo và ngày tháng.</w:t>
      </w:r>
    </w:p>
    <w:p w:rsidR="00CF46E0" w:rsidRDefault="008A7BD9">
      <w:r>
        <w:t>1.</w:t>
      </w:r>
      <w:r w:rsidR="00CF46E0">
        <w:t>2. Ai sử dụng bảng cân đối kế toán</w:t>
      </w:r>
      <w:r w:rsidR="0060372D">
        <w:t>?</w:t>
      </w:r>
    </w:p>
    <w:p w:rsidR="00CF46E0" w:rsidRDefault="00CF46E0">
      <w:r w:rsidRPr="00CF46E0">
        <w:t>Bởi vì bảng cân đối thông báo cho người đọc của một vị trí tài chính củ</w:t>
      </w:r>
      <w:r>
        <w:t>a công ty tại</w:t>
      </w:r>
      <w:r w:rsidRPr="00CF46E0">
        <w:t xml:space="preserve"> một thời điể</w:t>
      </w:r>
      <w:r>
        <w:t>m</w:t>
      </w:r>
      <w:r w:rsidRPr="00CF46E0">
        <w:t>, nó cho phép một ngườ</w:t>
      </w:r>
      <w:r>
        <w:t>i nào đó-như</w:t>
      </w:r>
      <w:r w:rsidRPr="00CF46E0">
        <w:t xml:space="preserve"> chủ nợ</w:t>
      </w:r>
      <w:r>
        <w:t>-</w:t>
      </w:r>
      <w:r w:rsidRPr="00CF46E0">
        <w:t xml:space="preserve"> xem những gì một công ty sở hữ</w:t>
      </w:r>
      <w:r>
        <w:t>u cũng như</w:t>
      </w:r>
      <w:r w:rsidRPr="00CF46E0">
        <w:t xml:space="preserve"> nợ</w:t>
      </w:r>
      <w:r>
        <w:t xml:space="preserve"> đối với các bên khác tại</w:t>
      </w:r>
      <w:r w:rsidRPr="00CF46E0">
        <w:t xml:space="preserve"> ngày ghi trong tiêu đề. Đây là thông tin có giá trị cho các ngân hàng những người muố</w:t>
      </w:r>
      <w:r>
        <w:t xml:space="preserve">n </w:t>
      </w:r>
      <w:r w:rsidRPr="00CF46E0">
        <w:t>xác đị</w:t>
      </w:r>
      <w:r>
        <w:t xml:space="preserve">nh </w:t>
      </w:r>
      <w:r w:rsidRPr="00CF46E0">
        <w:t>một công ty đủ điều kiện cho tín dụng bổ sung hoặc cho vay</w:t>
      </w:r>
      <w:r>
        <w:t xml:space="preserve"> hay không</w:t>
      </w:r>
      <w:r w:rsidRPr="00CF46E0">
        <w:t>. Nhữ</w:t>
      </w:r>
      <w:r>
        <w:t xml:space="preserve">ng đối tượng khác </w:t>
      </w:r>
      <w:r w:rsidRPr="00CF46E0">
        <w:t xml:space="preserve">quan tâm đến bảng cân đối bao gồm các nhà đầu tư hiện tại, nhà đầu tư tiềm năng, quản lý công ty, </w:t>
      </w:r>
      <w:r>
        <w:t xml:space="preserve">nhà </w:t>
      </w:r>
      <w:r w:rsidRPr="00CF46E0">
        <w:t>cung cấp, một số khách hàng, đối thủ cạnh tranh, cơ quan chính phủ, và các đoàn thể lao động.</w:t>
      </w:r>
    </w:p>
    <w:p w:rsidR="00202051" w:rsidRDefault="00202051"/>
    <w:p w:rsidR="006D288B" w:rsidRPr="0060372D" w:rsidRDefault="0060372D" w:rsidP="00CF46E0">
      <w:pPr>
        <w:rPr>
          <w:b/>
        </w:rPr>
      </w:pPr>
      <w:r>
        <w:rPr>
          <w:b/>
        </w:rPr>
        <w:lastRenderedPageBreak/>
        <w:t>2</w:t>
      </w:r>
      <w:r w:rsidR="00926FCE" w:rsidRPr="0060372D">
        <w:rPr>
          <w:b/>
        </w:rPr>
        <w:t>.</w:t>
      </w:r>
      <w:r w:rsidR="008A7BD9" w:rsidRPr="0060372D">
        <w:rPr>
          <w:b/>
        </w:rPr>
        <w:t xml:space="preserve"> </w:t>
      </w:r>
      <w:r w:rsidRPr="0060372D">
        <w:rPr>
          <w:b/>
        </w:rPr>
        <w:t>Components of the balance sheet</w:t>
      </w:r>
    </w:p>
    <w:p w:rsidR="00926FCE" w:rsidRDefault="00926FCE" w:rsidP="00CF46E0">
      <w:r w:rsidRPr="00926FCE">
        <w:t xml:space="preserve">At all times the amount of the corporation’s assets should be equal to the amount of liabilities plus stockholders’ equity. In other words, the balance sheet reflects the accounting equation: </w:t>
      </w:r>
      <w:r w:rsidR="00D82022">
        <w:t xml:space="preserve">                                         Assets = Liabilities + S</w:t>
      </w:r>
      <w:r w:rsidRPr="00926FCE">
        <w:t>tockholders’ equity.</w:t>
      </w:r>
    </w:p>
    <w:p w:rsidR="00CF46E0" w:rsidRDefault="0060372D" w:rsidP="00CF46E0">
      <w:r>
        <w:t>2.1</w:t>
      </w:r>
      <w:r w:rsidR="00CF46E0">
        <w:t>. Assets</w:t>
      </w:r>
    </w:p>
    <w:p w:rsidR="00CF46E0" w:rsidRDefault="00CF46E0" w:rsidP="00A26CC4">
      <w:r w:rsidRPr="00CF46E0">
        <w:t>Assets are things that the company owns. They are the resources of the company that have been acquired through transactions, and have future economic value that can be measured and expressed in dollars</w:t>
      </w:r>
      <w:r w:rsidR="00A26CC4">
        <w:t xml:space="preserve"> (such as cash,</w:t>
      </w:r>
      <w:r w:rsidR="00202051">
        <w:t xml:space="preserve"> </w:t>
      </w:r>
      <w:r w:rsidR="00A26CC4">
        <w:t>t</w:t>
      </w:r>
      <w:r w:rsidR="00202051">
        <w:t>emporary i</w:t>
      </w:r>
      <w:r w:rsidR="00A26CC4">
        <w:t>nvestments, accounts receivable, inventory, land, buildings, equipment…).</w:t>
      </w:r>
      <w:r w:rsidRPr="00CF46E0">
        <w:t>Assets also include costs paid in advance that have not yet expired, such as prepaid advertising, prepaid insurance, prepaid legal fees, and prepaid rent</w:t>
      </w:r>
      <w:r w:rsidR="00A26CC4">
        <w:t>.</w:t>
      </w:r>
    </w:p>
    <w:p w:rsidR="00A26CC4" w:rsidRDefault="00A26CC4" w:rsidP="00A26CC4">
      <w:r>
        <w:t xml:space="preserve">Usually asset accounts will have debit balances. Contra assets are asset accounts with credit balances (such as </w:t>
      </w:r>
      <w:r w:rsidRPr="00A26CC4">
        <w:t>Accumulated Depreciation</w:t>
      </w:r>
      <w:r>
        <w:t xml:space="preserve">, </w:t>
      </w:r>
      <w:r w:rsidRPr="00A26CC4">
        <w:t>Accumulated Depletion</w:t>
      </w:r>
      <w:r>
        <w:t>…)</w:t>
      </w:r>
    </w:p>
    <w:p w:rsidR="002D15E6" w:rsidRDefault="002D15E6" w:rsidP="002D15E6">
      <w:r>
        <w:t>The asset classifications and their order of appearance on the balance sheet are:</w:t>
      </w:r>
    </w:p>
    <w:p w:rsidR="002A17CF" w:rsidRDefault="002A17CF" w:rsidP="002D15E6">
      <w:r>
        <w:t xml:space="preserve">        -</w:t>
      </w:r>
      <w:r w:rsidR="002D15E6">
        <w:t>Current Assets</w:t>
      </w:r>
    </w:p>
    <w:p w:rsidR="002D15E6" w:rsidRDefault="002A17CF" w:rsidP="002D15E6">
      <w:r>
        <w:t xml:space="preserve">        -</w:t>
      </w:r>
      <w:r w:rsidR="002D15E6">
        <w:t>Investments</w:t>
      </w:r>
    </w:p>
    <w:p w:rsidR="002D15E6" w:rsidRDefault="002A17CF" w:rsidP="002D15E6">
      <w:r>
        <w:t xml:space="preserve">        -</w:t>
      </w:r>
      <w:r w:rsidR="002D15E6">
        <w:t>Property, Plant, and Equipment</w:t>
      </w:r>
    </w:p>
    <w:p w:rsidR="002D15E6" w:rsidRDefault="002A17CF" w:rsidP="002D15E6">
      <w:r>
        <w:t xml:space="preserve">        -</w:t>
      </w:r>
      <w:r w:rsidR="002D15E6">
        <w:t>Intangible Assets</w:t>
      </w:r>
    </w:p>
    <w:p w:rsidR="002D15E6" w:rsidRDefault="002A17CF" w:rsidP="002D15E6">
      <w:r>
        <w:t xml:space="preserve">        -</w:t>
      </w:r>
      <w:r w:rsidR="002D15E6">
        <w:t>Other Assets</w:t>
      </w:r>
    </w:p>
    <w:p w:rsidR="00460048" w:rsidRDefault="00460048" w:rsidP="00202051"/>
    <w:p w:rsidR="00460048" w:rsidRDefault="00460048" w:rsidP="00202051"/>
    <w:p w:rsidR="00460048" w:rsidRDefault="00460048" w:rsidP="00202051"/>
    <w:p w:rsidR="006D288B" w:rsidRPr="0060372D" w:rsidRDefault="0060372D" w:rsidP="00202051">
      <w:pPr>
        <w:rPr>
          <w:b/>
        </w:rPr>
      </w:pPr>
      <w:r>
        <w:rPr>
          <w:b/>
        </w:rPr>
        <w:lastRenderedPageBreak/>
        <w:t>2</w:t>
      </w:r>
      <w:r w:rsidR="00202051" w:rsidRPr="0060372D">
        <w:rPr>
          <w:b/>
        </w:rPr>
        <w:t>.</w:t>
      </w:r>
      <w:r w:rsidRPr="0060372D">
        <w:rPr>
          <w:b/>
        </w:rPr>
        <w:t>Thành phần của BCĐKT</w:t>
      </w:r>
    </w:p>
    <w:p w:rsidR="00202051" w:rsidRDefault="00202051" w:rsidP="00202051">
      <w:r>
        <w:t>Tại tất cả các thời điể</w:t>
      </w:r>
      <w:r w:rsidR="006D288B">
        <w:t>m, số</w:t>
      </w:r>
      <w:r>
        <w:t xml:space="preserve"> tài sản của công ty phải bằng với số nợ phải trả cộng với vốn chủ sở hữu. Nói cách khác, bảng cân đối phản ánh phương trình kế toán: </w:t>
      </w:r>
    </w:p>
    <w:p w:rsidR="00202051" w:rsidRDefault="00202051" w:rsidP="00202051">
      <w:r>
        <w:t xml:space="preserve">    Tài sản = nợ phải trả + vốn chủ sở hữu.</w:t>
      </w:r>
    </w:p>
    <w:p w:rsidR="00202051" w:rsidRDefault="0060372D" w:rsidP="00202051">
      <w:r>
        <w:t>2.1</w:t>
      </w:r>
      <w:r w:rsidR="00202051">
        <w:t>. Tài sản</w:t>
      </w:r>
    </w:p>
    <w:p w:rsidR="00202051" w:rsidRDefault="00202051" w:rsidP="00202051">
      <w:r>
        <w:t>Tài sản là những thứ mà công ty sở hữu. Đó là những nguồn lực của công ty đã được mua lại thông qua các giao dịch, và có giá trị kinh tế trong tương lai có thể được đo lường và biểu hiện bằng đô la (như tiền mặt, đầu tư tạm thời, các tài khoản phải thu, hàng tồn kho, đất, nhà cửa, thiết bị...). Tài sản cũng bao gồm chi phí trả trước chưa hết hạn, như quảng cáo trả trước, bảo hiểm trả trước, phí pháp lý trả trước và tiền thuê bao trả trước.</w:t>
      </w:r>
    </w:p>
    <w:p w:rsidR="002A17CF" w:rsidRDefault="002A17CF" w:rsidP="00202051"/>
    <w:p w:rsidR="00DB558A" w:rsidRDefault="00202051" w:rsidP="00202051">
      <w:r>
        <w:t>Tài khoản tài sản thường sẽ có số dư nợ.          T</w:t>
      </w:r>
      <w:r w:rsidR="002D15E6">
        <w:t>ài khoản điều chỉnh của tài sản</w:t>
      </w:r>
      <w:r>
        <w:t xml:space="preserve"> là tài khoản với số dư có (như tích lũy khấu hao, suy giảm tích lũy...)</w:t>
      </w:r>
    </w:p>
    <w:p w:rsidR="002A17CF" w:rsidRDefault="002A17CF" w:rsidP="00202051">
      <w:r>
        <w:t>Sự phân loại và phản ánh tài sản trên BCĐKT như sau:</w:t>
      </w:r>
    </w:p>
    <w:p w:rsidR="008A7BD9" w:rsidRDefault="008A7BD9" w:rsidP="002A17CF">
      <w:r>
        <w:t xml:space="preserve">         -Tài sản lưu động</w:t>
      </w:r>
    </w:p>
    <w:p w:rsidR="002A17CF" w:rsidRDefault="002A17CF" w:rsidP="002A17CF">
      <w:r>
        <w:t xml:space="preserve">          -Các khoản đầu tư</w:t>
      </w:r>
    </w:p>
    <w:p w:rsidR="002A17CF" w:rsidRDefault="002A17CF" w:rsidP="002A17CF">
      <w:r>
        <w:t xml:space="preserve">          -Bất động sản, nhà máy, thiết bị</w:t>
      </w:r>
    </w:p>
    <w:p w:rsidR="002A17CF" w:rsidRDefault="002A17CF" w:rsidP="002A17CF">
      <w:r>
        <w:t xml:space="preserve">          -Tài sản vô hình</w:t>
      </w:r>
    </w:p>
    <w:p w:rsidR="002A17CF" w:rsidRDefault="002A17CF" w:rsidP="002A17CF">
      <w:r>
        <w:t xml:space="preserve">          -Tài sản khác</w:t>
      </w:r>
    </w:p>
    <w:p w:rsidR="00460048" w:rsidRDefault="00460048" w:rsidP="00460048"/>
    <w:p w:rsidR="00460048" w:rsidRDefault="00460048" w:rsidP="00460048"/>
    <w:p w:rsidR="0060372D" w:rsidRDefault="0060372D" w:rsidP="00460048"/>
    <w:p w:rsidR="00460048" w:rsidRDefault="0060372D" w:rsidP="00460048">
      <w:r>
        <w:lastRenderedPageBreak/>
        <w:t>2.2</w:t>
      </w:r>
      <w:r w:rsidR="00460048">
        <w:t>. Liabilities</w:t>
      </w:r>
    </w:p>
    <w:p w:rsidR="00DB558A" w:rsidRDefault="00460048" w:rsidP="00460048">
      <w:r>
        <w:t xml:space="preserve">Liabilities are obligations of the company; they are amounts owed to creditors for a past transaction and they usually have the word "payable" in their account title. Along with </w:t>
      </w:r>
      <w:r w:rsidR="002A17CF" w:rsidRPr="002A17CF">
        <w:t xml:space="preserve">owner's equity, liabilities can be thought of as a source of the company's assets. They can also be thought of as a claim against a company's assets. For example, a company's balance sheet reports assets of $100,000 and Accounts Payable of $40,000 and owner's equity of $60,000. The source of the company's assets are creditors/suppliers for $40,000 and the owners for $60,000. The creditors/suppliers have a claim against the company's assets and </w:t>
      </w:r>
      <w:r w:rsidR="00DB558A">
        <w:t>the owner can claim what remains after the Accounts Payable have been paid.</w:t>
      </w:r>
    </w:p>
    <w:p w:rsidR="00DB558A" w:rsidRDefault="00DB558A" w:rsidP="00DB558A">
      <w:r>
        <w:t>Liabilities also include amounts received in advance for future services. Since the amount received (recorded as the asset Cash) has not yet been earned, the company defers the reporting of revenues and instead reports a liability such as Unearned Revenues or Customer Deposits.</w:t>
      </w:r>
    </w:p>
    <w:p w:rsidR="00DB558A" w:rsidRDefault="00D82022" w:rsidP="00D82022">
      <w:r w:rsidRPr="00D82022">
        <w:t>Liability accounts wil</w:t>
      </w:r>
      <w:r>
        <w:t>l normally have credit balances (include Accounts Payable, Salaries Payable, Interest Payable, Income Taxes Paya</w:t>
      </w:r>
      <w:r w:rsidR="00B5500F">
        <w:t>ble</w:t>
      </w:r>
      <w:r>
        <w:t>,Bonds Payable…)</w:t>
      </w:r>
    </w:p>
    <w:p w:rsidR="00DB558A" w:rsidRDefault="00D82022" w:rsidP="00DB558A">
      <w:r w:rsidRPr="00D82022">
        <w:t>Contra liabilities are liability accounts with debit balances</w:t>
      </w:r>
      <w:r w:rsidR="002D15E6">
        <w:t xml:space="preserve"> (such as </w:t>
      </w:r>
      <w:r w:rsidR="002D15E6" w:rsidRPr="002D15E6">
        <w:t>Discount on Bonds Payable</w:t>
      </w:r>
      <w:r w:rsidR="002D15E6">
        <w:t>)</w:t>
      </w:r>
    </w:p>
    <w:p w:rsidR="002A17CF" w:rsidRDefault="002A17CF" w:rsidP="002A17CF">
      <w:r>
        <w:t>The liability classifications and their order of appearance on the balance sheet are:</w:t>
      </w:r>
    </w:p>
    <w:p w:rsidR="002A17CF" w:rsidRDefault="002A17CF" w:rsidP="002A17CF">
      <w:r>
        <w:t xml:space="preserve">        -Current Liabilities</w:t>
      </w:r>
    </w:p>
    <w:p w:rsidR="002A17CF" w:rsidRDefault="002A17CF" w:rsidP="00DB558A">
      <w:r>
        <w:t xml:space="preserve">        -Long Term Liabilitie</w:t>
      </w:r>
      <w:r w:rsidR="00460048">
        <w:t>s</w:t>
      </w:r>
    </w:p>
    <w:p w:rsidR="00DB558A" w:rsidRDefault="00DB558A" w:rsidP="00DB558A"/>
    <w:p w:rsidR="00DB558A" w:rsidRDefault="00DB558A" w:rsidP="00DB558A"/>
    <w:p w:rsidR="00460048" w:rsidRDefault="0060372D" w:rsidP="00460048">
      <w:r>
        <w:lastRenderedPageBreak/>
        <w:t>2.2</w:t>
      </w:r>
      <w:r w:rsidR="00460048">
        <w:t>. Nợ phải trả</w:t>
      </w:r>
    </w:p>
    <w:p w:rsidR="002A17CF" w:rsidRDefault="00460048" w:rsidP="00D82022">
      <w:r>
        <w:t xml:space="preserve">Nợ phải trả là nghĩa vụ của công ty; đó là số tiền nợ cho các chủ nợ cho một giao dịch trong quá khứ và nó thường có chữ  "phải trả " trong tiêu đề tài khoản. Cùng với vốn chủ sở hữu, nợ phải </w:t>
      </w:r>
      <w:r w:rsidR="002A17CF" w:rsidRPr="002A17CF">
        <w:t>trả có thể được coi là nguồn hình thành tài sản của công ty. Nó cũng được coi như một yêu cầu đối với tài sản của công ty. Ví dụ: BCĐKT của công ty báo cáo tài sản = $100.000 và khoản phải trả =$40.000 và vốn chủ sở hữu =$60.000. Nguồn tài sản của công ty là các chủ nợ/nhà cung cấp chiếm $40.000 và chủ sở hữu chiếm $60.000. Các chủ nợ/nhà cung cấp có quyền đòi đối với tài sản của công ty và chủ sở hữu có thể yêu cầu những gì còn lại sau khi khoản nợ phải trả đã được thanh toán.</w:t>
      </w:r>
    </w:p>
    <w:p w:rsidR="00D82022" w:rsidRDefault="001A3739" w:rsidP="00D82022">
      <w:r>
        <w:t>Nợ phải trả cũ</w:t>
      </w:r>
      <w:r w:rsidRPr="001A3739">
        <w:t>ng bao gồm số tiền nhận được trước cho các dịch vụ trong tương lai. Kể từ khi số tiền nhận được (ghi nhậ</w:t>
      </w:r>
      <w:r w:rsidR="0053219C">
        <w:t xml:space="preserve">n như </w:t>
      </w:r>
      <w:r w:rsidRPr="001A3739">
        <w:t>tài sản</w:t>
      </w:r>
      <w:r w:rsidR="0053219C">
        <w:t xml:space="preserve"> Tiền</w:t>
      </w:r>
      <w:r w:rsidRPr="001A3739">
        <w:t>) chưa đượ</w:t>
      </w:r>
      <w:r w:rsidR="0053219C">
        <w:t>c thu, công ty hoãn</w:t>
      </w:r>
      <w:r w:rsidRPr="001A3739">
        <w:t xml:space="preserve"> báo cáo doanh thu và thay vào đó báo cáo </w:t>
      </w:r>
      <w:r w:rsidR="0053219C">
        <w:t xml:space="preserve">một khoản nợ phải trả </w:t>
      </w:r>
      <w:r w:rsidRPr="001A3739">
        <w:t xml:space="preserve">như </w:t>
      </w:r>
      <w:r w:rsidR="0053219C">
        <w:t>là doanh thu chưa thực hiện</w:t>
      </w:r>
      <w:r w:rsidRPr="001A3739">
        <w:t xml:space="preserve"> hoặc tiề</w:t>
      </w:r>
      <w:r w:rsidR="0053219C">
        <w:t>n đặt cọc của khách hàng.</w:t>
      </w:r>
    </w:p>
    <w:p w:rsidR="00D82022" w:rsidRDefault="00D82022" w:rsidP="002D15E6">
      <w:r>
        <w:t>Nợ phải trả sẽ thường có số dư bên có ( bao gồm các khoản phải trả, tiền lương phải trả, trả lãi, thuế thu nhập phải nộp, trái phiếu phải trả…)</w:t>
      </w:r>
    </w:p>
    <w:p w:rsidR="002D15E6" w:rsidRDefault="002D15E6" w:rsidP="002D15E6">
      <w:r>
        <w:t>Tài khoản điều chỉnh của nợ phải trả là tài khoản nợ phải trả với số dư nợ ( như Chiết khấu trái phiếu)</w:t>
      </w:r>
    </w:p>
    <w:p w:rsidR="002A17CF" w:rsidRDefault="00460048" w:rsidP="002D15E6">
      <w:r>
        <w:t xml:space="preserve">Việc phân loại và trình bày nợ phải trả trên BCĐKT như sau: </w:t>
      </w:r>
    </w:p>
    <w:p w:rsidR="00460048" w:rsidRDefault="00460048" w:rsidP="002D15E6">
      <w:r>
        <w:t xml:space="preserve">           -Nợ ngắn hạn</w:t>
      </w:r>
    </w:p>
    <w:p w:rsidR="00460048" w:rsidRDefault="00460048" w:rsidP="002D15E6">
      <w:r>
        <w:t xml:space="preserve">           -Nợ dài hạn</w:t>
      </w:r>
    </w:p>
    <w:p w:rsidR="00460048" w:rsidRDefault="00460048" w:rsidP="002D15E6"/>
    <w:p w:rsidR="00460048" w:rsidRDefault="00460048" w:rsidP="002D15E6"/>
    <w:p w:rsidR="00460048" w:rsidRDefault="0060372D" w:rsidP="002D15E6">
      <w:r>
        <w:lastRenderedPageBreak/>
        <w:t>2.3</w:t>
      </w:r>
      <w:r w:rsidR="00460048">
        <w:t>. Owner's</w:t>
      </w:r>
      <w:r w:rsidR="00460048" w:rsidRPr="00460048">
        <w:t xml:space="preserve"> Equity</w:t>
      </w:r>
    </w:p>
    <w:p w:rsidR="00460048" w:rsidRDefault="0081721E" w:rsidP="002D15E6">
      <w:r w:rsidRPr="0081721E">
        <w:t>Owner's equity is sometimes referred to as the book value of the company, because owner's equity is equal to the reported asset amounts minus the reported liability amounts</w:t>
      </w:r>
      <w:r>
        <w:t>. Owner's equity may</w:t>
      </w:r>
      <w:r w:rsidR="00460048" w:rsidRPr="00460048">
        <w:t xml:space="preserve"> </w:t>
      </w:r>
      <w:r>
        <w:t xml:space="preserve">also </w:t>
      </w:r>
      <w:r w:rsidR="00460048" w:rsidRPr="00460048">
        <w:t>be referred to as the residual of assets minus liabilities</w:t>
      </w:r>
      <w:r w:rsidR="0086255F">
        <w:t>:</w:t>
      </w:r>
    </w:p>
    <w:p w:rsidR="0086255F" w:rsidRDefault="0086255F" w:rsidP="002D15E6">
      <w:pPr>
        <w:rPr>
          <w:i/>
        </w:rPr>
      </w:pPr>
      <w:r>
        <w:rPr>
          <w:i/>
        </w:rPr>
        <w:t xml:space="preserve">   </w:t>
      </w:r>
      <w:r w:rsidRPr="0086255F">
        <w:rPr>
          <w:i/>
        </w:rPr>
        <w:t xml:space="preserve">Owner's Equity = Assets </w:t>
      </w:r>
      <w:r>
        <w:rPr>
          <w:i/>
        </w:rPr>
        <w:t>–</w:t>
      </w:r>
      <w:r w:rsidRPr="0086255F">
        <w:rPr>
          <w:i/>
        </w:rPr>
        <w:t xml:space="preserve"> Liabilities</w:t>
      </w:r>
    </w:p>
    <w:p w:rsidR="0086255F" w:rsidRDefault="0086255F" w:rsidP="002D15E6">
      <w:r w:rsidRPr="0086255F">
        <w:t>"Owner's Equity" are the words used on the balance sheet when the company is a sole proprietorship. If the company is a corporation, the words Stockholders' Equity are used instead of Owner's Equity</w:t>
      </w:r>
      <w:r>
        <w:t>.</w:t>
      </w:r>
    </w:p>
    <w:p w:rsidR="0086255F" w:rsidRDefault="0086255F" w:rsidP="002D15E6">
      <w:r w:rsidRPr="0086255F">
        <w:t>Both owner's equity and stockholders' equity accounts will normally have credit balances.</w:t>
      </w:r>
    </w:p>
    <w:p w:rsidR="0086255F" w:rsidRDefault="0086255F" w:rsidP="002D15E6">
      <w:r w:rsidRPr="0086255F">
        <w:t>The stockholders' equity section of a corporation's balance sheet is</w:t>
      </w:r>
      <w:r>
        <w:t>:</w:t>
      </w:r>
    </w:p>
    <w:p w:rsidR="0086255F" w:rsidRDefault="0086255F" w:rsidP="002D15E6">
      <w:r>
        <w:rPr>
          <w:noProof/>
        </w:rPr>
        <w:drawing>
          <wp:inline distT="0" distB="0" distL="0" distR="0" wp14:anchorId="4FB8C74C" wp14:editId="3C03A7D4">
            <wp:extent cx="2743200" cy="1600770"/>
            <wp:effectExtent l="0" t="0" r="0" b="0"/>
            <wp:docPr id="1" name="image" descr="https://www.accountingcoach.com/wp-content/uploads/2013/10/05X-table-0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accountingcoach.com/wp-content/uploads/2013/10/05X-table-02@2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00770"/>
                    </a:xfrm>
                    <a:prstGeom prst="rect">
                      <a:avLst/>
                    </a:prstGeom>
                    <a:noFill/>
                    <a:ln>
                      <a:noFill/>
                    </a:ln>
                  </pic:spPr>
                </pic:pic>
              </a:graphicData>
            </a:graphic>
          </wp:inline>
        </w:drawing>
      </w:r>
    </w:p>
    <w:p w:rsidR="00BF3FB7" w:rsidRDefault="00BF3FB7" w:rsidP="0081721E"/>
    <w:p w:rsidR="0081721E" w:rsidRDefault="0081721E" w:rsidP="0081721E">
      <w:r>
        <w:t>*</w:t>
      </w:r>
      <w:r w:rsidRPr="00BF3FB7">
        <w:rPr>
          <w:b/>
        </w:rPr>
        <w:t>Owner's Equity and Temporary Accounts:</w:t>
      </w:r>
      <w:r>
        <w:t xml:space="preserve"> Revenues, gains, expenses, and losses are income statement accounts. Revenues and gains cause owner's equity to increase. Expenses and losses cause owner's equity to decrease. If a company performs a service and increases its assets, owner's equity will increase when the Service Revenues account is closed to owner's equity at the end of the accounting year.</w:t>
      </w:r>
    </w:p>
    <w:p w:rsidR="0081721E" w:rsidRDefault="0060372D" w:rsidP="0081721E">
      <w:r>
        <w:lastRenderedPageBreak/>
        <w:t>2.3</w:t>
      </w:r>
      <w:r w:rsidR="0081721E">
        <w:t>. Vốn chủ sở hữu</w:t>
      </w:r>
    </w:p>
    <w:p w:rsidR="00A23E9E" w:rsidRDefault="0081721E" w:rsidP="0081721E">
      <w:r>
        <w:t xml:space="preserve">Vốn chủ sở hữu đôi khi được coi là giá trị ghi sổ của công ty, bởi vì VCSH bằng </w:t>
      </w:r>
      <w:r w:rsidR="00A23E9E">
        <w:t xml:space="preserve">lượng tài sản được báo cáo trừ đi lượng nợ phải trả được báo cáo. </w:t>
      </w:r>
      <w:r>
        <w:t>Vốn chủ sở hữ</w:t>
      </w:r>
      <w:r w:rsidR="00A23E9E">
        <w:t>u cũng có</w:t>
      </w:r>
      <w:r>
        <w:t xml:space="preserve"> thể được cho là số dư của tài sản sau khi trừ đi nợ phải trả:</w:t>
      </w:r>
      <w:r w:rsidR="00A23E9E">
        <w:t xml:space="preserve">                              </w:t>
      </w:r>
    </w:p>
    <w:p w:rsidR="0081721E" w:rsidRPr="00D7116D" w:rsidRDefault="0081721E" w:rsidP="0081721E">
      <w:pPr>
        <w:rPr>
          <w:i/>
        </w:rPr>
      </w:pPr>
      <w:r w:rsidRPr="00D7116D">
        <w:rPr>
          <w:i/>
        </w:rPr>
        <w:t xml:space="preserve">  Vốn chủ sở hữu = Tài sản – Nợ phải trả</w:t>
      </w:r>
    </w:p>
    <w:p w:rsidR="0081721E" w:rsidRDefault="0081721E" w:rsidP="0081721E">
      <w:r>
        <w:t>“Vốn chủ sở hữu” là cụm từ được sử dụ</w:t>
      </w:r>
      <w:r w:rsidR="00A23E9E">
        <w:t xml:space="preserve">ng trên BCĐKT khi công ty thuộc quyền sở hữu duy nhất </w:t>
      </w:r>
      <w:bookmarkStart w:id="0" w:name="_GoBack"/>
      <w:bookmarkEnd w:id="0"/>
      <w:r w:rsidR="00A23E9E">
        <w:t>(chỗ này t k biết diễn tả như nào). Nếu công ty là một công ty hợ</w:t>
      </w:r>
      <w:r w:rsidR="0060372D">
        <w:t>p danh (</w:t>
      </w:r>
      <w:r w:rsidR="00A23E9E">
        <w:t>công ty cố phần, tập đoàn) thì cụm từ “Vốn cổ đông” được sử dụng thay cho VCSH.</w:t>
      </w:r>
    </w:p>
    <w:p w:rsidR="00A23E9E" w:rsidRDefault="00A23E9E" w:rsidP="0081721E">
      <w:r>
        <w:t>Cả tài khoản VCSH và vốn cổ đông  thường có số dư bên có.</w:t>
      </w:r>
    </w:p>
    <w:p w:rsidR="00A23E9E" w:rsidRDefault="00A23E9E" w:rsidP="0081721E">
      <w:r>
        <w:t xml:space="preserve">Phần Vốn cổ đông </w:t>
      </w:r>
      <w:r w:rsidR="0027556B">
        <w:t>trên BCĐKT của công ty gồm:</w:t>
      </w:r>
    </w:p>
    <w:tbl>
      <w:tblPr>
        <w:tblStyle w:val="TableGrid"/>
        <w:tblW w:w="0" w:type="auto"/>
        <w:tblLook w:val="04A0" w:firstRow="1" w:lastRow="0" w:firstColumn="1" w:lastColumn="0" w:noHBand="0" w:noVBand="1"/>
      </w:tblPr>
      <w:tblGrid>
        <w:gridCol w:w="4310"/>
      </w:tblGrid>
      <w:tr w:rsidR="00BF3FB7" w:rsidTr="00BF3FB7">
        <w:trPr>
          <w:trHeight w:val="1865"/>
        </w:trPr>
        <w:tc>
          <w:tcPr>
            <w:tcW w:w="4446" w:type="dxa"/>
          </w:tcPr>
          <w:p w:rsidR="00BF3FB7" w:rsidRDefault="00BF3FB7" w:rsidP="00DD13EB">
            <w:pPr>
              <w:ind w:right="67"/>
            </w:pPr>
            <w:r w:rsidRPr="00BF3FB7">
              <w:t xml:space="preserve">VỐN CỔ ĐÔNG                                                                 Vốn thanh toán                                                                                                           Cổ phiếu ưu đãi                                                               Cổ phiếu phổ thông                                                  Thặng dư vốn cổ phần khi phát hành cổ phiếu ưu đãi                                                                         Thặng dư vốn cổ phần khi phát hành cổ phiếu phổ thông                                                               Vốn thu được từ cổ phiếu quỹ                                   Thu nhập giữ lại                                                      Tích lũy thu nhập toàn diện khác                       Trừ: Cổ phiếu quỹ                                                              Tổng Vốn cổ đông (VCSH)                                           </w:t>
            </w:r>
          </w:p>
        </w:tc>
      </w:tr>
    </w:tbl>
    <w:p w:rsidR="00BF3FB7" w:rsidRDefault="00BF3FB7" w:rsidP="0081721E"/>
    <w:p w:rsidR="00BF3FB7" w:rsidRDefault="00BF3FB7" w:rsidP="0081721E">
      <w:r w:rsidRPr="00BF3FB7">
        <w:rPr>
          <w:b/>
        </w:rPr>
        <w:t>*VCSH và tài khoản tạm thời:</w:t>
      </w:r>
      <w:r>
        <w:t xml:space="preserve">                                         </w:t>
      </w:r>
      <w:r w:rsidRPr="00BF3FB7">
        <w:t>Doanh thu, lợi nhuậ</w:t>
      </w:r>
      <w:r>
        <w:t xml:space="preserve">n, chi phí, và khoản </w:t>
      </w:r>
      <w:r w:rsidRPr="00BF3FB7">
        <w:t>lỗ là tài khoản báo cáo thu nhập. Doanh thu và lợi nhuậ</w:t>
      </w:r>
      <w:r>
        <w:t>n làm tăng VCSH. Chi phí và khoản lỗ làm giảm VCSH</w:t>
      </w:r>
      <w:r w:rsidRPr="00BF3FB7">
        <w:t>. Nếu một công ty thực hiện một dịch vụ và tăng tài sản củ</w:t>
      </w:r>
      <w:r>
        <w:t>a nó lên</w:t>
      </w:r>
      <w:r w:rsidRPr="00BF3FB7">
        <w:t>, vốn chủ sở hữu sẽ tăng lên khi tài khoả</w:t>
      </w:r>
      <w:r>
        <w:t>n doanh thu dịch vụ</w:t>
      </w:r>
      <w:r w:rsidRPr="00BF3FB7">
        <w:t xml:space="preserve"> đượ</w:t>
      </w:r>
      <w:r>
        <w:t xml:space="preserve">c đóng vào </w:t>
      </w:r>
      <w:r w:rsidRPr="00BF3FB7">
        <w:t>vốn chủ sở hữu vào cuối năm kế toán.</w:t>
      </w:r>
    </w:p>
    <w:p w:rsidR="00BF3FB7" w:rsidRDefault="00BF3FB7" w:rsidP="0081721E">
      <w:pPr>
        <w:sectPr w:rsidR="00BF3FB7" w:rsidSect="00202051">
          <w:pgSz w:w="12240" w:h="15840"/>
          <w:pgMar w:top="1440" w:right="1440" w:bottom="1440" w:left="1440" w:header="720" w:footer="720" w:gutter="0"/>
          <w:cols w:num="2" w:sep="1" w:space="720"/>
          <w:docGrid w:linePitch="360"/>
        </w:sectPr>
      </w:pPr>
    </w:p>
    <w:p w:rsidR="00BF3FB7" w:rsidRDefault="00BF3FB7" w:rsidP="0081721E"/>
    <w:p w:rsidR="00BF3FB7" w:rsidRDefault="00BF3FB7" w:rsidP="0081721E">
      <w:pPr>
        <w:sectPr w:rsidR="00BF3FB7" w:rsidSect="00BF3FB7">
          <w:type w:val="continuous"/>
          <w:pgSz w:w="12240" w:h="15840"/>
          <w:pgMar w:top="1440" w:right="1440" w:bottom="1440" w:left="1440" w:header="720" w:footer="720" w:gutter="0"/>
          <w:cols w:sep="1" w:space="720"/>
          <w:docGrid w:linePitch="360"/>
        </w:sectPr>
      </w:pPr>
    </w:p>
    <w:p w:rsidR="0027556B" w:rsidRDefault="0060372D" w:rsidP="0081721E">
      <w:r>
        <w:t xml:space="preserve">3. </w:t>
      </w:r>
      <w:r w:rsidR="00701C39" w:rsidRPr="00701C39">
        <w:t>An outline of a balance sheet is shown here:</w:t>
      </w:r>
      <w:r w:rsidR="00701C39">
        <w:t xml:space="preserve"> (Một bản phác thảo BCĐKT được trình bày dưới đây)</w:t>
      </w:r>
    </w:p>
    <w:p w:rsidR="00BF3FB7" w:rsidRDefault="00BF3FB7" w:rsidP="0081721E">
      <w:pPr>
        <w:sectPr w:rsidR="00BF3FB7" w:rsidSect="00BF3FB7">
          <w:type w:val="continuous"/>
          <w:pgSz w:w="12240" w:h="15840"/>
          <w:pgMar w:top="1440" w:right="1440" w:bottom="1440" w:left="1440" w:header="720" w:footer="720" w:gutter="0"/>
          <w:cols w:sep="1" w:space="720"/>
          <w:docGrid w:linePitch="360"/>
        </w:sectPr>
      </w:pPr>
      <w:r>
        <w:rPr>
          <w:noProof/>
        </w:rPr>
        <w:drawing>
          <wp:inline distT="0" distB="0" distL="0" distR="0" wp14:anchorId="0BA266F1" wp14:editId="7053E638">
            <wp:extent cx="5967513" cy="3009900"/>
            <wp:effectExtent l="0" t="0" r="0" b="0"/>
            <wp:docPr id="3" name="image" descr="https://www.accountingcoach.com/wp-content/uploads/2013/10/05X-table-0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accountingcoach.com/wp-content/uploads/2013/10/05X-table-01@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513" cy="3009900"/>
                    </a:xfrm>
                    <a:prstGeom prst="rect">
                      <a:avLst/>
                    </a:prstGeom>
                    <a:noFill/>
                    <a:ln>
                      <a:noFill/>
                    </a:ln>
                  </pic:spPr>
                </pic:pic>
              </a:graphicData>
            </a:graphic>
          </wp:inline>
        </w:drawing>
      </w:r>
    </w:p>
    <w:p w:rsidR="0027556B" w:rsidRDefault="0027556B" w:rsidP="0081721E"/>
    <w:tbl>
      <w:tblPr>
        <w:tblStyle w:val="TableGrid"/>
        <w:tblW w:w="0" w:type="auto"/>
        <w:tblInd w:w="480" w:type="dxa"/>
        <w:tblLook w:val="04A0" w:firstRow="1" w:lastRow="0" w:firstColumn="1" w:lastColumn="0" w:noHBand="0" w:noVBand="1"/>
      </w:tblPr>
      <w:tblGrid>
        <w:gridCol w:w="4209"/>
        <w:gridCol w:w="4209"/>
      </w:tblGrid>
      <w:tr w:rsidR="00701C39" w:rsidTr="00D76ED9">
        <w:trPr>
          <w:trHeight w:val="1650"/>
        </w:trPr>
        <w:tc>
          <w:tcPr>
            <w:tcW w:w="4209" w:type="dxa"/>
          </w:tcPr>
          <w:p w:rsidR="00701C39" w:rsidRDefault="00701C39" w:rsidP="00D76ED9">
            <w:r>
              <w:t>TÀI SẢN</w:t>
            </w:r>
          </w:p>
          <w:p w:rsidR="00701C39" w:rsidRDefault="00701C39" w:rsidP="00D76ED9">
            <w:r>
              <w:t>Tài sả</w:t>
            </w:r>
            <w:r w:rsidR="008A7BD9">
              <w:t>n lưu động</w:t>
            </w:r>
            <w:r>
              <w:t xml:space="preserve">                                                                   Các khoản đầu tư                                                          Bất động sản, nhà xưởng, thiết bị                                    Tài sản vô hình                                                                   Tài sản khác                                                                   Tổng tài sản    </w:t>
            </w:r>
          </w:p>
        </w:tc>
        <w:tc>
          <w:tcPr>
            <w:tcW w:w="4209" w:type="dxa"/>
          </w:tcPr>
          <w:p w:rsidR="00701C39" w:rsidRDefault="00835810" w:rsidP="00D76ED9">
            <w:r>
              <w:t>NỢ PHẢI TRẢ VÀ VỐN CHỦ SỞ HỮU</w:t>
            </w:r>
          </w:p>
          <w:p w:rsidR="00701C39" w:rsidRDefault="00701C39" w:rsidP="00D76ED9">
            <w:r>
              <w:t xml:space="preserve">Nợ ngắn hạn        </w:t>
            </w:r>
          </w:p>
          <w:p w:rsidR="00701C39" w:rsidRDefault="00701C39" w:rsidP="00D76ED9">
            <w:r>
              <w:t>Nợ dài hạn                                                                                                                                                                                            Tổng Nơ phải trả</w:t>
            </w:r>
          </w:p>
          <w:p w:rsidR="00701C39" w:rsidRDefault="00701C39" w:rsidP="00D76ED9"/>
          <w:p w:rsidR="00701C39" w:rsidRDefault="00701C39" w:rsidP="00D76ED9">
            <w:r>
              <w:t xml:space="preserve">Vốn chủ sở hữu                                                                                                                                                                         Tổng Nợ phải trả và VCSH                                                                                </w:t>
            </w:r>
          </w:p>
        </w:tc>
      </w:tr>
    </w:tbl>
    <w:p w:rsidR="00701C39" w:rsidRDefault="00701C39" w:rsidP="0081721E">
      <w:r>
        <w:t xml:space="preserve">                                                 </w:t>
      </w:r>
    </w:p>
    <w:p w:rsidR="00D76ED9" w:rsidRDefault="00D76ED9" w:rsidP="0081721E"/>
    <w:p w:rsidR="00D76ED9" w:rsidRDefault="00D76ED9" w:rsidP="0081721E"/>
    <w:p w:rsidR="00D76ED9" w:rsidRDefault="00D76ED9" w:rsidP="0081721E"/>
    <w:p w:rsidR="00D76ED9" w:rsidRDefault="00D76ED9" w:rsidP="0081721E"/>
    <w:p w:rsidR="00D76ED9" w:rsidRDefault="00D76ED9" w:rsidP="0081721E"/>
    <w:p w:rsidR="00D76ED9" w:rsidRDefault="00D76ED9" w:rsidP="0081721E"/>
    <w:p w:rsidR="00D76ED9" w:rsidRDefault="00D76ED9" w:rsidP="0081721E"/>
    <w:p w:rsidR="00D76ED9" w:rsidRDefault="00D76ED9" w:rsidP="0081721E"/>
    <w:p w:rsidR="00701C39" w:rsidRPr="0060372D" w:rsidRDefault="00D76ED9" w:rsidP="0081721E">
      <w:pPr>
        <w:rPr>
          <w:b/>
        </w:rPr>
      </w:pPr>
      <w:r w:rsidRPr="0060372D">
        <w:rPr>
          <w:b/>
        </w:rPr>
        <w:lastRenderedPageBreak/>
        <w:t>4. Sample Balance Sheet</w:t>
      </w:r>
    </w:p>
    <w:p w:rsidR="00D76ED9" w:rsidRDefault="00D76ED9" w:rsidP="0081721E">
      <w:r w:rsidRPr="00D76ED9">
        <w:rPr>
          <w:noProof/>
        </w:rPr>
        <w:drawing>
          <wp:inline distT="0" distB="0" distL="0" distR="0" wp14:anchorId="13E099BD" wp14:editId="2A76A255">
            <wp:extent cx="5943600" cy="6184332"/>
            <wp:effectExtent l="0" t="0" r="0" b="6985"/>
            <wp:docPr id="4" name="Picture 4" descr="https://www.accountingcoach.com/wp-content/uploads/2013/10/balance-sheet-exampl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accountingcoach.com/wp-content/uploads/2013/10/balance-sheet-example@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84332"/>
                    </a:xfrm>
                    <a:prstGeom prst="rect">
                      <a:avLst/>
                    </a:prstGeom>
                    <a:noFill/>
                    <a:ln>
                      <a:noFill/>
                    </a:ln>
                  </pic:spPr>
                </pic:pic>
              </a:graphicData>
            </a:graphic>
          </wp:inline>
        </w:drawing>
      </w:r>
    </w:p>
    <w:p w:rsidR="00D76ED9" w:rsidRDefault="00D76ED9" w:rsidP="0081721E"/>
    <w:p w:rsidR="00701C39" w:rsidRDefault="00701C39" w:rsidP="0081721E"/>
    <w:p w:rsidR="00701C39" w:rsidRDefault="00701C39" w:rsidP="0081721E"/>
    <w:p w:rsidR="00701C39" w:rsidRDefault="00701C39" w:rsidP="0081721E"/>
    <w:p w:rsidR="00701C39" w:rsidRDefault="00701C39" w:rsidP="0081721E"/>
    <w:tbl>
      <w:tblPr>
        <w:tblStyle w:val="TableGrid"/>
        <w:tblW w:w="0" w:type="auto"/>
        <w:tblLook w:val="04A0" w:firstRow="1" w:lastRow="0" w:firstColumn="1" w:lastColumn="0" w:noHBand="0" w:noVBand="1"/>
      </w:tblPr>
      <w:tblGrid>
        <w:gridCol w:w="4788"/>
        <w:gridCol w:w="4788"/>
      </w:tblGrid>
      <w:tr w:rsidR="00D76ED9" w:rsidTr="00D76ED9">
        <w:tc>
          <w:tcPr>
            <w:tcW w:w="9576" w:type="dxa"/>
            <w:gridSpan w:val="2"/>
          </w:tcPr>
          <w:p w:rsidR="00D76ED9" w:rsidRDefault="00D76ED9" w:rsidP="00D76ED9">
            <w:pPr>
              <w:jc w:val="center"/>
            </w:pPr>
            <w:r>
              <w:lastRenderedPageBreak/>
              <w:t>Example Company</w:t>
            </w:r>
          </w:p>
          <w:p w:rsidR="00D76ED9" w:rsidRDefault="00D76ED9" w:rsidP="00D76ED9">
            <w:pPr>
              <w:jc w:val="center"/>
            </w:pPr>
            <w:r>
              <w:t>Balance Sheet</w:t>
            </w:r>
          </w:p>
          <w:p w:rsidR="008E21A0" w:rsidRPr="00D76ED9" w:rsidRDefault="00D76ED9" w:rsidP="008E21A0">
            <w:pPr>
              <w:jc w:val="center"/>
            </w:pPr>
            <w:r>
              <w:t>December 31, 2018</w:t>
            </w:r>
          </w:p>
        </w:tc>
      </w:tr>
      <w:tr w:rsidR="008E21A0" w:rsidTr="008E21A0">
        <w:tc>
          <w:tcPr>
            <w:tcW w:w="4788" w:type="dxa"/>
            <w:tcBorders>
              <w:bottom w:val="single" w:sz="4" w:space="0" w:color="auto"/>
            </w:tcBorders>
          </w:tcPr>
          <w:p w:rsidR="008E21A0" w:rsidRDefault="008E21A0" w:rsidP="008E21A0"/>
          <w:p w:rsidR="008E21A0" w:rsidRPr="001219B2" w:rsidRDefault="008E21A0" w:rsidP="008E21A0">
            <w:pPr>
              <w:rPr>
                <w:u w:val="single"/>
              </w:rPr>
            </w:pPr>
            <w:r w:rsidRPr="001219B2">
              <w:rPr>
                <w:u w:val="single"/>
              </w:rPr>
              <w:t>TÀI SẢN</w:t>
            </w:r>
          </w:p>
          <w:p w:rsidR="008E21A0" w:rsidRDefault="008E21A0" w:rsidP="008E21A0">
            <w:r>
              <w:t xml:space="preserve">  Tài sả</w:t>
            </w:r>
            <w:r w:rsidR="008A7BD9">
              <w:t>n lưu động</w:t>
            </w:r>
            <w:r>
              <w:t xml:space="preserve">               </w:t>
            </w:r>
          </w:p>
          <w:p w:rsidR="008E21A0" w:rsidRDefault="008E21A0" w:rsidP="008E21A0">
            <w:r>
              <w:t xml:space="preserve">       Tiền mặt                    </w:t>
            </w:r>
            <w:r w:rsidR="00835810">
              <w:t xml:space="preserve">                              </w:t>
            </w:r>
            <w:r>
              <w:t xml:space="preserve"> $</w:t>
            </w:r>
            <w:r w:rsidR="00835810">
              <w:t xml:space="preserve">   </w:t>
            </w:r>
            <w:r>
              <w:t xml:space="preserve">  2,100</w:t>
            </w:r>
          </w:p>
          <w:p w:rsidR="008E21A0" w:rsidRDefault="008E21A0" w:rsidP="008E21A0">
            <w:r>
              <w:t xml:space="preserve">       Tiền lẻ                                                                 100</w:t>
            </w:r>
          </w:p>
          <w:p w:rsidR="008E21A0" w:rsidRDefault="008E21A0" w:rsidP="008E21A0">
            <w:r>
              <w:t xml:space="preserve">       Các khoản đầu tư tạm thời                        10,000</w:t>
            </w:r>
          </w:p>
          <w:p w:rsidR="008E21A0" w:rsidRDefault="008E21A0" w:rsidP="008E21A0">
            <w:r>
              <w:t xml:space="preserve">       Khoản phải thu thực                                   40,500</w:t>
            </w:r>
          </w:p>
          <w:p w:rsidR="008E21A0" w:rsidRDefault="008E21A0" w:rsidP="008E21A0">
            <w:r>
              <w:t xml:space="preserve">       Hàng tồn kho                                                31,000</w:t>
            </w:r>
          </w:p>
          <w:p w:rsidR="008E21A0" w:rsidRDefault="008E21A0" w:rsidP="008E21A0">
            <w:r>
              <w:t xml:space="preserve">       Hàng cung cấp                                                3,800</w:t>
            </w:r>
          </w:p>
          <w:p w:rsidR="008E21A0" w:rsidRDefault="008E21A0" w:rsidP="008E21A0">
            <w:r>
              <w:t xml:space="preserve">       Bảo hiểm trả trước                                        1,500</w:t>
            </w:r>
          </w:p>
          <w:p w:rsidR="008E21A0" w:rsidRDefault="008E21A0" w:rsidP="008E21A0">
            <w:r>
              <w:t xml:space="preserve">            Tổng Tài sản ngắn hạn                           </w:t>
            </w:r>
            <w:r w:rsidRPr="008E21A0">
              <w:rPr>
                <w:u w:val="single"/>
              </w:rPr>
              <w:t>89,000</w:t>
            </w:r>
          </w:p>
          <w:p w:rsidR="008E21A0" w:rsidRDefault="008E21A0" w:rsidP="008E21A0"/>
          <w:p w:rsidR="008E21A0" w:rsidRPr="008E21A0" w:rsidRDefault="008E21A0" w:rsidP="008E21A0">
            <w:r>
              <w:t xml:space="preserve">  Các khoản đầu tư                                             </w:t>
            </w:r>
            <w:r w:rsidRPr="008E21A0">
              <w:rPr>
                <w:u w:val="single"/>
              </w:rPr>
              <w:t>36,000</w:t>
            </w:r>
          </w:p>
          <w:p w:rsidR="008E21A0" w:rsidRDefault="008E21A0" w:rsidP="008E21A0"/>
          <w:p w:rsidR="008E21A0" w:rsidRDefault="008E21A0" w:rsidP="008E21A0">
            <w:r>
              <w:t xml:space="preserve">  Bất động sản, nhà xưởng, thiết bị                 </w:t>
            </w:r>
          </w:p>
          <w:p w:rsidR="008E21A0" w:rsidRDefault="008E21A0" w:rsidP="008E21A0">
            <w:r>
              <w:t xml:space="preserve">       Đất đai</w:t>
            </w:r>
            <w:r w:rsidR="00B5500F">
              <w:t xml:space="preserve">                                                             5,500</w:t>
            </w:r>
          </w:p>
          <w:p w:rsidR="008E21A0" w:rsidRDefault="008E21A0" w:rsidP="008E21A0">
            <w:r>
              <w:t xml:space="preserve">       Cải tạo đất</w:t>
            </w:r>
            <w:r w:rsidR="00B5500F">
              <w:t xml:space="preserve">                                                       6,500</w:t>
            </w:r>
          </w:p>
          <w:p w:rsidR="008E21A0" w:rsidRDefault="008E21A0" w:rsidP="008E21A0">
            <w:r>
              <w:t xml:space="preserve">       Nhà cửa</w:t>
            </w:r>
            <w:r w:rsidR="00B5500F">
              <w:t xml:space="preserve">                                                       180,000</w:t>
            </w:r>
          </w:p>
          <w:p w:rsidR="008E21A0" w:rsidRDefault="008E21A0" w:rsidP="008E21A0">
            <w:r>
              <w:t xml:space="preserve">       Trang, thiết bị</w:t>
            </w:r>
            <w:r w:rsidR="00B5500F">
              <w:t xml:space="preserve">                                             201,000</w:t>
            </w:r>
          </w:p>
          <w:p w:rsidR="008E21A0" w:rsidRDefault="008E21A0" w:rsidP="008E21A0">
            <w:r>
              <w:t xml:space="preserve">       Trừ: Khấu hao lũy kế </w:t>
            </w:r>
            <w:r w:rsidR="00B5500F">
              <w:t xml:space="preserve">                               (56,000)</w:t>
            </w:r>
          </w:p>
          <w:p w:rsidR="008E21A0" w:rsidRDefault="00B5500F" w:rsidP="008E21A0">
            <w:r>
              <w:t xml:space="preserve">         </w:t>
            </w:r>
            <w:r w:rsidR="008E21A0">
              <w:t>Giá trị BĐS, nhà xưởng, thiết bị thực</w:t>
            </w:r>
            <w:r>
              <w:t xml:space="preserve">   </w:t>
            </w:r>
            <w:r w:rsidRPr="00B5500F">
              <w:rPr>
                <w:u w:val="single"/>
              </w:rPr>
              <w:t>337,000</w:t>
            </w:r>
          </w:p>
          <w:p w:rsidR="008E21A0" w:rsidRDefault="008E21A0" w:rsidP="008E21A0">
            <w:r>
              <w:t xml:space="preserve"> </w:t>
            </w:r>
          </w:p>
          <w:p w:rsidR="008E21A0" w:rsidRDefault="008E21A0" w:rsidP="008E21A0">
            <w:r>
              <w:t xml:space="preserve">  Tài sản vô hình</w:t>
            </w:r>
          </w:p>
          <w:p w:rsidR="008E21A0" w:rsidRDefault="008E21A0" w:rsidP="008E21A0">
            <w:r>
              <w:t xml:space="preserve">       Bản quyền</w:t>
            </w:r>
            <w:r w:rsidR="00B5500F">
              <w:t xml:space="preserve">                                                   105,000</w:t>
            </w:r>
          </w:p>
          <w:p w:rsidR="008E21A0" w:rsidRDefault="008E21A0" w:rsidP="008E21A0">
            <w:r>
              <w:t xml:space="preserve">       Nhãn hiệu, tên thương mại</w:t>
            </w:r>
            <w:r w:rsidR="00B5500F">
              <w:t xml:space="preserve">                     200,000</w:t>
            </w:r>
          </w:p>
          <w:p w:rsidR="008E21A0" w:rsidRDefault="008E21A0" w:rsidP="008E21A0">
            <w:r>
              <w:t xml:space="preserve">            Tổng tài sản vô hình</w:t>
            </w:r>
            <w:r w:rsidR="00B5500F">
              <w:t xml:space="preserve">                             </w:t>
            </w:r>
            <w:r w:rsidR="00B5500F" w:rsidRPr="00B5500F">
              <w:rPr>
                <w:u w:val="single"/>
              </w:rPr>
              <w:t>305,000</w:t>
            </w:r>
          </w:p>
          <w:p w:rsidR="008E21A0" w:rsidRDefault="008E21A0" w:rsidP="008E21A0"/>
          <w:p w:rsidR="008E21A0" w:rsidRDefault="008E21A0" w:rsidP="008E21A0">
            <w:r>
              <w:t xml:space="preserve">  Tài sản khác</w:t>
            </w:r>
            <w:r w:rsidR="00B5500F">
              <w:t xml:space="preserve">                                                          </w:t>
            </w:r>
            <w:r w:rsidR="00B5500F" w:rsidRPr="00B5500F">
              <w:rPr>
                <w:u w:val="single"/>
              </w:rPr>
              <w:t>3,000</w:t>
            </w:r>
          </w:p>
          <w:p w:rsidR="008E21A0" w:rsidRDefault="008E21A0" w:rsidP="008E21A0"/>
          <w:p w:rsidR="008E21A0" w:rsidRDefault="008E21A0" w:rsidP="008E21A0">
            <w:r>
              <w:t xml:space="preserve">  Tổng tài sản</w:t>
            </w:r>
            <w:r w:rsidR="00B5500F">
              <w:t xml:space="preserve">                                                 </w:t>
            </w:r>
            <w:r w:rsidR="00B5500F" w:rsidRPr="00B5500F">
              <w:rPr>
                <w:u w:val="double"/>
              </w:rPr>
              <w:t>$  770,000</w:t>
            </w:r>
            <w:r w:rsidR="00B5500F">
              <w:t xml:space="preserve">                                                 </w:t>
            </w:r>
          </w:p>
        </w:tc>
        <w:tc>
          <w:tcPr>
            <w:tcW w:w="4788" w:type="dxa"/>
          </w:tcPr>
          <w:p w:rsidR="008E21A0" w:rsidRDefault="008E21A0" w:rsidP="0081721E"/>
          <w:p w:rsidR="00B5500F" w:rsidRPr="001219B2" w:rsidRDefault="00835810" w:rsidP="0081721E">
            <w:pPr>
              <w:rPr>
                <w:u w:val="single"/>
              </w:rPr>
            </w:pPr>
            <w:r>
              <w:rPr>
                <w:u w:val="single"/>
              </w:rPr>
              <w:t>NỢ PHẢI TRẢ</w:t>
            </w:r>
          </w:p>
          <w:p w:rsidR="00B5500F" w:rsidRDefault="00B5500F" w:rsidP="0081721E">
            <w:r>
              <w:t xml:space="preserve">  Nợ ngắn hạn</w:t>
            </w:r>
          </w:p>
          <w:p w:rsidR="00B5500F" w:rsidRDefault="00B5500F" w:rsidP="0081721E">
            <w:r>
              <w:t xml:space="preserve">     Khoản vay nợ</w:t>
            </w:r>
            <w:r w:rsidR="001219B2">
              <w:t xml:space="preserve">                                             $     5,000</w:t>
            </w:r>
          </w:p>
          <w:p w:rsidR="00B5500F" w:rsidRDefault="00B5500F" w:rsidP="0081721E">
            <w:r>
              <w:t xml:space="preserve">     Khoản phải trả</w:t>
            </w:r>
            <w:r w:rsidR="001219B2">
              <w:t xml:space="preserve">                                                35,900</w:t>
            </w:r>
          </w:p>
          <w:p w:rsidR="00B5500F" w:rsidRDefault="00B5500F" w:rsidP="0081721E">
            <w:r>
              <w:t xml:space="preserve">     Tiền lương phải trả</w:t>
            </w:r>
            <w:r w:rsidR="001219B2">
              <w:t xml:space="preserve">                                          8,500</w:t>
            </w:r>
          </w:p>
          <w:p w:rsidR="00B5500F" w:rsidRDefault="00B5500F" w:rsidP="0081721E">
            <w:r>
              <w:t xml:space="preserve">     Lãi phải trả</w:t>
            </w:r>
            <w:r w:rsidR="001219B2">
              <w:t xml:space="preserve">                                                        2,900</w:t>
            </w:r>
          </w:p>
          <w:p w:rsidR="00B5500F" w:rsidRDefault="00B5500F" w:rsidP="0081721E">
            <w:r>
              <w:t xml:space="preserve">     Thuế phải nộp</w:t>
            </w:r>
            <w:r w:rsidR="001219B2">
              <w:t xml:space="preserve">                                                  6,100                                                   </w:t>
            </w:r>
          </w:p>
          <w:p w:rsidR="00B5500F" w:rsidRDefault="00B5500F" w:rsidP="0081721E">
            <w:r>
              <w:t xml:space="preserve">     Trách nhiệm bảo hành</w:t>
            </w:r>
            <w:r w:rsidR="001219B2">
              <w:t xml:space="preserve">                                    1,100</w:t>
            </w:r>
          </w:p>
          <w:p w:rsidR="00B5500F" w:rsidRDefault="00B5500F" w:rsidP="0081721E">
            <w:r>
              <w:t xml:space="preserve">     Doanh thu chưa thực hiện</w:t>
            </w:r>
            <w:r w:rsidR="001219B2">
              <w:t xml:space="preserve">                             1,500</w:t>
            </w:r>
          </w:p>
          <w:p w:rsidR="00B5500F" w:rsidRDefault="00B5500F" w:rsidP="0081721E">
            <w:r>
              <w:t xml:space="preserve">        Tổng Nợ ngắn hạn</w:t>
            </w:r>
            <w:r w:rsidR="001219B2">
              <w:t xml:space="preserve">                                      </w:t>
            </w:r>
            <w:r w:rsidR="001219B2" w:rsidRPr="001219B2">
              <w:rPr>
                <w:u w:val="single"/>
              </w:rPr>
              <w:t>61,000</w:t>
            </w:r>
          </w:p>
          <w:p w:rsidR="001219B2" w:rsidRDefault="00B5500F" w:rsidP="0081721E">
            <w:r>
              <w:t xml:space="preserve">  </w:t>
            </w:r>
          </w:p>
          <w:p w:rsidR="00B5500F" w:rsidRDefault="00B5500F" w:rsidP="0081721E">
            <w:r>
              <w:t>Nợ dài hạn</w:t>
            </w:r>
          </w:p>
          <w:p w:rsidR="00B5500F" w:rsidRDefault="00B5500F" w:rsidP="0081721E">
            <w:r>
              <w:t xml:space="preserve">     Khoản vay nợ </w:t>
            </w:r>
            <w:r w:rsidR="001219B2">
              <w:t xml:space="preserve">                                                 20,000</w:t>
            </w:r>
          </w:p>
          <w:p w:rsidR="00B5500F" w:rsidRDefault="001219B2" w:rsidP="0081721E">
            <w:r>
              <w:t xml:space="preserve">     Trái phiếu phải trả                                       400,000</w:t>
            </w:r>
          </w:p>
          <w:p w:rsidR="001219B2" w:rsidRDefault="001219B2" w:rsidP="0081721E">
            <w:r>
              <w:t xml:space="preserve">         Tổng Nợ dài hạn                                      </w:t>
            </w:r>
            <w:r w:rsidRPr="001219B2">
              <w:rPr>
                <w:u w:val="single"/>
              </w:rPr>
              <w:t>420,000</w:t>
            </w:r>
          </w:p>
          <w:p w:rsidR="001219B2" w:rsidRDefault="001219B2" w:rsidP="0081721E">
            <w:r>
              <w:t xml:space="preserve">   </w:t>
            </w:r>
          </w:p>
          <w:p w:rsidR="001219B2" w:rsidRDefault="001219B2" w:rsidP="0081721E">
            <w:r>
              <w:t xml:space="preserve">  Tổng nợ phải trả                                             </w:t>
            </w:r>
            <w:r w:rsidRPr="001219B2">
              <w:rPr>
                <w:u w:val="single"/>
              </w:rPr>
              <w:t>481,000</w:t>
            </w:r>
          </w:p>
          <w:p w:rsidR="001219B2" w:rsidRDefault="001219B2" w:rsidP="0081721E"/>
          <w:p w:rsidR="001219B2" w:rsidRDefault="001219B2" w:rsidP="0081721E"/>
          <w:p w:rsidR="001219B2" w:rsidRDefault="001219B2" w:rsidP="0081721E"/>
          <w:p w:rsidR="001219B2" w:rsidRDefault="001219B2" w:rsidP="0081721E"/>
          <w:p w:rsidR="001219B2" w:rsidRPr="001219B2" w:rsidRDefault="001219B2" w:rsidP="0081721E">
            <w:pPr>
              <w:rPr>
                <w:u w:val="single"/>
              </w:rPr>
            </w:pPr>
            <w:r w:rsidRPr="001219B2">
              <w:rPr>
                <w:u w:val="single"/>
              </w:rPr>
              <w:t>VỐN CHỦ SỞ HỮU</w:t>
            </w:r>
          </w:p>
          <w:p w:rsidR="001219B2" w:rsidRDefault="001219B2" w:rsidP="0081721E">
            <w:r>
              <w:t xml:space="preserve">  Cổ phiếu phổ thông                                       110,000</w:t>
            </w:r>
          </w:p>
          <w:p w:rsidR="001219B2" w:rsidRDefault="001219B2" w:rsidP="0081721E">
            <w:r>
              <w:t xml:space="preserve">  Thu nhập giữ lại                                             220,000</w:t>
            </w:r>
          </w:p>
          <w:p w:rsidR="001219B2" w:rsidRDefault="001219B2" w:rsidP="0081721E">
            <w:r>
              <w:t xml:space="preserve">  Tích lũy thu nhập toàn diện khác                    9,000               </w:t>
            </w:r>
          </w:p>
          <w:p w:rsidR="001219B2" w:rsidRDefault="001219B2" w:rsidP="0081721E">
            <w:r>
              <w:t xml:space="preserve">  Trừ: Cổ phiếu quỹ                                          (50,000)</w:t>
            </w:r>
          </w:p>
          <w:p w:rsidR="001219B2" w:rsidRDefault="001219B2" w:rsidP="0081721E">
            <w:r>
              <w:t xml:space="preserve">      Tổng Vốn chủ sở hữu                               </w:t>
            </w:r>
            <w:r w:rsidRPr="001219B2">
              <w:rPr>
                <w:u w:val="single"/>
              </w:rPr>
              <w:t>289,000</w:t>
            </w:r>
          </w:p>
          <w:p w:rsidR="001219B2" w:rsidRDefault="001219B2" w:rsidP="0081721E"/>
          <w:p w:rsidR="00B5500F" w:rsidRDefault="001219B2" w:rsidP="0081721E">
            <w:r>
              <w:t>Tổng Nợ phải trả và VCSH</w:t>
            </w:r>
            <w:r w:rsidR="00B5500F">
              <w:t xml:space="preserve">    </w:t>
            </w:r>
            <w:r>
              <w:t xml:space="preserve">                     </w:t>
            </w:r>
            <w:r w:rsidRPr="001219B2">
              <w:rPr>
                <w:u w:val="double"/>
              </w:rPr>
              <w:t>$  770,000</w:t>
            </w:r>
          </w:p>
        </w:tc>
      </w:tr>
    </w:tbl>
    <w:p w:rsidR="00701C39" w:rsidRDefault="00701C39" w:rsidP="0081721E"/>
    <w:p w:rsidR="00701C39" w:rsidRDefault="00701C39" w:rsidP="0081721E"/>
    <w:p w:rsidR="0027556B" w:rsidRDefault="0027556B" w:rsidP="0081721E"/>
    <w:sectPr w:rsidR="0027556B" w:rsidSect="00701C39">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142" w:rsidRDefault="00F00142" w:rsidP="00D929D1">
      <w:pPr>
        <w:spacing w:after="0" w:line="240" w:lineRule="auto"/>
      </w:pPr>
      <w:r>
        <w:separator/>
      </w:r>
    </w:p>
  </w:endnote>
  <w:endnote w:type="continuationSeparator" w:id="0">
    <w:p w:rsidR="00F00142" w:rsidRDefault="00F00142" w:rsidP="00D9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142" w:rsidRDefault="00F00142" w:rsidP="00D929D1">
      <w:pPr>
        <w:spacing w:after="0" w:line="240" w:lineRule="auto"/>
      </w:pPr>
      <w:r>
        <w:separator/>
      </w:r>
    </w:p>
  </w:footnote>
  <w:footnote w:type="continuationSeparator" w:id="0">
    <w:p w:rsidR="00F00142" w:rsidRDefault="00F00142" w:rsidP="00D92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151"/>
    <w:multiLevelType w:val="hybridMultilevel"/>
    <w:tmpl w:val="A1B0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91012"/>
    <w:multiLevelType w:val="hybridMultilevel"/>
    <w:tmpl w:val="BCFCBC18"/>
    <w:lvl w:ilvl="0" w:tplc="F4FE62E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180"/>
    <w:multiLevelType w:val="hybridMultilevel"/>
    <w:tmpl w:val="F602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70B76"/>
    <w:multiLevelType w:val="hybridMultilevel"/>
    <w:tmpl w:val="C268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C7EDC"/>
    <w:multiLevelType w:val="hybridMultilevel"/>
    <w:tmpl w:val="8456594C"/>
    <w:lvl w:ilvl="0" w:tplc="5268BF82">
      <w:start w:val="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D1"/>
    <w:rsid w:val="0002250B"/>
    <w:rsid w:val="001219B2"/>
    <w:rsid w:val="001A3739"/>
    <w:rsid w:val="00202051"/>
    <w:rsid w:val="0027556B"/>
    <w:rsid w:val="002A17CF"/>
    <w:rsid w:val="002D15E6"/>
    <w:rsid w:val="00460048"/>
    <w:rsid w:val="0053219C"/>
    <w:rsid w:val="00564FD5"/>
    <w:rsid w:val="005F118F"/>
    <w:rsid w:val="0060372D"/>
    <w:rsid w:val="0063322D"/>
    <w:rsid w:val="006706DB"/>
    <w:rsid w:val="00670A90"/>
    <w:rsid w:val="006D288B"/>
    <w:rsid w:val="00701C39"/>
    <w:rsid w:val="0080390D"/>
    <w:rsid w:val="0081721E"/>
    <w:rsid w:val="00835810"/>
    <w:rsid w:val="0086255F"/>
    <w:rsid w:val="008A7BD9"/>
    <w:rsid w:val="008E21A0"/>
    <w:rsid w:val="00926FCE"/>
    <w:rsid w:val="00A23E9E"/>
    <w:rsid w:val="00A26CC4"/>
    <w:rsid w:val="00A4199B"/>
    <w:rsid w:val="00B5500F"/>
    <w:rsid w:val="00BF3FB7"/>
    <w:rsid w:val="00CF46E0"/>
    <w:rsid w:val="00D7116D"/>
    <w:rsid w:val="00D76ED9"/>
    <w:rsid w:val="00D82022"/>
    <w:rsid w:val="00D929D1"/>
    <w:rsid w:val="00DB558A"/>
    <w:rsid w:val="00DD13EB"/>
    <w:rsid w:val="00EC2B59"/>
    <w:rsid w:val="00F0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F5E0E"/>
  <w15:docId w15:val="{E428A2CC-A146-4426-A302-639F7520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9D1"/>
  </w:style>
  <w:style w:type="paragraph" w:styleId="Footer">
    <w:name w:val="footer"/>
    <w:basedOn w:val="Normal"/>
    <w:link w:val="FooterChar"/>
    <w:uiPriority w:val="99"/>
    <w:unhideWhenUsed/>
    <w:rsid w:val="00D92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9D1"/>
  </w:style>
  <w:style w:type="paragraph" w:styleId="ListParagraph">
    <w:name w:val="List Paragraph"/>
    <w:basedOn w:val="Normal"/>
    <w:uiPriority w:val="34"/>
    <w:qFormat/>
    <w:rsid w:val="002A17CF"/>
    <w:pPr>
      <w:ind w:left="720"/>
      <w:contextualSpacing/>
    </w:pPr>
  </w:style>
  <w:style w:type="paragraph" w:styleId="BalloonText">
    <w:name w:val="Balloon Text"/>
    <w:basedOn w:val="Normal"/>
    <w:link w:val="BalloonTextChar"/>
    <w:uiPriority w:val="99"/>
    <w:semiHidden/>
    <w:unhideWhenUsed/>
    <w:rsid w:val="00862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5F"/>
    <w:rPr>
      <w:rFonts w:ascii="Tahoma" w:hAnsi="Tahoma" w:cs="Tahoma"/>
      <w:sz w:val="16"/>
      <w:szCs w:val="16"/>
    </w:rPr>
  </w:style>
  <w:style w:type="table" w:styleId="TableGrid">
    <w:name w:val="Table Grid"/>
    <w:basedOn w:val="TableNormal"/>
    <w:uiPriority w:val="59"/>
    <w:rsid w:val="00BF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0D1AB-F847-4EEA-9D73-808A4A36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Nga</cp:lastModifiedBy>
  <cp:revision>2</cp:revision>
  <dcterms:created xsi:type="dcterms:W3CDTF">2019-10-02T13:14:00Z</dcterms:created>
  <dcterms:modified xsi:type="dcterms:W3CDTF">2019-10-02T13:14:00Z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