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623208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623209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623210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FF266B" w:rsidRDefault="00AA0A4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623208" w:history="1"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09" w:history="1">
            <w:r w:rsidR="00FF266B" w:rsidRPr="00E73502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0" w:history="1">
            <w:r w:rsidR="00FF266B" w:rsidRPr="00E73502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1" w:history="1">
            <w:r w:rsidR="00FF266B" w:rsidRPr="00E73502">
              <w:rPr>
                <w:rStyle w:val="a9"/>
                <w:rFonts w:eastAsia="標楷體"/>
                <w:noProof/>
              </w:rPr>
              <w:t>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Introduction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2" w:history="1">
            <w:r w:rsidR="00FF266B" w:rsidRPr="00E73502">
              <w:rPr>
                <w:rStyle w:val="a9"/>
                <w:rFonts w:eastAsia="標楷體"/>
                <w:noProof/>
              </w:rPr>
              <w:t>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Overview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3" w:history="1">
            <w:r w:rsidR="00FF266B" w:rsidRPr="00E73502">
              <w:rPr>
                <w:rStyle w:val="a9"/>
                <w:rFonts w:eastAsia="標楷體"/>
                <w:noProof/>
              </w:rPr>
              <w:t>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Glossary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4" w:history="1">
            <w:r w:rsidR="00FF266B" w:rsidRPr="00E73502">
              <w:rPr>
                <w:rStyle w:val="a9"/>
                <w:rFonts w:eastAsia="標楷體"/>
                <w:noProof/>
              </w:rPr>
              <w:t>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5" w:history="1">
            <w:r w:rsidR="00FF266B" w:rsidRPr="00E73502">
              <w:rPr>
                <w:rStyle w:val="a9"/>
                <w:rFonts w:eastAsia="標楷體"/>
                <w:noProof/>
              </w:rPr>
              <w:t>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Type and Format Definitions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6" w:history="1">
            <w:r w:rsidR="00FF266B" w:rsidRPr="00E73502">
              <w:rPr>
                <w:rStyle w:val="a9"/>
                <w:rFonts w:eastAsia="標楷體"/>
                <w:noProof/>
              </w:rPr>
              <w:t>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Format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7" w:history="1">
            <w:r w:rsidR="00FF266B" w:rsidRPr="00E73502">
              <w:rPr>
                <w:rStyle w:val="a9"/>
                <w:rFonts w:eastAsia="標楷體"/>
                <w:noProof/>
              </w:rPr>
              <w:t>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Layout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8" w:history="1">
            <w:r w:rsidR="00FF266B" w:rsidRPr="00E73502">
              <w:rPr>
                <w:rStyle w:val="a9"/>
                <w:rFonts w:eastAsia="標楷體"/>
                <w:noProof/>
              </w:rPr>
              <w:t>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Session Description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9" w:history="1">
            <w:r w:rsidR="00FF266B" w:rsidRPr="00E73502">
              <w:rPr>
                <w:rStyle w:val="a9"/>
                <w:rFonts w:eastAsia="標楷體"/>
                <w:noProof/>
              </w:rPr>
              <w:t>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0" w:history="1">
            <w:r w:rsidR="00FF266B" w:rsidRPr="00E73502">
              <w:rPr>
                <w:rStyle w:val="a9"/>
                <w:rFonts w:eastAsia="標楷體"/>
                <w:noProof/>
              </w:rPr>
              <w:t>2.5.1.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1" w:history="1">
            <w:r w:rsidR="00FF266B" w:rsidRPr="00E73502">
              <w:rPr>
                <w:rStyle w:val="a9"/>
                <w:rFonts w:eastAsia="標楷體"/>
                <w:noProof/>
              </w:rPr>
              <w:t>2.5.2.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2" w:history="1">
            <w:r w:rsidR="00FF266B" w:rsidRPr="00E73502">
              <w:rPr>
                <w:rStyle w:val="a9"/>
                <w:rFonts w:eastAsia="標楷體"/>
                <w:noProof/>
              </w:rPr>
              <w:t>2.5.3.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3" w:history="1">
            <w:r w:rsidR="00FF266B" w:rsidRPr="00E73502">
              <w:rPr>
                <w:rStyle w:val="a9"/>
                <w:rFonts w:eastAsia="標楷體"/>
                <w:noProof/>
              </w:rPr>
              <w:t>2.5.4.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4" w:history="1">
            <w:r w:rsidR="00FF266B" w:rsidRPr="00E73502">
              <w:rPr>
                <w:rStyle w:val="a9"/>
                <w:rFonts w:eastAsia="標楷體"/>
                <w:noProof/>
              </w:rPr>
              <w:t>2.5.5.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5" w:history="1">
            <w:r w:rsidR="00FF266B" w:rsidRPr="00E73502">
              <w:rPr>
                <w:rStyle w:val="a9"/>
                <w:rFonts w:eastAsia="標楷體"/>
                <w:noProof/>
              </w:rPr>
              <w:t>2.5.6.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6" w:history="1">
            <w:r w:rsidR="00FF266B" w:rsidRPr="00E73502">
              <w:rPr>
                <w:rStyle w:val="a9"/>
                <w:rFonts w:eastAsia="標楷體"/>
                <w:noProof/>
              </w:rPr>
              <w:t>2.5.7.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7" w:history="1">
            <w:r w:rsidR="00FF266B" w:rsidRPr="00E73502">
              <w:rPr>
                <w:rStyle w:val="a9"/>
                <w:rFonts w:eastAsia="標楷體"/>
                <w:noProof/>
              </w:rPr>
              <w:t>2.5.8.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8" w:history="1">
            <w:r w:rsidR="00FF266B" w:rsidRPr="00E73502">
              <w:rPr>
                <w:rStyle w:val="a9"/>
                <w:rFonts w:eastAsia="標楷體"/>
                <w:noProof/>
              </w:rPr>
              <w:t>2.5.9.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9" w:history="1">
            <w:r w:rsidR="00FF266B" w:rsidRPr="00E73502">
              <w:rPr>
                <w:rStyle w:val="a9"/>
                <w:rFonts w:eastAsia="標楷體"/>
                <w:noProof/>
              </w:rPr>
              <w:t>2.5.10.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0" w:history="1">
            <w:r w:rsidR="00FF266B" w:rsidRPr="00E73502">
              <w:rPr>
                <w:rStyle w:val="a9"/>
                <w:rFonts w:eastAsia="標楷體"/>
                <w:noProof/>
              </w:rPr>
              <w:t>2.5.11.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1" w:history="1">
            <w:r w:rsidR="00FF266B" w:rsidRPr="00E73502">
              <w:rPr>
                <w:rStyle w:val="a9"/>
                <w:rFonts w:eastAsia="標楷體"/>
                <w:noProof/>
              </w:rPr>
              <w:t>2.5.12.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2" w:history="1">
            <w:r w:rsidR="00FF266B" w:rsidRPr="00E73502">
              <w:rPr>
                <w:rStyle w:val="a9"/>
                <w:rFonts w:eastAsia="標楷體"/>
                <w:noProof/>
              </w:rPr>
              <w:t>2.5.13.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3" w:history="1">
            <w:r w:rsidR="00FF266B" w:rsidRPr="00E73502">
              <w:rPr>
                <w:rStyle w:val="a9"/>
                <w:rFonts w:eastAsia="標楷體"/>
                <w:noProof/>
              </w:rPr>
              <w:t>2.5.14.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4" w:history="1">
            <w:r w:rsidR="00FF266B" w:rsidRPr="00E73502">
              <w:rPr>
                <w:rStyle w:val="a9"/>
                <w:rFonts w:eastAsia="標楷體"/>
                <w:noProof/>
              </w:rPr>
              <w:t>2.5.15.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5" w:history="1">
            <w:r w:rsidR="00FF266B" w:rsidRPr="00E73502">
              <w:rPr>
                <w:rStyle w:val="a9"/>
                <w:rFonts w:eastAsia="標楷體"/>
                <w:noProof/>
              </w:rPr>
              <w:t>2.5.16.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6" w:history="1">
            <w:r w:rsidR="00FF266B" w:rsidRPr="00E73502">
              <w:rPr>
                <w:rStyle w:val="a9"/>
                <w:rFonts w:eastAsia="標楷體"/>
                <w:noProof/>
              </w:rPr>
              <w:t>2.5.17.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7" w:history="1">
            <w:r w:rsidR="00FF266B" w:rsidRPr="00E73502">
              <w:rPr>
                <w:rStyle w:val="a9"/>
                <w:rFonts w:eastAsia="標楷體"/>
                <w:noProof/>
              </w:rPr>
              <w:t>2.5.18.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8" w:history="1">
            <w:r w:rsidR="00FF266B" w:rsidRPr="00E73502">
              <w:rPr>
                <w:rStyle w:val="a9"/>
                <w:rFonts w:eastAsia="標楷體"/>
                <w:noProof/>
              </w:rPr>
              <w:t>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Parameter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9" w:history="1">
            <w:r w:rsidR="00FF266B" w:rsidRPr="00E73502">
              <w:rPr>
                <w:rStyle w:val="a9"/>
                <w:rFonts w:eastAsia="標楷體"/>
                <w:noProof/>
              </w:rPr>
              <w:t>3.1.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Header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0" w:history="1">
            <w:r w:rsidR="00FF266B" w:rsidRPr="00E73502">
              <w:rPr>
                <w:rStyle w:val="a9"/>
                <w:rFonts w:eastAsia="標楷體"/>
                <w:noProof/>
              </w:rPr>
              <w:t>3.1.1.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length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1" w:history="1">
            <w:r w:rsidR="00FF266B" w:rsidRPr="00E73502">
              <w:rPr>
                <w:rStyle w:val="a9"/>
                <w:rFonts w:eastAsia="標楷體"/>
                <w:noProof/>
              </w:rPr>
              <w:t>3.1.2.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id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2" w:history="1">
            <w:r w:rsidR="00FF266B" w:rsidRPr="00E73502">
              <w:rPr>
                <w:rStyle w:val="a9"/>
                <w:rFonts w:eastAsia="標楷體"/>
                <w:noProof/>
              </w:rPr>
              <w:t>3.1.3.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status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3" w:history="1">
            <w:r w:rsidR="00FF266B" w:rsidRPr="00E73502">
              <w:rPr>
                <w:rStyle w:val="a9"/>
                <w:rFonts w:eastAsia="標楷體"/>
                <w:noProof/>
              </w:rPr>
              <w:t>3.1.4.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Sequence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4" w:history="1">
            <w:r w:rsidR="00FF266B" w:rsidRPr="00E73502">
              <w:rPr>
                <w:rStyle w:val="a9"/>
                <w:rFonts w:eastAsia="標楷體"/>
                <w:noProof/>
              </w:rPr>
              <w:t>3.2.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Mandatory CMP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5" w:history="1">
            <w:r w:rsidR="00FF266B" w:rsidRPr="00E73502">
              <w:rPr>
                <w:rStyle w:val="a9"/>
                <w:rFonts w:eastAsia="標楷體"/>
                <w:noProof/>
              </w:rPr>
              <w:t>3.2.1.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6" w:history="1">
            <w:r w:rsidR="00FF266B" w:rsidRPr="00E73502">
              <w:rPr>
                <w:rStyle w:val="a9"/>
                <w:rFonts w:eastAsia="標楷體"/>
                <w:noProof/>
              </w:rPr>
              <w:t>3.2.2.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7" w:history="1">
            <w:r w:rsidR="00FF266B" w:rsidRPr="00E73502">
              <w:rPr>
                <w:rStyle w:val="a9"/>
                <w:rFonts w:eastAsia="標楷體"/>
                <w:noProof/>
              </w:rPr>
              <w:t>3.2.3.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8" w:history="1">
            <w:r w:rsidR="00FF266B" w:rsidRPr="00E73502">
              <w:rPr>
                <w:rStyle w:val="a9"/>
                <w:rFonts w:eastAsia="標楷體"/>
                <w:noProof/>
              </w:rPr>
              <w:t>3.2.4.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9" w:history="1">
            <w:r w:rsidR="00FF266B" w:rsidRPr="00E73502">
              <w:rPr>
                <w:rStyle w:val="a9"/>
                <w:rFonts w:eastAsia="標楷體"/>
                <w:noProof/>
              </w:rPr>
              <w:t>3.2.5.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0" w:history="1">
            <w:r w:rsidR="00FF266B" w:rsidRPr="00E73502">
              <w:rPr>
                <w:rStyle w:val="a9"/>
                <w:rFonts w:eastAsia="標楷體"/>
                <w:noProof/>
              </w:rPr>
              <w:t>3.2.6.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item and value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1" w:history="1">
            <w:r w:rsidR="00FF266B" w:rsidRPr="00E73502">
              <w:rPr>
                <w:rStyle w:val="a9"/>
                <w:rFonts w:eastAsia="標楷體"/>
                <w:noProof/>
              </w:rPr>
              <w:t>3.2.7.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2" w:history="1">
            <w:r w:rsidR="00FF266B" w:rsidRPr="00E73502">
              <w:rPr>
                <w:rStyle w:val="a9"/>
                <w:rFonts w:eastAsia="標楷體"/>
                <w:noProof/>
              </w:rPr>
              <w:t>3.2.8.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Wire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3" w:history="1">
            <w:r w:rsidR="00FF266B" w:rsidRPr="00E73502">
              <w:rPr>
                <w:rStyle w:val="a9"/>
                <w:rFonts w:eastAsia="標楷體"/>
                <w:noProof/>
              </w:rPr>
              <w:t>3.2.9.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Port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4" w:history="1">
            <w:r w:rsidR="00FF266B" w:rsidRPr="00E73502">
              <w:rPr>
                <w:rStyle w:val="a9"/>
                <w:rFonts w:eastAsia="標楷體"/>
                <w:noProof/>
              </w:rPr>
              <w:t>3.2.10.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5" w:history="1">
            <w:r w:rsidR="00FF266B" w:rsidRPr="00E73502">
              <w:rPr>
                <w:rStyle w:val="a9"/>
                <w:rFonts w:eastAsia="標楷體"/>
                <w:noProof/>
              </w:rPr>
              <w:t>3.3.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Optional Parameter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AA0A4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6" w:history="1">
            <w:r w:rsidR="00FF266B" w:rsidRPr="00E73502">
              <w:rPr>
                <w:rStyle w:val="a9"/>
                <w:rFonts w:eastAsia="標楷體"/>
                <w:noProof/>
              </w:rPr>
              <w:t>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Notes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AA0A4A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623211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623212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623213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623214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623215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623216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623217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FF266B" w:rsidRPr="00FF266B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FF266B" w:rsidRPr="00FF266B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623218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623219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623220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AA0A4A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AA0A4A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AA0A4A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AA0A4A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623221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623222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AA0A4A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FF266B" w:rsidRPr="00FF266B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AA0A4A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623223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AA0A4A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FF266B" w:rsidRPr="00FF266B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3623224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AA0A4A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FF266B" w:rsidRPr="00FF266B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AA0A4A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3623225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3623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36232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3623228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3623229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3623230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3623231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3623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36232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3623234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AA0A4A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FF266B" w:rsidRPr="00FF266B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AA0A4A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11650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3623235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AA0A4A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FF266B" w:rsidRPr="00FF266B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3623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BC34F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35395" w:rsidRPr="00543406" w:rsidRDefault="00235395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235395" w:rsidRPr="00543406" w:rsidRDefault="00235395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 w:rsidR="001C1842"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053E06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874327">
        <w:tc>
          <w:tcPr>
            <w:tcW w:w="488" w:type="dxa"/>
            <w:vMerge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9C016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9C0165" w:rsidP="002A4E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2A4E2E"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021E83" w:rsidRPr="00543406" w:rsidRDefault="00E75C66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AA0A4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53E06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3623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AA0A4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774F3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433B0F" w:rsidRPr="00543406" w:rsidRDefault="00AA0A4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728F4">
              <w:rPr>
                <w:rFonts w:eastAsia="標楷體"/>
              </w:rPr>
              <w:instrText xml:space="preserve"> REF _Ref433623475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728F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623238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623239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62324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62324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623242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 w:hint="eastAsia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 w:hint="eastAsia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 w:hint="eastAsia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257422" w:rsidP="00DF6322">
            <w:pPr>
              <w:jc w:val="both"/>
              <w:rPr>
                <w:rFonts w:eastAsia="標楷體"/>
              </w:rPr>
            </w:pPr>
          </w:p>
        </w:tc>
        <w:tc>
          <w:tcPr>
            <w:tcW w:w="1999" w:type="dxa"/>
            <w:vAlign w:val="center"/>
          </w:tcPr>
          <w:p w:rsidR="00257422" w:rsidRDefault="00257422" w:rsidP="0075678A">
            <w:pPr>
              <w:jc w:val="center"/>
              <w:rPr>
                <w:rFonts w:eastAsia="標楷體" w:hint="eastAsia"/>
              </w:rPr>
            </w:pPr>
          </w:p>
        </w:tc>
        <w:tc>
          <w:tcPr>
            <w:tcW w:w="3576" w:type="dxa"/>
            <w:vAlign w:val="center"/>
          </w:tcPr>
          <w:p w:rsidR="00257422" w:rsidRPr="00121356" w:rsidRDefault="00257422" w:rsidP="00564446">
            <w:pPr>
              <w:jc w:val="both"/>
              <w:rPr>
                <w:rFonts w:eastAsia="標楷體"/>
              </w:rPr>
            </w:pP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623243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623244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623245"/>
      <w:r w:rsidRPr="00543406">
        <w:rPr>
          <w:rFonts w:eastAsia="標楷體" w:hint="eastAsia"/>
        </w:rPr>
        <w:t xml:space="preserve">Authentication </w:t>
      </w:r>
      <w:bookmarkEnd w:id="42"/>
      <w:r w:rsidR="00A94488">
        <w:rPr>
          <w:rFonts w:eastAsia="標楷體" w:hint="eastAsia"/>
        </w:rPr>
        <w:t>Type</w:t>
      </w:r>
      <w:bookmarkEnd w:id="43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4" w:name="_Ref433622080"/>
      <w:bookmarkStart w:id="45" w:name="_Toc433623246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4"/>
      <w:bookmarkEnd w:id="45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"facebook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"nickname":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"email":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"token":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"phone":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"account":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"person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lastRenderedPageBreak/>
        <w:t xml:space="preserve">    "phone":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6" w:name="_Ref433375436"/>
      <w:bookmarkStart w:id="47" w:name="_Toc433623247"/>
      <w:r w:rsidRPr="00543406">
        <w:rPr>
          <w:rFonts w:eastAsia="標楷體" w:hint="eastAsia"/>
        </w:rPr>
        <w:t>Authentication Result</w:t>
      </w:r>
      <w:bookmarkEnd w:id="46"/>
      <w:bookmarkEnd w:id="47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623248"/>
      <w:r w:rsidRPr="00543406">
        <w:rPr>
          <w:rFonts w:eastAsia="標楷體" w:hint="eastAsia"/>
        </w:rPr>
        <w:t>Access log</w:t>
      </w:r>
      <w:bookmarkEnd w:id="48"/>
      <w:r w:rsidR="00704A82">
        <w:rPr>
          <w:rFonts w:eastAsia="標楷體" w:hint="eastAsia"/>
        </w:rPr>
        <w:t xml:space="preserve"> type</w:t>
      </w:r>
      <w:bookmarkEnd w:id="49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3623249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Toc433623250"/>
      <w:bookmarkStart w:id="54" w:name="_Ref433623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3623251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3623252"/>
      <w:r>
        <w:rPr>
          <w:rFonts w:eastAsia="標楷體" w:hint="eastAsia"/>
        </w:rPr>
        <w:lastRenderedPageBreak/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2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3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4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3623253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off.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bookmarkStart w:id="61" w:name="_Toc433623254"/>
      <w:bookmarkStart w:id="62" w:name="_Ref433623475"/>
      <w:r>
        <w:rPr>
          <w:rFonts w:eastAsia="標楷體" w:hint="eastAsia"/>
        </w:rPr>
        <w:t>Power port setting result</w:t>
      </w:r>
      <w:bookmarkEnd w:id="61"/>
      <w:bookmarkEnd w:id="62"/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F27495">
        <w:rPr>
          <w:rFonts w:eastAsia="標楷體"/>
        </w:rPr>
        <w:t>success</w:t>
      </w:r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1022E5">
        <w:rPr>
          <w:rFonts w:eastAsia="標楷體"/>
        </w:rPr>
        <w:t>fail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63" w:name="_Toc433623255"/>
      <w:r w:rsidRPr="00543406">
        <w:rPr>
          <w:rFonts w:eastAsia="標楷體"/>
        </w:rPr>
        <w:t>Optional Parameter</w:t>
      </w:r>
      <w:bookmarkEnd w:id="6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4" w:name="_Toc433623256"/>
      <w:r>
        <w:rPr>
          <w:rFonts w:ascii="Times New Roman" w:eastAsia="標楷體" w:hAnsi="Times New Roman" w:hint="eastAsia"/>
        </w:rPr>
        <w:t>Notes</w:t>
      </w:r>
      <w:bookmarkEnd w:id="64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E11" w:rsidRDefault="00055E11" w:rsidP="0093365B">
      <w:r>
        <w:separator/>
      </w:r>
    </w:p>
  </w:endnote>
  <w:endnote w:type="continuationSeparator" w:id="0">
    <w:p w:rsidR="00055E11" w:rsidRDefault="00055E11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E11" w:rsidRDefault="00055E11" w:rsidP="0093365B">
      <w:r>
        <w:separator/>
      </w:r>
    </w:p>
  </w:footnote>
  <w:footnote w:type="continuationSeparator" w:id="0">
    <w:p w:rsidR="00055E11" w:rsidRDefault="00055E11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5E11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1356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534A"/>
    <w:rsid w:val="001558D9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011F"/>
    <w:rsid w:val="00382AC5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6F17"/>
    <w:rsid w:val="003C730D"/>
    <w:rsid w:val="003D4943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407A39"/>
    <w:rsid w:val="00411650"/>
    <w:rsid w:val="004127F9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2AE6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0A4A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566D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79EA4-0026-4FF7-BCC3-99244ED7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23</Pages>
  <Words>3651</Words>
  <Characters>20812</Characters>
  <Application>Microsoft Office Word</Application>
  <DocSecurity>0</DocSecurity>
  <Lines>173</Lines>
  <Paragraphs>48</Paragraphs>
  <ScaleCrop>false</ScaleCrop>
  <Company>Hewlett-Packard Company</Company>
  <LinksUpToDate>false</LinksUpToDate>
  <CharactersWithSpaces>24415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1261</cp:revision>
  <dcterms:created xsi:type="dcterms:W3CDTF">2014-11-25T06:25:00Z</dcterms:created>
  <dcterms:modified xsi:type="dcterms:W3CDTF">2015-10-28T02:52:00Z</dcterms:modified>
</cp:coreProperties>
</file>