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ZAŁĄCZNIK NR 5 DO ANALIZY PRZEDWDROŻENIOWEJ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Obszar: Pulpity Pracownika i Kierownika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 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 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Wzor_ZAL_05_Pulpity_KPCP.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Pulpity Pracownika i Kierownika</w:t>
      </w:r>
    </w:p>
    <w:p>
      <w:pPr>
        <w:pStyle w:val="Nagwek2"/>
      </w:pPr>
      <w:r>
        <w:t xml:space="preserve">Pulpity – informacje i konfiguracja ogólna</w:t>
      </w:r>
    </w:p>
    <w:p>
      <w:pPr>
        <w:pStyle w:val="Normalny"/>
      </w:pPr>
      <w:r>
        <w:t xml:space="preserve">Wdrożenie systemu enova365 obejmuje również skonfigurowanie i uruchomienie pulpitów pracownika oraz kierownika.</w:t>
      </w:r>
    </w:p>
    <w:p>
      <w:pPr>
        <w:pStyle w:val="Normalny"/>
      </w:pPr>
      <w:r>
        <w:t xml:space="preserve">Na etapie analizy zaprezentowano Klientowi możliwości logowania do pulpitów pracowniczych. Logowanie może odbywać się domenowo poprzez konto Active Directory lub poprzez uwierzytelnienie loginem i hasłem. Logowanie do pulpitów jest możliwe również z telefonów (aplikacja mobilna).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3610"/>
        <w:gridCol w:w="5416"/>
      </w:tblGrid>
      <w:tr>
        <w:trPr>
          <w:cantSplit/>
          <w:tblHeader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Zagadnienie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t xml:space="preserve">Ustalenie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Sposób logowania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Active Directory / login i hasło / podwójna autentyfikacja]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Dostęp spoza sieci firmowej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Grupy pracowników z dostępem do pulpitów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pracownicy umysłowi; pracownicy bez dostępu – obsługa przez operatorów]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Ustalenia dotyczące dostępu do pulpitów</w:t>
      </w:r>
    </w:p>
    <w:p>
      <w:pPr>
        <w:pStyle w:val="Normalny"/>
      </w:pPr>
      <w:r>
        <w:t xml:space="preserve">Na potrzeby pulpitów pracowniczych skonfigurowane zostaną następujące role: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708"/>
        <w:gridCol w:w="2708"/>
        <w:gridCol w:w="3610"/>
      </w:tblGrid>
      <w:tr>
        <w:trPr>
          <w:cantSplit/>
          <w:tblHeader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Rola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Kto otrzymuje rolę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Zakres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Pulpit Pracownika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każdy pracownik zatrudniony na umowę o pracę]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Dane własne, wnioski pracownika.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Pulpit Kierownika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przełożeni, w tym przełożeni zewnętrzni]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Dane podległych pracowników, akceptacja wniosków, plan i czas pracy.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Pulpit Zastępca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Osoby wskazane jako zastępcy kierowników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Uprawnienia kierownika na czas zastępstwa.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rola dedykowana, np. osoba wyznaczona do obsługi czasu pracy, kierownik wyższego poziomu]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kto]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Role w pulpitach</w:t>
      </w:r>
    </w:p>
    <w:p>
      <w:pPr>
        <w:pStyle w:val="Nagwek3"/>
      </w:pPr>
      <w:r>
        <w:t xml:space="preserve">Podwójna autentyfikacja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Rozwiązanie Alt One 2FA.</w:t>
      </w:r>
    </w:p>
    <w:p>
      <w:pPr>
        <w:pStyle w:val="Normalny"/>
      </w:pPr>
      <w:r>
        <w:t xml:space="preserve">Rozwiązanie pozwala na dwustopniową autoryzację dostępu do pulpitu z wykorzystaniem haseł jednorazowych: po standardowym logowaniu loginem i hasłem pracownik wprowadza zmienne hasło przesłane SMS-em, aktualne przez ograniczony czas. Rozwiązanie umożliwia oznaczenie kartotek, dla których będzie stosowana podwójna autentyfikacja, i wymaga wskazania numerów telefonów pracowników (numery mogą zostać zasilone arkuszem migracyjnym). W celu uruchomienia rozwiązania Klient musi wykupić dostęp do bramki SMS obsługiwanej przez mechanizm.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bramka SMS, grupy pracowników objęte podwójną autentyfikacją]</w:t>
      </w:r>
    </w:p>
    <w:p>
      <w:pPr>
        <w:pStyle w:val="Nagwek2"/>
      </w:pPr>
      <w:r>
        <w:t xml:space="preserve">Pulpit Pracownika i pulpit Kierownika</w:t>
      </w:r>
    </w:p>
    <w:p>
      <w:pPr>
        <w:pStyle w:val="Listapunktowana"/>
      </w:pPr>
      <w:r>
        <w:t xml:space="preserve">Pulpit pracownika – co pracownik widzi o sobie; pulpit kierownika – co kierownik widzi o podległych pracownikach.</w:t>
      </w:r>
    </w:p>
    <w:p>
      <w:pPr>
        <w:pStyle w:val="Listapunktowana"/>
      </w:pPr>
      <w:r>
        <w:t xml:space="preserve">W trakcie spotkań analitycznych zaprezentowano zakładki i widoki dostępne z poziomu pulpitu pracownika i kierownika. Widoczność zakładek dla poszczególnych ról została zamieszczona w pliku „</w:t>
      </w:r>
      <w:r>
        <w:rPr>
          <w:rStyle w:val="PoledoUzupelnienia"/>
          <w:highlight w:val="yellow"/>
        </w:rPr>
        <w:t xml:space="preserve">[DO UZUPEŁNIENIA: nazwa pliku z rolami w pulpitach]</w:t>
      </w:r>
      <w:r>
        <w:t xml:space="preserve">” będącym załącznikiem do dokumentu analizy.</w:t>
      </w:r>
    </w:p>
    <w:p>
      <w:pPr>
        <w:pStyle w:val="Listapunktowana"/>
      </w:pPr>
      <w:r>
        <w:t xml:space="preserve">W panelu pracownika widoczna będzie pełna ścieżka struktury, do której przynależy dany pracownik.</w:t>
      </w:r>
    </w:p>
    <w:p>
      <w:pPr>
        <w:pStyle w:val="Listapunktowana"/>
      </w:pPr>
      <w:r>
        <w:t xml:space="preserve">W zakładce Wypłaty listy płac będą dostępne dopiero po ostatecznym zatwierdzeniu listy przez operatora kadrowo-płacowego. Udostępnienie wypłat odbywa się poprzez oznaczenie listy płac parametrem „Publikuj w pulpitach”.</w:t>
      </w:r>
    </w:p>
    <w:p>
      <w:pPr>
        <w:pStyle w:val="Listapunktowana"/>
      </w:pPr>
      <w:r>
        <w:t xml:space="preserve">Wypłaty będą widoczne dla pracowników z poziomu pulpitu pracownika. Widoczność wypłat podwładnych dla przełożonych: </w:t>
      </w:r>
      <w:r>
        <w:rPr>
          <w:rStyle w:val="PoledoUzupelnienia"/>
          <w:highlight w:val="yellow"/>
        </w:rPr>
        <w:t xml:space="preserve">[DO UZUPEŁNIENIA: brak / dla wskazanych ról]</w:t>
      </w:r>
      <w:r>
        <w:t xml:space="preserve">. Przejście do szczegółów wynagrodzenia: </w:t>
      </w:r>
      <w:r>
        <w:rPr>
          <w:rStyle w:val="PoledoUzupelnienia"/>
          <w:highlight w:val="yellow"/>
        </w:rPr>
        <w:t xml:space="preserve">[DO UZUPEŁNIENIA: dostępne / zablokowane]</w:t>
      </w:r>
      <w:r>
        <w:t xml:space="preserve">.</w:t>
      </w:r>
    </w:p>
    <w:p>
      <w:pPr>
        <w:pStyle w:val="Listapunktowana"/>
      </w:pPr>
      <w:r>
        <w:t xml:space="preserve">Podstawowym widokiem listy podległych osób jest widok pracowników zatrudnionych na umowę o pracę. Kierownik może wybrać, jaką listę widzi (pracowników, zleceniobiorców lub wszystkich), oraz filtrować listę według jednostek organizacyjnych.</w:t>
      </w:r>
    </w:p>
    <w:p>
      <w:pPr>
        <w:pStyle w:val="Listapunktowana"/>
      </w:pPr>
      <w:r>
        <w:t xml:space="preserve">Widok listy pracowników może zawierać dodatkowe kolumny z polami dostępnymi w organizatorze widoku oraz podwidoki w innym układzie kolumn: </w:t>
      </w:r>
      <w:r>
        <w:rPr>
          <w:rStyle w:val="PoledoUzupelnienia"/>
          <w:highlight w:val="yellow"/>
        </w:rPr>
        <w:t xml:space="preserve">[DO UZUPEŁNIENIA: wymagane kolumny i podwidoki – lub „Klient nie przedstawił potrzeby”]</w:t>
      </w:r>
      <w:r>
        <w:t xml:space="preserve">.</w:t>
      </w:r>
    </w:p>
    <w:p>
      <w:pPr>
        <w:pStyle w:val="Listapunktowana"/>
      </w:pPr>
      <w:r>
        <w:t xml:space="preserve">Warunkiem widoczności pracowników i zleceniobiorców w pulpicie kierownika jest ich przypisanie w odpowiednim elemencie struktury podległościowej oraz utworzenie im dostępu do pulpitów. Za nadanie uprawnień i dostępów odpowiada </w:t>
      </w:r>
      <w:r>
        <w:rPr>
          <w:rStyle w:val="PoledoUzupelnienia"/>
          <w:highlight w:val="yellow"/>
        </w:rPr>
        <w:t xml:space="preserve">[DO UZUPEŁNIENIA: Dział Kadr / administrator]</w:t>
      </w:r>
      <w:r>
        <w:t xml:space="preserve">.</w:t>
      </w:r>
    </w:p>
    <w:p>
      <w:pPr>
        <w:pStyle w:val="Listapunktowana"/>
      </w:pPr>
      <w:r>
        <w:t xml:space="preserve">Z poziomu pulpitu pracownika dostępna jest zakładka Dodatki z elementami płacowymi przypisanymi do pracownika – lista dodatków widocznych w pulpicie: </w:t>
      </w:r>
      <w:r>
        <w:rPr>
          <w:rStyle w:val="PoledoUzupelnienia"/>
          <w:highlight w:val="yellow"/>
        </w:rPr>
        <w:t xml:space="preserve">[DO UZUPEŁNIENIA: lista lub „nie dotyczy”]</w:t>
      </w:r>
      <w:r>
        <w:t xml:space="preserve">.</w:t>
      </w:r>
    </w:p>
    <w:p>
      <w:pPr>
        <w:pStyle w:val="Listapunktowana"/>
      </w:pPr>
      <w:r>
        <w:t xml:space="preserve">Wydruki dostępne w pulpitach: </w:t>
      </w:r>
      <w:r>
        <w:rPr>
          <w:rStyle w:val="PoledoUzupelnienia"/>
          <w:highlight w:val="yellow"/>
        </w:rPr>
        <w:t xml:space="preserve">[DO UZUPEŁNIENIA: np. zaświadczenie o zatrudnieniu, pasek wynagrodzenia, PIT-11]</w:t>
      </w:r>
      <w:r>
        <w:t xml:space="preserve">.</w:t>
      </w:r>
    </w:p>
    <w:p>
      <w:pPr>
        <w:pStyle w:val="Normalny"/>
      </w:pPr>
      <w:r>
        <w:t xml:space="preserve">Widoczność wynagrodzeń w pulpitach kierowników: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527"/>
        <w:gridCol w:w="6499"/>
      </w:tblGrid>
      <w:tr>
        <w:trPr>
          <w:cantSplit/>
          <w:tblHeader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Grupa osób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Widoczność wynagrodzenia dla przełożonych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Pracownicy (umowa o pracę)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widoczne od wskazanego poziomu kierownika / niewidoczne]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Zleceniobiorcy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 danych umowy widoczny dla kierownika, widoczność wynagrodzenia]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Widoczność wynagrodzeń w pulpitach</w:t>
      </w:r>
    </w:p>
    <w:p>
      <w:pPr>
        <w:pStyle w:val="Nagwek3"/>
      </w:pPr>
      <w:r>
        <w:t xml:space="preserve">Plan i czas pracy w pulpicie kierownika</w:t>
      </w:r>
    </w:p>
    <w:p>
      <w:pPr>
        <w:pStyle w:val="Normalny"/>
      </w:pPr>
      <w:r>
        <w:t xml:space="preserve">W ramach dostępu do pulpitu kierownika przełożeni mają możliwość przeglądania i edytowania zestawień czasu pracy podległych pracowników w podziale na plan pracy i rzeczywisty czas pracy.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zakres edycji kierownika (plan / czas pracy / tylko odczyt), dodatkowe kolumny zestawień (np. norma kodeksowa, norma pracownika, norma okresu rozliczeniowego), serie dni, blokada wprowadzania danych po terminie – szczegóły w załączniku nr 2]</w:t>
      </w:r>
    </w:p>
    <w:p>
      <w:pPr>
        <w:pStyle w:val="Nagwek3"/>
      </w:pPr>
      <w:r>
        <w:t xml:space="preserve">Dashboard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Rozwiązanie Alt One Dashboard.</w:t>
      </w:r>
    </w:p>
    <w:p>
      <w:pPr>
        <w:pStyle w:val="Normalny"/>
      </w:pPr>
      <w:r>
        <w:t xml:space="preserve">W ramach wdrożenia uruchomiony zostanie produkt Alt One Dashboard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), pozwalający na skonfigurowanie kafelków zawierających listy najczęściej używanych wniosków oraz kafelka z linkami przekierowującymi do stron wskazanych przez Klienta.</w:t>
      </w:r>
    </w:p>
    <w:p>
      <w:pPr>
        <w:keepNext/>
        <w:jc w:val="center"/>
      </w:pPr>
      <w:r>
        <w:drawing>
          <wp:inline distT="0" distB="0" distL="0" distR="0">
            <wp:extent cx="5732000" cy="3453088"/>
            <wp:docPr id="12" name="Obraz 12" descr="pulpit_dashboar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pulpit_dashboard.png"/>
                    <pic:cNvPicPr/>
                  </pic:nvPicPr>
                  <pic:blipFill>
                    <a:blip r:embed="rIdObraz102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45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Przykładowy widok kafelków dashboardu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konfiguracja kafelków i linków]</w:t>
      </w:r>
    </w:p>
    <w:p>
      <w:pPr>
        <w:pStyle w:val="Nagwek3"/>
      </w:pPr>
      <w:r>
        <w:t xml:space="preserve">Powiadomienia w pulpitach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W ramach wdrożenia włączone zostaną powiadomienia w pulpitach dla kierowników, wyświetlane w oknie powiadomień po zalogowaniu do pulpitu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4513"/>
        <w:gridCol w:w="3971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4513" w:type="dxa"/>
          </w:tcPr>
          <w:p>
            <w:pPr>
              <w:pStyle w:val="Tekstabeli"/>
            </w:pPr>
            <w:r>
              <w:t xml:space="preserve">Definicja powiadomienia</w:t>
            </w:r>
          </w:p>
        </w:tc>
        <w:tc>
          <w:tcPr>
            <w:tcW w:w="3971" w:type="dxa"/>
          </w:tcPr>
          <w:p>
            <w:pPr>
              <w:pStyle w:val="Tekstabeli"/>
            </w:pPr>
            <w:r>
              <w:t xml:space="preserve">Termin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451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termin wykonania badania lekarskiego]</w:t>
            </w:r>
          </w:p>
        </w:tc>
        <w:tc>
          <w:tcPr>
            <w:tcW w:w="3971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Powiadomienia w pulpitach</w:t>
      </w:r>
    </w:p>
    <w:p>
      <w:pPr>
        <w:pStyle w:val="Nagwek2"/>
      </w:pPr>
      <w:r>
        <w:t xml:space="preserve">Pulpity pracownicze – wnioski</w:t>
      </w:r>
    </w:p>
    <w:p>
      <w:pPr>
        <w:pStyle w:val="Listapunktowana"/>
      </w:pPr>
      <w:r>
        <w:t xml:space="preserve">Na etapie spotkań analitycznych omówiono i przekazano listę wszystkich dostępnych wniosków z poziomu pulpitów pracowniczych w podziale na wnioski akceptowane przez przełożonego oraz przez dział kadr. Klient wskazał listę wniosków, które zostaną uruchomione na etapie wdrożenia – lista została zamieszczona w pliku „</w:t>
      </w:r>
      <w:r>
        <w:rPr>
          <w:rStyle w:val="PoledoUzupelnienia"/>
          <w:highlight w:val="yellow"/>
        </w:rPr>
        <w:t xml:space="preserve">[DO UZUPEŁNIENIA: nazwa pliku z wnioskami]</w:t>
      </w:r>
      <w:r>
        <w:t xml:space="preserve">.xlsx” dołączonym do dokumentu analizy.</w:t>
      </w:r>
    </w:p>
    <w:p>
      <w:pPr>
        <w:pStyle w:val="Listapunktowana"/>
      </w:pPr>
      <w:r>
        <w:t xml:space="preserve">Standardowo wszystkie nowe wnioski są domyślnie zablokowane i należy je świadomie włączyć. Jeżeli do momentu uruchomienia systemu producent udostępni nowe wnioski, Klient zdecyduje, które z nich należy uruchomić.</w:t>
      </w:r>
    </w:p>
    <w:p>
      <w:pPr>
        <w:pStyle w:val="Listapunktowana"/>
      </w:pPr>
      <w:r>
        <w:t xml:space="preserve">Wnioski o nieobecność mają standardowo jednostopniową akceptację: pracownik wnioskuje do kierownika, który może zaakceptować lub odrzucić wniosek – odrzucenie zamyka proces. Po akceptacji nieobecność rejestrowana jest w programie enova365 i widoczna w kalendarzu pracownika. W systemie istnieje możliwość włączenia akceptacji dwuetapowej (przełożony, a następnie dział kadr).</w:t>
      </w:r>
    </w:p>
    <w:p>
      <w:pPr>
        <w:pStyle w:val="Listapunktowana"/>
      </w:pPr>
      <w:r>
        <w:t xml:space="preserve">Na podstawie wprowadzonego wniosku do kierownika wysyłany jest e-mail z informacją o wniosku oczekującym na decyzję, a po przeprocesowaniu wniosku pracownik otrzymuje powiadomienie o podjętej decyzji.</w:t>
      </w:r>
    </w:p>
    <w:p>
      <w:pPr>
        <w:pStyle w:val="Listapunktowana"/>
      </w:pPr>
      <w:r>
        <w:t xml:space="preserve">Dla wskazanych osób (zazwyczaj najwyżej w strukturze) możliwe jest włączenie automatycznej akceptacji wniosków urlopowych: </w:t>
      </w:r>
      <w:r>
        <w:rPr>
          <w:rStyle w:val="PoledoUzupelnienia"/>
          <w:highlight w:val="yellow"/>
        </w:rPr>
        <w:t xml:space="preserve">[DO UZUPEŁNIENIA: osoby lub „nie dotyczy”]</w:t>
      </w:r>
      <w:r>
        <w:t xml:space="preserve">.</w:t>
      </w:r>
    </w:p>
    <w:p>
      <w:pPr>
        <w:pStyle w:val="Normalny"/>
      </w:pPr>
      <w:r>
        <w:t xml:space="preserve">Wnioski uruchamiane w pulpitach i ich obsługa: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2708"/>
        <w:gridCol w:w="1985"/>
        <w:gridCol w:w="1985"/>
        <w:gridCol w:w="2347"/>
      </w:tblGrid>
      <w:tr>
        <w:trPr>
          <w:cantSplit/>
          <w:tblHeader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Wniosek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Akceptacja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Skutek w kartotece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Modyfikacja (mechanizm)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e-wniosek o urlop wypoczynkowy (w tym na żądanie)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przełożony / przełożony i kadry]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Rejestracja nieobecności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standard / opis modyfikacji]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e-wniosek o opiekę (art. 188 KP – dni, godziny)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Rejestracja nieobecności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Wniosek o anulowanie nieobecności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Usunięcie nieobecności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e-wniosek o odbiór nadgodzin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Rejestracja odbioru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e-zmiana danych osobowych, adresu, rachunku, danych podatkowych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Dział kadr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zapis w kartotece / bez zapisu – dane przenoszone ręcznie]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wniosek]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skutek]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Wnioski w pulpitach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wnioski i procesy dedykowane (np. praca zdalna, polecenie pracy w nadgodzinach, świadczenia socjalne, wniosek Z-15 po imporcie z PUE, wniosek pracowniczy) – inicjator, ścieżka akceptacji, skutek; szczegóły w specyfikacji workflow]</w:t>
      </w:r>
    </w:p>
    <w:p>
      <w:pPr>
        <w:pStyle w:val="Nagwek3"/>
      </w:pPr>
      <w:r>
        <w:t xml:space="preserve">Planowanie urlopów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Rozwiązanie Alt One Planowane nieobecności.</w:t>
      </w:r>
    </w:p>
    <w:p>
      <w:pPr>
        <w:pStyle w:val="Normalny"/>
      </w:pPr>
      <w:r>
        <w:t xml:space="preserve">W ramach wdrożenia uruchomiony zostanie produkt pozwalający na ewidencjonowanie planów urlopowych pracowników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). Pracownik planuje dni urlopu w danym roku kalendarzowym z uwzględnieniem urlopu bieżącego, zaległego i dodatkowego (z wyłączeniem urlopu na żądanie), a plan przekazywany jest do akceptacji bezpośredniego przełożonego. Przełożony może zaakceptować, odrzucić lub przekazać plan do poprawy oraz ma wgląd w grafik planowanych nieobecności podwładnych. Akceptacja planu nie jest jednoznaczna z udzieleniem urlopu – pracownik każdorazowo składa wniosek o urlop.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termin składania planów, zasady dla umów terminowych]</w:t>
      </w:r>
    </w:p>
    <w:p>
      <w:pPr>
        <w:pStyle w:val="Nagwek2"/>
      </w:pPr>
      <w:r>
        <w:t xml:space="preserve">Zastępstwa w pulpitach</w:t>
      </w:r>
    </w:p>
    <w:p>
      <w:pPr>
        <w:pStyle w:val="Normalny"/>
      </w:pPr>
      <w:r>
        <w:t xml:space="preserve">enova365 w standardzie oferuje funkcjonalność zastępstw w pulpitach. Na potrzeby uruchomienia zastępstw skonfigurowana zostanie rola „Zastępca”. Osoba zastępująca będzie miała wgląd w czas pracy, nieobecności oraz limity nieobecności podległych pracowników wraz z możliwością zatwierdzania wniosków.</w:t>
      </w:r>
    </w:p>
    <w:p>
      <w:pPr>
        <w:pStyle w:val="Normalny"/>
      </w:pPr>
      <w:r>
        <w:t xml:space="preserve">Samo włączenie zastępstw nie ma konsekwencji licencyjnych. Przypisanie zastępstwa konkretnej osobie wymaga tymczasowego zablokowania dodatkowej licencji tylko wtedy, gdy zastępującym jest pracownik bez pulpitu kierownika – jeśli zastępującym jest kierownik, korzysta on ze swojej licencji.</w:t>
      </w:r>
    </w:p>
    <w:p>
      <w:pPr>
        <w:pStyle w:val="Normalny"/>
      </w:pPr>
      <w:r>
        <w:t xml:space="preserve">Zastępstwa będą mogły być ustawiane zarówno przez kierowników z poziomu pulpitu, jak i przez operatorów okienkowej wersji programu. </w:t>
      </w:r>
      <w:r>
        <w:rPr>
          <w:rStyle w:val="PoledoUzupelnienia"/>
          <w:highlight w:val="yellow"/>
        </w:rPr>
        <w:t xml:space="preserve">[DO UZUPEŁNIENIA: ograniczenia wyboru zastępcy (mechanizm N) – lub usuń]</w:t>
      </w:r>
    </w:p>
    <w:p>
      <w:pPr>
        <w:pStyle w:val="Nagwek2"/>
      </w:pPr>
      <w:r>
        <w:t xml:space="preserve">Zasobnik dokumentów</w:t>
      </w:r>
    </w:p>
    <w:p>
      <w:pPr>
        <w:pStyle w:val="Normalny"/>
      </w:pPr>
      <w:r>
        <w:t xml:space="preserve">Na etapie spotkań analitycznych zaprezentowano możliwość ewidencji zeskanowanych dokumentów pracownika i udostępniania ich w pulpitach pracowniczych (bez potwierdzeń odbioru). Operatorzy programu na etapie szkoleń zostaną poinformowani o sposobie dodawania dokumentów do zasobnika. Dokumenty mogą być dodawane według ustalonych wewnętrznie zasad nazewnictwa plików.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decyzja o uruchomieniu zasobnika i rodzaje udostępnianych dokumentów]</w:t>
      </w:r>
    </w:p>
    <w:p>
      <w:pPr>
        <w:pStyle w:val="Nagwek2"/>
      </w:pPr>
      <w:r>
        <w:t xml:space="preserve">Osoby spoza zatrudnienia w pulpitach</w:t>
      </w:r>
    </w:p>
    <w:p>
      <w:pPr>
        <w:pStyle w:val="Sekcjaopcjonalna"/>
      </w:pPr>
      <w:r>
        <w:t xml:space="preserve">[SEKCJA OPCJONALNA – usuń, jeśli nie dotyczy]</w:t>
      </w:r>
      <w:r>
        <w:t xml:space="preserve"> Dotyczy współpracowników B2B i przełożonych zewnętrznych.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role pulpitowe dla osób B2B i przełożonych zewnętrznych, wnioski o nieobecność dla B2B i ich limity, sposób zakładania kartotek]</w:t>
      </w:r>
    </w:p>
    <w:p>
      <w:pPr>
        <w:pStyle w:val="Nagwek2"/>
      </w:pPr>
      <w:r>
        <w:t xml:space="preserve">Serwer poczty wychodzącej SMTP</w:t>
      </w:r>
    </w:p>
    <w:p>
      <w:pPr>
        <w:pStyle w:val="Normalny"/>
      </w:pPr>
      <w:r>
        <w:t xml:space="preserve">Na potrzeby obsługi obiegu wniosków w pulpitach potrzebne jest konto poczty wychodzącej po stronie Klienta oraz skonfigurowanie danych tego konta w enova365. W celu poprawnej konfiguracji enova365 potrzebuje:</w:t>
      </w:r>
    </w:p>
    <w:p>
      <w:pPr>
        <w:pStyle w:val="Listapunktowana"/>
      </w:pPr>
      <w:r>
        <w:t xml:space="preserve">nazwy użytkownika (adresu e-mail);</w:t>
      </w:r>
    </w:p>
    <w:p>
      <w:pPr>
        <w:pStyle w:val="Listapunktowana"/>
      </w:pPr>
      <w:r>
        <w:t xml:space="preserve">loginu;</w:t>
      </w:r>
    </w:p>
    <w:p>
      <w:pPr>
        <w:pStyle w:val="Listapunktowana"/>
      </w:pPr>
      <w:r>
        <w:t xml:space="preserve">hasła;</w:t>
      </w:r>
    </w:p>
    <w:p>
      <w:pPr>
        <w:pStyle w:val="Listapunktowana"/>
      </w:pPr>
      <w:r>
        <w:t xml:space="preserve">serwera poczty wychodzącej (SMTP);</w:t>
      </w:r>
    </w:p>
    <w:p>
      <w:pPr>
        <w:pStyle w:val="Listapunktowana"/>
      </w:pPr>
      <w:r>
        <w:t xml:space="preserve">portu;</w:t>
      </w:r>
    </w:p>
    <w:p>
      <w:pPr>
        <w:pStyle w:val="Listapunktowana"/>
      </w:pPr>
      <w:r>
        <w:t xml:space="preserve">informacji, czy połączenie jest szyfrowane (SSL/TLS).</w:t>
      </w:r>
    </w:p>
    <w:p>
      <w:pPr>
        <w:pStyle w:val="Normalny"/>
      </w:pPr>
      <w:r>
        <w:t xml:space="preserve">Skrzynka może odkładać wysłane wiadomości bądź nie – szczegółowa konfiguracja poczty leży po stronie Klienta. Dane konta pocztowego zostaną uzupełnione na etapie konfiguracji systemu.</w:t>
      </w:r>
    </w:p>
    <w:p>
      <w:pPr>
        <w:pStyle w:val="Nagwek1"/>
      </w:pPr>
      <w:r>
        <w:t xml:space="preserve">Pytania otwarte – Pulpity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451"/>
        <w:gridCol w:w="4062"/>
        <w:gridCol w:w="1083"/>
        <w:gridCol w:w="1263"/>
        <w:gridCol w:w="902"/>
        <w:gridCol w:w="1263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4062" w:type="dxa"/>
          </w:tcPr>
          <w:p>
            <w:pPr>
              <w:pStyle w:val="Tekstabeli"/>
            </w:pPr>
            <w:r>
              <w:t xml:space="preserve">Pytanie lub brakująca informacja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Sekcja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Odpowiedzialny</w:t>
            </w:r>
          </w:p>
        </w:tc>
        <w:tc>
          <w:tcPr>
            <w:tcW w:w="902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4062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treść pytania]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nr sekcji]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 One]</w:t>
            </w:r>
          </w:p>
        </w:tc>
        <w:tc>
          <w:tcPr>
            <w:tcW w:w="902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Pytania otwarte – Pulpity</w:t>
      </w:r>
    </w:p>
    <w:p>
      <w:pPr>
        <w:pStyle w:val="Nagwek1"/>
      </w:pPr>
      <w:r>
        <w:t xml:space="preserve">Kryteria odbioru</w:t>
      </w:r>
    </w:p>
    <w:p>
      <w:pPr>
        <w:pStyle w:val="Normalny"/>
      </w:pPr>
      <w:r>
        <w:t xml:space="preserve">Kryterium odbioru poprawności konfiguracji pulpitów na etapie wdrożenia będzie przeprowadzenie testów przez Klienta z pozytywnym wynikiem.</w:t>
      </w:r>
    </w:p>
    <w:p>
      <w:pPr>
        <w:pStyle w:val="Normalny"/>
      </w:pPr>
      <w:r>
        <w:t xml:space="preserve">Testy zostaną przeprowadzone na podstawie przygotowanych scenariuszy testowych zawartych w pliku „Scenariusze testowe – Pulpity.xlsx” dołączonym do dokumentu niniejszej analizy i uzgodnionych z Klientem.</w:t>
      </w:r>
    </w:p>
    <w:p>
      <w:pPr>
        <w:pStyle w:val="Nagwek1"/>
      </w:pPr>
      <w:r>
        <w:t xml:space="preserve">Wykaz tabel i rysunków</w:t>
      </w:r>
    </w:p>
    <w:p>
      <w:pPr>
        <w:pStyle w:val="Spisilustracji"/>
      </w:pPr>
      <w:r>
        <w:fldChar w:fldCharType="begin" w:dirty="true"/>
      </w:r>
      <w:r>
        <w:instrText xml:space="preserve"> TOC \h \z \c "Tabela" </w:instrText>
      </w:r>
      <w:r>
        <w:fldChar w:fldCharType="separate"/>
      </w:r>
      <w:r>
        <w:t xml:space="preserve">Wykaz tabel – zaktualizuj pole (F9).</w:t>
      </w:r>
      <w:r>
        <w:fldChar w:fldCharType="end"/>
      </w:r>
    </w:p>
    <w:p>
      <w:pPr>
        <w:pStyle w:val="Spisilustracji"/>
      </w:pPr>
      <w:r>
        <w:fldChar w:fldCharType="begin" w:dirty="true"/>
      </w:r>
      <w:r>
        <w:instrText xml:space="preserve"> TOC \h \z \c "Rys." </w:instrText>
      </w:r>
      <w:r>
        <w:fldChar w:fldCharType="separate"/>
      </w:r>
      <w:r>
        <w:t xml:space="preserve">Wykaz rysunków – zaktualizuj pole (F9).</w:t>
      </w:r>
      <w:r>
        <w:fldChar w:fldCharType="end"/>
      </w:r>
    </w:p>
    <w:p>
      <w:pPr>
        <w:pStyle w:val="Nagwek1"/>
      </w:pPr>
      <w:r>
        <w:t xml:space="preserve">Kontakt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Kierownik projektu]</w:t>
      </w:r>
    </w:p>
    <w:p>
      <w:pPr>
        <w:pStyle w:val="Bezodstpw"/>
      </w:pPr>
      <w:r>
        <w:t xml:space="preserve">Kierownik projektu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Kadry i Płace]</w:t>
      </w:r>
    </w:p>
    <w:p>
      <w:pPr>
        <w:pStyle w:val="Bezodstpw"/>
      </w:pPr>
      <w:r>
        <w:t xml:space="preserve">Konsultant wdrożeniowy – Kadry i Płace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Czas pracy i Pulpity]</w:t>
      </w:r>
    </w:p>
    <w:p>
      <w:pPr>
        <w:pStyle w:val="Bezodstpw"/>
      </w:pPr>
      <w:r>
        <w:t xml:space="preserve">Konsultant wdrożeniowy – Czas pracy i Pulpity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240"/>
      </w:pPr>
      <w:r>
        <w:t xml:space="preserve">Alt One, </w:t>
      </w:r>
      <w:r>
        <w:rPr>
          <w:rStyle w:val="PoledoUzupelnienia"/>
          <w:highlight w:val="yellow"/>
        </w:rPr>
        <w:t xml:space="preserve">[DO UZUPEŁNIENIA: adres siedziby wykonawcy]</w:t>
      </w:r>
    </w:p>
    <w:p>
      <w:pPr>
        <w:pStyle w:val="Bezodstpw"/>
      </w:pPr>
      <w:r>
        <w:t xml:space="preserve">tel. </w:t>
      </w:r>
      <w:r>
        <w:rPr>
          <w:rStyle w:val="PoledoUzupelnienia"/>
          <w:highlight w:val="yellow"/>
        </w:rPr>
        <w:t xml:space="preserve">[DO UZUPEŁNIENIA: telefon centrali]</w:t>
      </w:r>
      <w:r>
        <w:t xml:space="preserve">, </w:t>
      </w:r>
      <w:r>
        <w:rPr>
          <w:rStyle w:val="PoledoUzupelnienia"/>
          <w:highlight w:val="yellow"/>
        </w:rPr>
        <w:t xml:space="preserve">[DO UZUPEŁNIENIA: adres www i e-mail wykonawcy]</w:t>
      </w:r>
    </w:p>
    <w:p>
      <w:pPr>
        <w:spacing w:before="240"/>
      </w:pPr>
      <w:r>
        <w:drawing>
          <wp:inline distT="0" distB="0" distL="0" distR="0">
            <wp:extent cx="1620000" cy="565369"/>
            <wp:docPr id="13" name="Obraz 13" descr="partner_enova36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partner_enova365.png"/>
                    <pic:cNvPicPr/>
                  </pic:nvPicPr>
                  <pic:blipFill>
                    <a:blip r:embed="rIdObraz103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6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Relationship Id="rIdObraz102" Type="http://schemas.openxmlformats.org/officeDocument/2006/relationships/image" Target="media/obraz3.png"/><Relationship Id="rIdObraz103" Type="http://schemas.openxmlformats.org/officeDocument/2006/relationships/image" Target="media/obraz4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 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ZAŁĄCZNIK NR 5 DO ANALIZY PRZEDWDROŻENIOWEJ – Obszar: Pulpity Pracownika i Kierownika</dc:title>
  <dc:subject>Wzór załącznika nr 5 – Pulpity Pracownika i Kierownika – analizy przedwdrożeniowej enova365</dc:subject>
  <dc:creator>Wzór analizy KPCP</dc:creator>
  <cp:lastModifiedBy>Wzór analizy KPCP</cp:lastModifiedBy>
  <dcterms:created xsi:type="dcterms:W3CDTF">2026-10-20T07:56:23Z</dcterms:created>
  <dcterms:modified xsi:type="dcterms:W3CDTF">2026-10-20T07:56:23Z</dcterms:modified>
</cp:coreProperties>
</file>