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Title:</w:t>
      </w:r>
      <w:r w:rsidDel="00000000" w:rsidR="00000000" w:rsidRPr="00000000">
        <w:rPr>
          <w:rFonts w:ascii="Times New Roman" w:cs="Times New Roman" w:eastAsia="Times New Roman" w:hAnsi="Times New Roman"/>
          <w:sz w:val="24"/>
          <w:szCs w:val="24"/>
          <w:rtl w:val="0"/>
        </w:rPr>
        <w:t xml:space="preserve"> Muhammad Ali Jinnah’s Political Role in Unifying Sindh </w:t>
        <w:br w:type="textWrapping"/>
      </w:r>
      <w:r w:rsidDel="00000000" w:rsidR="00000000" w:rsidRPr="00000000">
        <w:rPr>
          <w:rFonts w:ascii="Times New Roman" w:cs="Times New Roman" w:eastAsia="Times New Roman" w:hAnsi="Times New Roman"/>
          <w:b w:val="1"/>
          <w:bCs w:val="1"/>
          <w:sz w:val="24"/>
          <w:szCs w:val="24"/>
          <w:u w:val="single"/>
          <w:rtl w:val="0"/>
        </w:rPr>
        <w:t xml:space="preserve">Author:</w:t>
      </w:r>
      <w:r w:rsidDel="00000000" w:rsidR="00000000" w:rsidRPr="00000000">
        <w:rPr>
          <w:rFonts w:ascii="Times New Roman" w:cs="Times New Roman" w:eastAsia="Times New Roman" w:hAnsi="Times New Roman"/>
          <w:sz w:val="24"/>
          <w:szCs w:val="24"/>
          <w:rtl w:val="0"/>
        </w:rPr>
        <w:t xml:space="preserve"> Juhayra Khan</w:t>
        <w:br w:type="textWrapping"/>
      </w:r>
      <w:r w:rsidDel="00000000" w:rsidR="00000000" w:rsidRPr="00000000">
        <w:rPr>
          <w:rFonts w:ascii="Times New Roman" w:cs="Times New Roman" w:eastAsia="Times New Roman" w:hAnsi="Times New Roman"/>
          <w:b w:val="1"/>
          <w:bCs w:val="1"/>
          <w:sz w:val="24"/>
          <w:szCs w:val="24"/>
          <w:u w:val="single"/>
          <w:rtl w:val="0"/>
        </w:rPr>
        <w:t xml:space="preserve">Student ID:</w:t>
      </w:r>
      <w:r w:rsidDel="00000000" w:rsidR="00000000" w:rsidRPr="00000000">
        <w:rPr>
          <w:rFonts w:ascii="Times New Roman" w:cs="Times New Roman" w:eastAsia="Times New Roman" w:hAnsi="Times New Roman"/>
          <w:sz w:val="24"/>
          <w:szCs w:val="24"/>
          <w:rtl w:val="0"/>
        </w:rPr>
        <w:t xml:space="preserve"> 25I-0922 BSCS F</w:t>
        <w:br w:type="textWrapping"/>
      </w:r>
      <w:r w:rsidDel="00000000" w:rsidR="00000000" w:rsidRPr="00000000">
        <w:rPr>
          <w:rFonts w:ascii="Times New Roman" w:cs="Times New Roman" w:eastAsia="Times New Roman" w:hAnsi="Times New Roman"/>
          <w:b w:val="1"/>
          <w:bCs w:val="1"/>
          <w:sz w:val="24"/>
          <w:szCs w:val="24"/>
          <w:u w:val="single"/>
          <w:rtl w:val="0"/>
        </w:rPr>
        <w:t xml:space="preserve">Date of Writing:</w:t>
      </w:r>
      <w:r w:rsidDel="00000000" w:rsidR="00000000" w:rsidRPr="00000000">
        <w:rPr>
          <w:rFonts w:ascii="Times New Roman" w:cs="Times New Roman" w:eastAsia="Times New Roman" w:hAnsi="Times New Roman"/>
          <w:sz w:val="24"/>
          <w:szCs w:val="24"/>
          <w:rtl w:val="0"/>
        </w:rPr>
        <w:t xml:space="preserve"> 5th September 2025</w:t>
        <w:br w:type="textWrapping"/>
      </w:r>
      <w:r w:rsidDel="00000000" w:rsidR="00000000" w:rsidRPr="00000000">
        <w:rPr>
          <w:rFonts w:ascii="Times New Roman" w:cs="Times New Roman" w:eastAsia="Times New Roman" w:hAnsi="Times New Roman"/>
          <w:b w:val="1"/>
          <w:bCs w:val="1"/>
          <w:sz w:val="24"/>
          <w:szCs w:val="24"/>
          <w:u w:val="single"/>
          <w:rtl w:val="0"/>
        </w:rPr>
        <w:t xml:space="preserve">Word Count: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Article Review</w:t>
      </w:r>
    </w:p>
    <w:p w:rsidR="00000000" w:rsidDel="00000000" w:rsidP="00000000" w:rsidRDefault="00000000" w:rsidRPr="00000000" w14:paraId="00000003">
      <w:pPr>
        <w:spacing w:after="20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w:t>
      </w:r>
    </w:p>
    <w:p w:rsidR="00000000" w:rsidDel="00000000" w:rsidP="00000000" w:rsidRDefault="00000000" w:rsidRPr="00000000" w14:paraId="00000004">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Ma'am assigned us, was about Muhammad Ali Jinnah’s political engagement with Sindh in the decades leading to Pakistan, addressing both chronological key events with a student surveys, to showcase that he had successfully mobilised local elites, addressed rivalries and promoted minority rights in the Muslim States of Hindustan. Key events such as 1907 Muslim League session in Sindh, the 1938 Karachi conference and the 1946 elections. in this review, I will evaluate three key points: Jinnah’s dealings with Sindhi leaders, his treatment of minorities, and finally his persuasive communication and diplomacy in one of the most influential Muslim provinces of future Pakistan.</w:t>
      </w:r>
    </w:p>
    <w:p w:rsidR="00000000" w:rsidDel="00000000" w:rsidP="00000000" w:rsidRDefault="00000000" w:rsidRPr="00000000" w14:paraId="0000000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Paragraph 1:</w:t>
      </w:r>
      <w:r w:rsidDel="00000000" w:rsidR="00000000" w:rsidRPr="00000000">
        <w:rPr>
          <w:rtl w:val="0"/>
        </w:rPr>
      </w:r>
    </w:p>
    <w:p w:rsidR="00000000" w:rsidDel="00000000" w:rsidP="00000000" w:rsidRDefault="00000000" w:rsidRPr="00000000" w14:paraId="00000006">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the article brings into light Jinnah’s active engagement with Sindhi leadership , notably Sir Ghulam Hussain Hidayatullah and Abdullah Haroon. The authors go into details about the times when Jinnah convinced local leaders to support the All-India Muslim League, such as when he hosted and attended conferences in Karachi in 1938, when he arranged for brokers following the 1946 elections, and when he included Sindhi leaders on the central League's 1937 electoral slate. These individual instances in history alltogether mean that Sindh's administrative independence from Bombay, and the integration of conflicting local groups into a larger Pakistan project, was largely to Jinnah's organisational guidance and personal diplomacy. The article convincingly shows Jinnah as an organiser who combined legalist argument, political inducements and institutional promises to bind disparate elites to the League. Yet the evidence also reveals limits. Local rivalries, of feudal, clan and urban–rural type, persisted; the article itself notes continued factionalism ,e.g., Somroo’s resignation, G. M. Syed’s later estrangement,. That pattern suggests Jinnah’s success was contingent: he could build coalitions for a defined goal ,a Muslim homeland, but sustaining cross-class unity after that goal required deeper institutional accommodation than the article demonstrates. Methodologically, the reliance on elite biographies means popular, rural or peasant perspectives are under-represented. Overall, the treatment of leaders in the article supports its central thesis that Jinnah was indispensable in unifying Sindh’s political leadership for Pakistan, but the review also say that unity was tactical and episodic rather than fully structural, which usually is not the case I believe.</w:t>
      </w:r>
    </w:p>
    <w:p w:rsidR="00000000" w:rsidDel="00000000" w:rsidP="00000000" w:rsidRDefault="00000000" w:rsidRPr="00000000" w14:paraId="00000007">
      <w:pPr>
        <w:spacing w:after="20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Paragraph 2:</w:t>
      </w:r>
    </w:p>
    <w:p w:rsidR="00000000" w:rsidDel="00000000" w:rsidP="00000000" w:rsidRDefault="00000000" w:rsidRPr="00000000" w14:paraId="0000000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second point is that Jinnah safeguarded minority rights in Sindh by political inclusion and public guarantees. The author talks about the main points where Jinnah practiced inclusion, most notabky Joginder Nath Mandal’s appointment, and representatives from Hindu communities in provincial arrangements. References Jinnah’s public statements and the Constituent Assembly period as evidence that minorities were offered utmost security. The student survey results are cited to show popular agreement: roughly 62% agreed that Jinnah resolved minority issues, and a further 18.6% strongly agreed. The article rightly emphasises Jinnah’s rhetorical commitment to minority rights and his practical inclusion of minority figures in provincial political structures. That is an important corrective to narratives that portray the Pakistan movement as uniformly majoritarian in practice. Still, the analysis should be more sceptical about the translation from rhetoric to enduring protection: partition produced massive displacement and local communal violence, and the article’s own material points to post-Partition anxieties in Sindh (refugee flows, demographic shifts, fears about Karachi’s status). The student survey offers useful attitudinal evidence but is limited by its composition (students only), timing and lack of disaggregated demographic controls; thus it is weak as a standalone measure of historical minority experience. The article’s argument that Jinnah treated minorities with formal equality is largely persuasive in rhetorical and elite-political terms, but I conclude that the paper could have more fully interrogated the gap between promises and ground realities in Sindh.</w:t>
      </w:r>
    </w:p>
    <w:p w:rsidR="00000000" w:rsidDel="00000000" w:rsidP="00000000" w:rsidRDefault="00000000" w:rsidRPr="00000000" w14:paraId="00000009">
      <w:pPr>
        <w:spacing w:after="20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Paragraph 3:</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certainly not least, I would like to point out that the given article puts a lot of emphasis on Jinnah's innovative communications and one-on-one diplomacy he employed often. The authors are  labelling them as crucial tools in his quest for the hearts of the Sindhi community. Jinnah's meetings, lectures, and clever selection of local preachers helped to temper the building tensions between Muslims and the minorities. Jinnah's interactions with leaders like G. M. Syed and Abdullah Haroon demonstrate his deep awareness of local power dynamics at the time. For example, while Sindh's Chief Minister, Allah Bukh, originally opposed the Muslim League, Jinnah's constant outreach eventually allowed him to tear down the walls. Furthermore, Jinnah's speeches throughout his tours of Sindh, specifically in Karachi and Sukkur, appealed to both rural landlords (waderas) and urban elites.</w:t>
      </w:r>
    </w:p>
    <w:p w:rsidR="00000000" w:rsidDel="00000000" w:rsidP="00000000" w:rsidRDefault="00000000" w:rsidRPr="00000000" w14:paraId="0000000B">
      <w:pPr>
        <w:spacing w:after="20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0C">
      <w:pPr>
        <w:spacing w:after="20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To conclude my review, the article shows a golden image of Muhammad Ali Jinnah, as a strategic and charismatic leader, whose engagement with Sindh was crucial to the Pakistan movement. Through the focus on (a) his interactions with elite political figures, (b) his public assurances to minorities, and (c) his personalized style of communication and diplomacy, the article I feel effectively captures Jinnah’s role in winning over SIndh into Pakistan. However, I believe the review also has a few limitations, first of which may be the lack of deeper exploration into rural/lower class perspectives. While the article makes a strong case for Jinnah’s role in Sindh’s political alignment with the M League, if a more nuanced historical analysis was to be written, than it would be much better if it took a wider social sampling. Regardless of all I stated above, the article can still be a valuable contribution to understanding how national leaders, like Jinnah, operated, aka not just through ideology, but also through calculated local alliances and persuasive diplomacy.</w:t>
      </w:r>
      <w:r w:rsidDel="00000000" w:rsidR="00000000" w:rsidRPr="00000000">
        <w:rPr>
          <w:rtl w:val="0"/>
        </w:rPr>
      </w:r>
    </w:p>
    <w:sectPr>
      <w:headerReference r:id="rId6" w:type="default"/>
      <w:footerReference r:id="rId7"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60"/>
      <w:szCs w:val="60"/>
    </w:rPr>
  </w:style>
  <w:style w:type="paragraph" w:styleId="Heading2">
    <w:name w:val="heading 2"/>
    <w:basedOn w:val="Normal"/>
    <w:next w:val="Normal"/>
    <w:pPr>
      <w:keepNext w:val="1"/>
      <w:keepLines w:val="1"/>
      <w:spacing w:after="120" w:before="360" w:lineRule="auto"/>
    </w:pPr>
    <w:rPr>
      <w:sz w:val="50"/>
      <w:szCs w:val="5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84"/>
      <w:szCs w:val="84"/>
    </w:rPr>
  </w:style>
  <w:style w:type="paragraph" w:styleId="Subtitle">
    <w:name w:val="Subtitle"/>
    <w:basedOn w:val="Normal"/>
    <w:next w:val="Normal"/>
    <w:pPr>
      <w:keepNext w:val="1"/>
      <w:keepLines w:val="1"/>
      <w:spacing w:after="120" w:before="400" w:lineRule="auto"/>
    </w:pPr>
    <w:rPr>
      <w:color w:val="999999"/>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