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English Grammar: Compound Subjects &amp; Verb Agreement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hyperlink r:id="rId6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https://www.youtube.com/watch?v=Iav1b6LkD7Q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Subject Verb Agreement | Common Grammar Mistakes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hyperlink r:id="rId7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https://www.youtube.com/watch?v=LfJPA8GwTdk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EXERCISES: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ab/>
      </w:r>
      <w:hyperlink r:id="rId8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https://webapps.towson.edu/ows/exercises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ab/>
      </w:r>
      <w:hyperlink r:id="rId9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https://www.cityu.edu.hk/lc/quiz/subverb1.htm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ab/>
      </w: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pectral" w:cs="Spectral" w:eastAsia="Spectral" w:hAnsi="Spectral"/>
        <w:sz w:val="28"/>
        <w:szCs w:val="28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50"/>
      <w:szCs w:val="5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84"/>
      <w:szCs w:val="84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400" w:lineRule="auto"/>
    </w:pPr>
    <w:rPr>
      <w:color w:val="999999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ityu.edu.hk/lc/quiz/subverb1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Iav1b6LkD7Q" TargetMode="External"/><Relationship Id="rId7" Type="http://schemas.openxmlformats.org/officeDocument/2006/relationships/hyperlink" Target="https://www.youtube.com/watch?v=LfJPA8GwTdk" TargetMode="External"/><Relationship Id="rId8" Type="http://schemas.openxmlformats.org/officeDocument/2006/relationships/hyperlink" Target="https://webapps.towson.edu/ows/exercises/Subject%20Verb%20Agreement%20-%20Exercise01.asp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