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0ahzu7ozj3" w:id="0"/>
      <w:bookmarkEnd w:id="0"/>
      <w:r w:rsidDel="00000000" w:rsidR="00000000" w:rsidRPr="00000000">
        <w:rPr>
          <w:rtl w:val="0"/>
        </w:rPr>
        <w:t xml:space="preserve">Task 1: Present a solution to the given problem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[Preparation time: 30 minutes]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Pick one of the following topics: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AI-generated art and writing be considered “real creativity”?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make classrooms more engaging for students?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detailed guidelines, go through the attached file.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will be graded according to the rubric attached.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am82k682sqcn" w:id="1"/>
      <w:bookmarkEnd w:id="1"/>
      <w:r w:rsidDel="00000000" w:rsidR="00000000" w:rsidRPr="00000000">
        <w:rPr>
          <w:rtl w:val="0"/>
        </w:rPr>
        <w:t xml:space="preserve">Task 2: Listening 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will attempt the worksheet while listening to the audio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Attempt it on loose sheets.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34"/>
      <w:szCs w:val="3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84"/>
      <w:szCs w:val="8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</w:pPr>
    <w:rPr>
      <w:color w:val="999999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