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0" w:line="240" w:lineRule="auto"/>
        <w:rPr/>
      </w:pPr>
      <w:bookmarkStart w:colFirst="0" w:colLast="0" w:name="_g9f6mv5vczi8" w:id="0"/>
      <w:bookmarkEnd w:id="0"/>
      <w:r w:rsidDel="00000000" w:rsidR="00000000" w:rsidRPr="00000000">
        <w:rPr>
          <w:rtl w:val="0"/>
        </w:rPr>
        <w:t xml:space="preserve">Task 1: Extemporaneous Speech</w:t>
      </w:r>
    </w:p>
    <w:p w:rsidR="00000000" w:rsidDel="00000000" w:rsidP="00000000" w:rsidRDefault="00000000" w:rsidRPr="00000000" w14:paraId="00000002">
      <w:pPr>
        <w:spacing w:before="0" w:line="240" w:lineRule="auto"/>
        <w:rPr/>
      </w:pPr>
      <w:r w:rsidDel="00000000" w:rsidR="00000000" w:rsidRPr="00000000">
        <w:rPr>
          <w:rtl w:val="0"/>
        </w:rPr>
        <w:t xml:space="preserve">You must use the following techniques for effective non-verbal communication: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The Lighthouse Method – rotate your eyes naturally by moving between 3 anchor points of your own choice in the room.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The Power Pause – Dead silence for 3 seconds after key points to let your message sink in.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The Power Position – Plant feet two feet apart (feet shoulder-width apart), stand tall and hands relaxed, to project confidence even if you feel nervous. Prevent swaying or pacing.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Mirror Neuron Technique - Smile before you speak. Nod naturally while making points. The audience mirrors your energy and it helps build an instant connection with them.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0" w:line="24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Vocal Variety Formula - Louder for main points. Slower for complex ideas. Faster for energy building. Softer for dramatic effect.</w:t>
      </w:r>
    </w:p>
    <w:p w:rsidR="00000000" w:rsidDel="00000000" w:rsidP="00000000" w:rsidRDefault="00000000" w:rsidRPr="00000000" w14:paraId="00000008">
      <w:pPr>
        <w:spacing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4"/>
        <w:szCs w:val="24"/>
        <w:lang w:val="en"/>
      </w:rPr>
    </w:rPrDefault>
    <w:pPrDefault>
      <w:pPr>
        <w:spacing w:after="120" w:before="4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Spectral" w:cs="Spectral" w:eastAsia="Spectral" w:hAnsi="Spectr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Spectral" w:cs="Spectral" w:eastAsia="Spectral" w:hAnsi="Spectral"/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00" w:lineRule="auto"/>
    </w:pPr>
    <w:rPr>
      <w:rFonts w:ascii="Spectral" w:cs="Spectral" w:eastAsia="Spectral" w:hAnsi="Spectral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