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pacing w:before="0" w:beforeAutospacing="0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НАУКИ И ВЫСШЕГО ОБРАЗОВАНИЯ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/>
        <w:spacing w:before="0" w:beforeAutospacing="0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РОССИЙСКОЙ ФЕДЕРАЦИИ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/>
        <w:spacing w:before="0" w:beforeAutospacing="0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образовательное учреждение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/>
        <w:spacing w:before="0" w:beforeAutospacing="0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высшего образования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/>
        <w:spacing w:before="0" w:beforeAutospacing="0"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«ТЮМЕНСКИЙ ГОСУДАРСТВЕННЫЙ УНИВЕРСИТЕТ»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63"/>
        <w:numPr>
          <w:ilvl w:val="0"/>
          <w:numId w:val="0"/>
        </w:numPr>
        <w:suppressLineNumbers w:val="false"/>
        <w:pBdr/>
        <w:spacing w:before="0" w:beforeAutospacing="0" w:line="240" w:lineRule="auto"/>
        <w:ind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ШКОЛА КОМПЬЮТЕРНЫХ НАУК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 xml:space="preserve">ОТЧЕТ</w:t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 xml:space="preserve">О РЕЗУЛЬТАТАХ </w:t>
      </w:r>
      <w:r>
        <w:rPr>
          <w:smallCaps/>
          <w:sz w:val="28"/>
          <w:szCs w:val="28"/>
        </w:rPr>
        <w:t xml:space="preserve">ИНДИВИДУАЛЬНОЙ </w:t>
      </w:r>
      <w:r>
        <w:rPr>
          <w:smallCaps/>
          <w:sz w:val="28"/>
          <w:szCs w:val="28"/>
        </w:rPr>
        <w:br/>
      </w:r>
      <w:r>
        <w:rPr>
          <w:smallCaps/>
          <w:sz w:val="28"/>
          <w:szCs w:val="28"/>
        </w:rPr>
        <w:t xml:space="preserve">ПРЕДДИПЛОМНОЙ ПРАКТИК</w:t>
      </w:r>
      <w:r>
        <w:rPr>
          <w:smallCaps/>
          <w:sz w:val="28"/>
          <w:szCs w:val="28"/>
        </w:rPr>
        <w:t xml:space="preserve">И</w:t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caps/>
          <w:sz w:val="28"/>
          <w:szCs w:val="28"/>
          <w:u w:val="single"/>
        </w:rPr>
      </w:pPr>
      <w:r>
        <w:rPr>
          <w:caps/>
          <w:sz w:val="28"/>
          <w:szCs w:val="28"/>
          <w:u w:val="single"/>
        </w:rPr>
        <w:t xml:space="preserve">ФГАОУ ВО «Тюменский государственный университет»</w:t>
      </w:r>
      <w:r>
        <w:rPr>
          <w:caps/>
          <w:sz w:val="28"/>
          <w:szCs w:val="28"/>
          <w:u w:val="single"/>
        </w:rPr>
      </w:r>
      <w:r>
        <w:rPr>
          <w:caps/>
          <w:sz w:val="28"/>
          <w:szCs w:val="28"/>
          <w:u w:val="single"/>
        </w:rPr>
      </w:r>
    </w:p>
    <w:p>
      <w:pPr>
        <w:suppressLineNumbers w:val="false"/>
        <w:pBdr/>
        <w:spacing w:line="240" w:lineRule="auto"/>
        <w:ind w:firstLine="0"/>
        <w:jc w:val="center"/>
        <w:rPr/>
      </w:pPr>
      <w:r>
        <w:t xml:space="preserve">(наименование организации</w:t>
      </w:r>
      <w:r>
        <w:t xml:space="preserve"> прохождения практики</w:t>
      </w:r>
      <w:r>
        <w:t xml:space="preserve">)</w:t>
      </w:r>
      <w:r/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Академический департамент (ШКН)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</w:rPr>
      </w:pPr>
      <w:r/>
      <w:bookmarkStart w:id="0" w:name="_heading=h.gjdgxs"/>
      <w:r/>
      <w:bookmarkEnd w:id="0"/>
      <w:r>
        <w:t xml:space="preserve">(наименование структурного подразделения)</w:t>
      </w:r>
      <w:r>
        <w:rPr>
          <w:smallCaps/>
        </w:rPr>
      </w:r>
      <w:r>
        <w:rPr>
          <w:smallCaps/>
        </w:rPr>
      </w:r>
    </w:p>
    <w:tbl>
      <w:tblPr>
        <w:tblStyle w:val="1214"/>
        <w:tblW w:w="9356" w:type="dxa"/>
        <w:tblInd w:w="-142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1702"/>
        <w:gridCol w:w="3264"/>
      </w:tblGrid>
      <w:tr>
        <w:trPr>
          <w:trHeight w:val="846"/>
        </w:trPr>
        <w:tc>
          <w:tcPr>
            <w:gridSpan w:val="3"/>
            <w:tcBorders/>
            <w:tcW w:w="9356" w:type="dxa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  <w:r>
              <w:rPr>
                <w:i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390" w:type="dxa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Выполнил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обучающийся </w:t>
            </w:r>
            <w:r>
              <w:rPr>
                <w:sz w:val="28"/>
                <w:szCs w:val="28"/>
              </w:rPr>
              <w:t xml:space="preserve">6</w:t>
            </w:r>
            <w:r>
              <w:rPr>
                <w:sz w:val="28"/>
                <w:szCs w:val="28"/>
              </w:rPr>
              <w:t xml:space="preserve"> курса,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группы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КБ</w:t>
            </w:r>
            <w:r>
              <w:rPr>
                <w:sz w:val="28"/>
                <w:szCs w:val="28"/>
              </w:rPr>
              <w:t xml:space="preserve">-</w:t>
            </w:r>
            <w:r>
              <w:rPr>
                <w:sz w:val="28"/>
                <w:szCs w:val="28"/>
              </w:rPr>
              <w:t xml:space="preserve">20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264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highlight w:val="none"/>
              </w:rPr>
              <w:t xml:space="preserve">Чалков В.А.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390" w:type="dxa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 xml:space="preserve">(подпись)</w:t>
            </w:r>
            <w:r>
              <w:rPr>
                <w:sz w:val="28"/>
                <w:szCs w:val="28"/>
                <w:vertAlign w:val="superscript"/>
              </w:rPr>
            </w:r>
            <w:r>
              <w:rPr>
                <w:sz w:val="28"/>
                <w:szCs w:val="28"/>
                <w:vertAlign w:val="superscript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4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 xml:space="preserve">(ФИО)</w:t>
            </w:r>
            <w:r>
              <w:rPr>
                <w:sz w:val="28"/>
                <w:szCs w:val="28"/>
                <w:vertAlign w:val="superscript"/>
              </w:rPr>
            </w:r>
            <w:r>
              <w:rPr>
                <w:sz w:val="28"/>
                <w:szCs w:val="28"/>
                <w:vertAlign w:val="superscript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390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Руководитель практики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widowControl w:val="false"/>
              <w:suppressLineNumbers w:val="false"/>
              <w:pBdr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 </w:t>
            </w:r>
            <w:r>
              <w:rPr>
                <w:sz w:val="28"/>
                <w:szCs w:val="28"/>
              </w:rPr>
              <w:t xml:space="preserve">института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264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Оленников </w:t>
            </w:r>
            <w:r>
              <w:rPr>
                <w:sz w:val="28"/>
                <w:szCs w:val="28"/>
              </w:rPr>
              <w:t xml:space="preserve">Е.А.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390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vertAlign w:val="superscript"/>
              </w:rPr>
              <w:t xml:space="preserve">(подпись)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4" w:type="dxa"/>
            <w:vAlign w:val="center"/>
            <w:textDirection w:val="lrTb"/>
            <w:noWrap w:val="false"/>
          </w:tcPr>
          <w:p>
            <w:pPr>
              <w:widowControl w:val="false"/>
              <w:suppressLineNumbers w:val="false"/>
              <w:pBdr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vertAlign w:val="superscript"/>
              </w:rPr>
              <w:t xml:space="preserve">(ФИО)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  <w:r>
        <w:rPr>
          <w:smallCaps/>
          <w:sz w:val="28"/>
          <w:szCs w:val="28"/>
        </w:rPr>
      </w:r>
    </w:p>
    <w:p>
      <w:pPr>
        <w:pStyle w:val="1163"/>
        <w:keepNext w:val="false"/>
        <w:widowControl w:val="false"/>
        <w:numPr>
          <w:ilvl w:val="0"/>
          <w:numId w:val="0"/>
        </w:numPr>
        <w:suppressLineNumbers w:val="false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Тюмень, 20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</w:t>
      </w:r>
      <w:r>
        <w:br w:type="page" w:clear="all"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jc w:val="right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Оборотная сторона титульного листа</w:t>
      </w:r>
      <w:r>
        <w:rPr>
          <w:i/>
          <w:sz w:val="28"/>
          <w:szCs w:val="28"/>
        </w:rPr>
      </w:r>
      <w:r>
        <w:rPr>
          <w:i/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</w:r>
      <w:r>
        <w:rPr>
          <w:sz w:val="28"/>
          <w:szCs w:val="28"/>
          <w:vertAlign w:val="superscript"/>
        </w:rPr>
      </w:r>
      <w:r>
        <w:rPr>
          <w:sz w:val="28"/>
          <w:szCs w:val="28"/>
          <w:vertAlign w:val="superscript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Защищен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   6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д</w:t>
      </w:r>
      <w:r>
        <w:rPr>
          <w:sz w:val="28"/>
          <w:szCs w:val="28"/>
          <w:u w:val="single"/>
        </w:rPr>
        <w:t xml:space="preserve">екабря </w:t>
      </w:r>
      <w:r>
        <w:rPr>
          <w:sz w:val="28"/>
          <w:szCs w:val="28"/>
          <w:u w:val="single"/>
        </w:rPr>
        <w:t xml:space="preserve">20</w:t>
      </w:r>
      <w:r>
        <w:rPr>
          <w:sz w:val="28"/>
          <w:szCs w:val="28"/>
          <w:u w:val="single"/>
        </w:rPr>
        <w:t xml:space="preserve">25</w:t>
      </w:r>
      <w:r>
        <w:rPr>
          <w:sz w:val="28"/>
          <w:szCs w:val="28"/>
          <w:u w:val="single"/>
        </w:rPr>
        <w:t xml:space="preserve"> г.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Результаты </w:t>
      </w:r>
      <w:r>
        <w:rPr>
          <w:sz w:val="28"/>
          <w:szCs w:val="28"/>
        </w:rPr>
        <w:t xml:space="preserve">экзамена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удовлетворительно   </w:t>
      </w:r>
      <w:r>
        <w:rPr>
          <w:color w:val="ffffff" w:themeColor="background1"/>
          <w:sz w:val="28"/>
          <w:szCs w:val="28"/>
          <w:u w:val="single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widowControl w:val="false"/>
        <w:suppressLineNumbers w:val="false"/>
        <w:pBdr/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suppressLineNumbers w:val="false"/>
        <w:pBdr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__________________________________________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vertAlign w:val="superscript"/>
        </w:rPr>
        <w:t xml:space="preserve">(подпись руководителя практики от института)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/>
        <w:spacing w:after="160" w:line="259" w:lineRule="auto"/>
        <w:ind w:firstLine="0"/>
        <w:jc w:val="center"/>
        <w:rPr/>
        <w:sectPr>
          <w:headerReference w:type="default" r:id="rId9"/>
          <w:headerReference w:type="first" r:id="rId10"/>
          <w:footerReference w:type="default" r:id="rId11"/>
          <w:footerReference w:type="first" r:id="rId12"/>
          <w:footnotePr/>
          <w:endnotePr/>
          <w:type w:val="nextPage"/>
          <w:pgSz w:h="16838" w:orient="portrait" w:w="11906"/>
          <w:pgMar w:top="1134" w:right="851" w:bottom="1134" w:left="1701" w:header="709" w:footer="709" w:gutter="0"/>
          <w:pgNumType w:start="0"/>
          <w:cols w:num="1" w:sep="0" w:space="708" w:equalWidth="1"/>
          <w:titlePg/>
        </w:sectPr>
      </w:pPr>
      <w:r/>
      <w:r/>
    </w:p>
    <w:p>
      <w:pPr>
        <w:suppressLineNumbers w:val="false"/>
        <w:pBdr/>
        <w:spacing w:after="160" w:line="259" w:lineRule="auto"/>
        <w:ind w:firstLine="0"/>
        <w:jc w:val="left"/>
        <w:rPr/>
      </w:pPr>
      <w:r/>
      <w:r/>
    </w:p>
    <w:p>
      <w:pPr>
        <w:pStyle w:val="1174"/>
        <w:pBdr/>
        <w:spacing/>
        <w:ind/>
        <w:rPr>
          <w:b/>
          <w:bCs/>
        </w:rPr>
      </w:pPr>
      <w:r/>
      <w:bookmarkStart w:id="22" w:name="_Toc4"/>
      <w:r>
        <w:rPr>
          <w:b/>
          <w:bCs/>
        </w:rPr>
        <w:t xml:space="preserve">РЕФЕРАТ</w:t>
      </w:r>
      <w:r>
        <w:rPr>
          <w:b/>
          <w:bCs/>
        </w:rPr>
      </w:r>
      <w:bookmarkEnd w:id="22"/>
      <w:r/>
      <w:r>
        <w:rPr>
          <w:b/>
          <w:bCs/>
        </w:rPr>
      </w:r>
    </w:p>
    <w:p>
      <w:pPr>
        <w:pBdr/>
        <w:spacing/>
        <w:ind/>
        <w:rPr/>
      </w:pPr>
      <w:r>
        <w:t xml:space="preserve">Отчет</w:t>
      </w:r>
      <w:r>
        <w:t xml:space="preserve"> 48</w:t>
      </w:r>
      <w:r>
        <w:t xml:space="preserve"> </w:t>
      </w:r>
      <w:r>
        <w:t xml:space="preserve">с., </w:t>
      </w:r>
      <w:r>
        <w:t xml:space="preserve">1</w:t>
      </w:r>
      <w:r>
        <w:t xml:space="preserve"> табл.</w:t>
      </w:r>
      <w:r>
        <w:t xml:space="preserve">,</w:t>
      </w:r>
      <w:r>
        <w:t xml:space="preserve"> </w:t>
      </w:r>
      <w:r>
        <w:t xml:space="preserve">4</w:t>
      </w:r>
      <w:r>
        <w:t xml:space="preserve"> рис.,</w:t>
      </w:r>
      <w:r>
        <w:t xml:space="preserve"> </w:t>
      </w:r>
      <w:r>
        <w:rPr>
          <w:lang w:val="en-US"/>
        </w:rPr>
        <w:t xml:space="preserve">3</w:t>
      </w:r>
      <w:r>
        <w:t xml:space="preserve"> </w:t>
      </w:r>
      <w:r>
        <w:t xml:space="preserve">источн</w:t>
      </w:r>
      <w:r>
        <w:t xml:space="preserve">.</w:t>
      </w:r>
      <w:r/>
    </w:p>
    <w:p>
      <w:pPr>
        <w:pBdr/>
        <w:spacing/>
        <w:ind/>
        <w:rPr/>
      </w:pPr>
      <w:r>
        <w:t xml:space="preserve">ИССЛЕДОВАНИЕ</w:t>
      </w:r>
      <w:r>
        <w:t xml:space="preserve">,</w:t>
      </w:r>
      <w:r>
        <w:t xml:space="preserve"> КИБЕРПОЛГИОН, ЗАЩИТА ОПЕРАЦИОННЫХ СИСТЕМ, </w:t>
      </w:r>
      <w:r>
        <w:t xml:space="preserve">УЧЕБНАЯ ИНФРАСТРУКТУРА</w:t>
      </w:r>
      <w:r>
        <w:t xml:space="preserve">, </w:t>
      </w:r>
      <w:r>
        <w:t xml:space="preserve">УЯЗВИМОСТИ И КОНФИГУРАЦИОННЫЕ ОШИБКИ</w:t>
      </w:r>
      <w:r>
        <w:t xml:space="preserve">, </w:t>
      </w:r>
      <w:r>
        <w:t xml:space="preserve">ВИРТУАЛИЗАЦИЯ</w:t>
      </w:r>
      <w:r>
        <w:t xml:space="preserve">, </w:t>
      </w:r>
      <w:r>
        <w:t xml:space="preserve">ИНФРАСТРУКТУРА КАК КОД (IaC</w:t>
      </w:r>
      <w:r>
        <w:t xml:space="preserve">), </w:t>
      </w:r>
      <w:r>
        <w:t xml:space="preserve">TERRAFORM</w:t>
      </w:r>
      <w:r>
        <w:t xml:space="preserve">, </w:t>
      </w:r>
      <w:r>
        <w:t xml:space="preserve">ANSIBLE</w:t>
      </w:r>
      <w:r>
        <w:t xml:space="preserve">.</w:t>
      </w:r>
      <w:r/>
    </w:p>
    <w:p>
      <w:pPr>
        <w:pBdr/>
        <w:shd w:val="nil" w:color="auto"/>
        <w:spacing/>
        <w:ind/>
        <w:rPr>
          <w14:ligatures w14:val="none"/>
        </w:rPr>
      </w:pPr>
      <w:r>
        <w:t xml:space="preserve">Объектом исследования является </w:t>
      </w:r>
      <w:r>
        <w:t xml:space="preserve">учебная площадка (учебная площадка по защите операционных систем), предназначенная для отработки процесса нахождения и исправления ошибок, связанных с уязвимостями операционных систем.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/>
      </w:pPr>
      <w:r>
        <w:t xml:space="preserve">Предметом исследования явля</w:t>
      </w:r>
      <w:r>
        <w:t xml:space="preserve">ются</w:t>
      </w:r>
      <w:r>
        <w:t xml:space="preserve"> </w:t>
      </w:r>
      <w:r>
        <w:t xml:space="preserve">подходы и средства проектирования, автоматизированного развёртывания и наполнения уязвимостями виртуальной учебной инфраструктуры.</w:t>
      </w:r>
      <w:r/>
    </w:p>
    <w:p>
      <w:pPr>
        <w:pStyle w:val="1173"/>
        <w:pBdr/>
        <w:spacing/>
        <w:ind/>
        <w:rPr/>
      </w:pPr>
      <w:r>
        <w:t xml:space="preserve">Целью прохождения практики являлась разработка набора реалистичных учебных инфраструктур для курса «Защита ОС», имитирующих работу небольших организаций с типовыми нарушениями и ошибками администрирования, с возможностью автоматизированного развертывания и</w:t>
      </w:r>
      <w:r>
        <w:t xml:space="preserve"> использования на Киберполигоне ТюмГУ.</w:t>
      </w:r>
      <w:r/>
    </w:p>
    <w:p>
      <w:pPr>
        <w:pBdr/>
        <w:spacing/>
        <w:ind/>
        <w:rPr/>
      </w:pPr>
      <w:r>
        <w:t xml:space="preserve">В ходе выполнения </w:t>
      </w:r>
      <w:r>
        <w:t xml:space="preserve">практики по получению профессиональных умений и опыта профессиональной деятельности </w:t>
      </w:r>
      <w:r>
        <w:t xml:space="preserve">получены следующие результаты:</w:t>
      </w:r>
      <w:r/>
    </w:p>
    <w:p>
      <w:pPr>
        <w:pStyle w:val="1194"/>
        <w:pBdr/>
        <w:spacing/>
        <w:ind/>
        <w:rPr/>
      </w:pPr>
      <w:r>
        <w:t xml:space="preserve">Спроектирована архитектура учебной площадки для дисциплины «Защита операционных систем», включающая состав виртуальных машин, сетевую топологию и систему уязвимостей.</w:t>
      </w:r>
      <w:r/>
    </w:p>
    <w:p>
      <w:pPr>
        <w:pStyle w:val="1194"/>
        <w:pBdr/>
        <w:spacing/>
        <w:ind/>
        <w:rPr/>
      </w:pPr>
      <w:r>
        <w:t xml:space="preserve">Реализован инфраструктурный код на базе Terraform и Ansible, а также вспомогательные скрипты, обеспечивающие автоматизированное развёртывание и настройку учебного стенда.</w:t>
      </w:r>
      <w:r/>
    </w:p>
    <w:p>
      <w:pPr>
        <w:pBdr/>
        <w:shd w:val="nil" w:color="auto"/>
        <w:spacing/>
        <w:ind/>
        <w:rPr>
          <w:b/>
          <w:bCs/>
        </w:rPr>
      </w:pPr>
      <w:r>
        <w:rPr>
          <w:b/>
          <w:bCs/>
          <w:highlight w:val="none"/>
        </w:rPr>
        <w:br w:type="page" w:clear="all"/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</w:rPr>
        <w:t xml:space="preserve">СОДЕРЖАНИЕ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1204"/>
        <w:pBdr/>
        <w:tabs>
          <w:tab w:val="right" w:leader="dot" w:pos="9354"/>
        </w:tabs>
        <w:spacing/>
        <w:ind/>
        <w:rPr/>
      </w:pPr>
      <w:r>
        <w:fldChar w:fldCharType="begin"/>
        <w:instrText xml:space="preserve">TOC \h \t "Заголовок 1-го уровня (отчет);1;Заголовок 2-го уровня (отчет);2;Заголовок 3-го уровня (отчет);3;Заголовок приложения;1;Специальный заголовок (отчет);1" </w:instrText>
      </w:r>
      <w:r>
        <w:fldChar w:fldCharType="separate"/>
      </w:r>
      <w:r/>
      <w:hyperlink w:tooltip="#_Toc4" w:anchor="_Toc4" w:history="1">
        <w:r>
          <w:rPr>
            <w:rStyle w:val="1205"/>
          </w:rPr>
        </w:r>
        <w:r>
          <w:rPr>
            <w:rStyle w:val="1205"/>
          </w:rPr>
          <w:t xml:space="preserve">РЕФЕРАТ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2</w:t>
          <w:fldChar w:fldCharType="end"/>
        </w:r>
      </w:hyperlink>
      <w:r/>
    </w:p>
    <w:p>
      <w:pPr>
        <w:pStyle w:val="1204"/>
        <w:pBdr/>
        <w:tabs>
          <w:tab w:val="right" w:leader="dot" w:pos="9354"/>
        </w:tabs>
        <w:spacing/>
        <w:ind/>
        <w:rPr/>
      </w:pPr>
      <w:hyperlink w:tooltip="#_Toc5" w:anchor="_Toc5" w:history="1">
        <w:r>
          <w:rPr>
            <w:rStyle w:val="1205"/>
          </w:rPr>
        </w:r>
        <w:r>
          <w:rPr>
            <w:rStyle w:val="1205"/>
          </w:rPr>
          <w:t xml:space="preserve">ВВЕДЕНИЕ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6</w:t>
          <w:fldChar w:fldCharType="end"/>
        </w:r>
      </w:hyperlink>
      <w:r/>
    </w:p>
    <w:p>
      <w:pPr>
        <w:pStyle w:val="1204"/>
        <w:pBdr/>
        <w:tabs>
          <w:tab w:val="right" w:leader="dot" w:pos="9354"/>
        </w:tabs>
        <w:spacing/>
        <w:ind/>
        <w:rPr/>
      </w:pPr>
      <w:hyperlink w:tooltip="#_Toc6" w:anchor="_Toc6" w:history="1">
        <w:r>
          <w:rPr>
            <w:rStyle w:val="1205"/>
          </w:rPr>
        </w:r>
        <w:r>
          <w:rPr>
            <w:rStyle w:val="1205"/>
            <w:caps/>
          </w:rPr>
          <w:t xml:space="preserve">Глава 1. </w:t>
        </w:r>
        <w:r>
          <w:rPr>
            <w:rStyle w:val="1205"/>
          </w:rPr>
          <w:t xml:space="preserve">ТИПОВЫЕ УЯЗВИМОСТИ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8</w:t>
          <w:fldChar w:fldCharType="end"/>
        </w:r>
      </w:hyperlink>
      <w:r/>
    </w:p>
    <w:p>
      <w:pPr>
        <w:pStyle w:val="1203"/>
        <w:pBdr/>
        <w:tabs>
          <w:tab w:val="left" w:leader="none" w:pos="1701"/>
          <w:tab w:val="right" w:leader="dot" w:pos="9354"/>
        </w:tabs>
        <w:spacing/>
        <w:ind/>
        <w:rPr/>
      </w:pPr>
      <w:hyperlink w:tooltip="#_Toc7" w:anchor="_Toc7" w:history="1">
        <w:r>
          <w:rPr>
            <w:rFonts w:ascii="Times New Roman" w:hAnsi="Times New Roman" w:eastAsia="Times New Roman" w:cs="Times New Roman"/>
          </w:rPr>
          <w:t xml:space="preserve">1.1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Группы типовых уязвимостей 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_Toc7 \h</w:instrText>
          <w:fldChar w:fldCharType="separate"/>
          <w:t xml:space="preserve">8</w:t>
          <w:fldChar w:fldCharType="end"/>
        </w:r>
      </w:hyperlink>
      <w:r/>
    </w:p>
    <w:p>
      <w:pPr>
        <w:pStyle w:val="1203"/>
        <w:pBdr/>
        <w:tabs>
          <w:tab w:val="left" w:leader="none" w:pos="1701"/>
          <w:tab w:val="right" w:leader="dot" w:pos="9354"/>
        </w:tabs>
        <w:spacing/>
        <w:ind/>
        <w:rPr/>
      </w:pPr>
      <w:hyperlink w:tooltip="#_Toc8" w:anchor="_Toc8" w:history="1">
        <w:r>
          <w:rPr>
            <w:rFonts w:ascii="Times New Roman" w:hAnsi="Times New Roman" w:eastAsia="Times New Roman" w:cs="Times New Roman"/>
          </w:rPr>
          <w:t xml:space="preserve">1.2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Пояснение по выбранным уязвимостям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_Toc8 \h</w:instrText>
          <w:fldChar w:fldCharType="separate"/>
          <w:t xml:space="preserve">8</w:t>
          <w:fldChar w:fldCharType="end"/>
        </w:r>
      </w:hyperlink>
      <w:r/>
    </w:p>
    <w:p>
      <w:pPr>
        <w:pStyle w:val="1173"/>
      </w:pPr>
      <w:r>
        <w:t>Отбор уязвимостей проводился по принципу «обучаемости»: каждая уязвимость должна быть понятна студенту, иметь измеримый эффект и предсказуемо проверяться командами/инструментами аудита. Дополнительно учитывались критерии воспроизводимости (повторяемое включение/выключение), переносимости (Linux/Windows, Debian/Ubuntu и RHEL‑семейство) и ограничение по времени лабораторной работы.</w:t>
      </w:r>
    </w:p>
    <w:p>
      <w:pPr>
        <w:pStyle w:val="1173"/>
      </w:pPr>
      <w:r>
        <w:t>Важно подчеркнуть, что в учебном каталоге используются типовые ошибки администрирования, а не эксплуатация конкретных CVE. Это сделано сознательно: CVE быстро устаревают, требуют точных версий ПО и зачастую превращают занятие в «поиск эксплойта». Ошибки администрирования (weak policy, misconfiguration) остаются актуальными и напрямую связаны с практикой hardening.</w:t>
      </w:r>
    </w:p>
    <w:p>
      <w:pPr>
        <w:pStyle w:val="1173"/>
      </w:pPr>
      <w:r>
        <w:t>Категории уязвимостей сформированы так, чтобы покрывать наиболее частые классы проблем при аудите небольших инфраструктур: аутентификация/пароли, привилегии, удалённый доступ, права на файлы/секреты, обновления, небезопасные сервисы и протоколы, периметр/Firewall, логирование/аудит и базовые средства защиты. Такой набор обеспечивает связность учебного материала: студент учится связывать настройку ОС с последствиями (brute-force, privilege escalation, lateral movement, сокрытие следов).</w:t>
      </w:r>
    </w:p>
    <w:p>
      <w:pPr>
        <w:pStyle w:val="1173"/>
      </w:pPr>
      <w:r>
        <w:t>Отдельное внимание уделено доменной инфраструктуре (Active Directory) и групповым политикам (GPO). В реальных организациях ошибки в AD/GPO масштабируются быстрее всего: политика распространяется централизованно и влияет сразу на множество хостов. Поэтому в учебной площадке предусмотрены как «локальные» уязвимости хостов, так и доменные/политиковые уязвимости, которые проявляются на клиентах после применения GPO.</w:t>
      </w:r>
    </w:p>
    <w:p>
      <w:pPr>
        <w:pStyle w:val="1173"/>
      </w:pPr>
      <w:r>
        <w:t>Для каждой уязвимости задана процедура проверки (до/после). Это нужно не только для обучения, но и для эксплуатации стендов: администратор и преподаватель могут быстро убедиться, что профиль уязвимостей применился корректно, а повторный прогон Ansible не приводит к неожиданным изменениям (идемпотентность).</w:t>
      </w:r>
    </w:p>
    <w:p>
      <w:pPr>
        <w:pStyle w:val="1173"/>
      </w:pPr>
      <w:r>
        <w:t>В результате студент получает универсальный алгоритм работы с типовыми проблемами: (1) инвентаризировать настройки и собрать доказательства, (2) оценить риск и потенциальные последствия, (3) предложить исправление и применить изменения, (4) выполнить контрольную проверку и оформить отчёт по лабораторной работе.</w:t>
      </w:r>
    </w:p>
    <w:p>
      <w:pPr>
        <w:pStyle w:val="1203"/>
        <w:pBdr/>
        <w:tabs>
          <w:tab w:val="left" w:leader="none" w:pos="1701"/>
          <w:tab w:val="right" w:leader="dot" w:pos="9354"/>
        </w:tabs>
        <w:spacing/>
        <w:ind/>
        <w:rPr/>
      </w:pPr>
      <w:hyperlink w:tooltip="#_Toc9" w:anchor="_Toc9" w:history="1">
        <w:r>
          <w:rPr>
            <w:rFonts w:ascii="Times New Roman" w:hAnsi="Times New Roman" w:eastAsia="Times New Roman" w:cs="Times New Roman"/>
          </w:rPr>
          <w:t xml:space="preserve">1.3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Выводы по главе 1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_Toc9 \h</w:instrText>
          <w:fldChar w:fldCharType="separate"/>
          <w:t xml:space="preserve">10</w:t>
          <w:fldChar w:fldCharType="end"/>
        </w:r>
      </w:hyperlink>
      <w:r/>
    </w:p>
    <w:p>
      <w:pPr>
        <w:pStyle w:val="1204"/>
        <w:pBdr/>
        <w:tabs>
          <w:tab w:val="left" w:leader="none" w:pos="1134"/>
          <w:tab w:val="right" w:leader="dot" w:pos="9354"/>
        </w:tabs>
        <w:spacing/>
        <w:ind/>
        <w:rPr>
          <w14:ligatures w14:val="none"/>
        </w:rPr>
      </w:pPr>
      <w:hyperlink w:tooltip="#_Toc10" w:anchor="_Toc10" w:history="1">
        <w:r>
          <w:rPr>
            <w:rFonts w:ascii="Times New Roman" w:hAnsi="Times New Roman" w:eastAsia="Times New Roman" w:cs="Times New Roman"/>
          </w:rPr>
          <w:t xml:space="preserve">2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ПРОЕКТИРОВАНИЕ </w:t>
        </w:r>
        <w:r>
          <w:rPr>
            <w:rStyle w:val="1205"/>
          </w:rPr>
          <w:t xml:space="preserve">УЧЕБНОЙ ПЛОЩАДКИ</w:t>
        </w:r>
        <w:r>
          <w:rPr>
            <w:rStyle w:val="1205"/>
            <w14:ligatures w14:val="none"/>
          </w:rPr>
        </w:r>
        <w:r>
          <w:tab/>
        </w:r>
        <w:r>
          <w:fldChar w:fldCharType="begin"/>
          <w:instrText xml:space="preserve">PAGEREF _Toc10 \h</w:instrText>
          <w:fldChar w:fldCharType="separate"/>
          <w:t xml:space="preserve">11</w:t>
          <w:fldChar w:fldCharType="end"/>
        </w:r>
      </w:hyperlink>
      <w:r>
        <w:rPr>
          <w14:ligatures w14:val="none"/>
        </w:rPr>
      </w:r>
    </w:p>
    <w:p>
      <w:pPr>
        <w:pStyle w:val="1203"/>
        <w:suppressLineNumbers w:val="false"/>
        <w:pBdr/>
        <w:tabs>
          <w:tab w:val="left" w:leader="none" w:pos="1701"/>
          <w:tab w:val="right" w:leader="dot" w:pos="9354"/>
        </w:tabs>
        <w:spacing/>
        <w:ind/>
        <w:rPr>
          <w14:ligatures w14:val="none"/>
        </w:rPr>
      </w:pPr>
      <w:hyperlink w:tooltip="#_Toc11" w:anchor="_Toc11" w:history="1">
        <w:r>
          <w:rPr>
            <w:rFonts w:ascii="Times New Roman" w:hAnsi="Times New Roman" w:eastAsia="Times New Roman" w:cs="Times New Roman"/>
          </w:rPr>
          <w:t xml:space="preserve">2.1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Цели и исходные условия проектирования учебной площадки</w:t>
        </w:r>
        <w:r>
          <w:rPr>
            <w:rStyle w:val="1205"/>
            <w14:ligatures w14:val="none"/>
          </w:rPr>
        </w:r>
        <w:r>
          <w:tab/>
        </w:r>
        <w:r>
          <w:fldChar w:fldCharType="begin"/>
          <w:instrText xml:space="preserve">PAGEREF _Toc11 \h</w:instrText>
          <w:fldChar w:fldCharType="separate"/>
          <w:t xml:space="preserve">11</w:t>
          <w:fldChar w:fldCharType="end"/>
        </w:r>
      </w:hyperlink>
      <w:r>
        <w:rPr>
          <w14:ligatures w14:val="none"/>
        </w:rPr>
      </w:r>
    </w:p>
    <w:p>
      <w:pPr>
        <w:pStyle w:val="1203"/>
        <w:suppressLineNumbers w:val="false"/>
        <w:pBdr/>
        <w:tabs>
          <w:tab w:val="left" w:leader="none" w:pos="1701"/>
          <w:tab w:val="right" w:leader="dot" w:pos="9354"/>
        </w:tabs>
        <w:spacing/>
        <w:ind/>
        <w:rPr>
          <w:highlight w:val="none"/>
          <w14:ligatures w14:val="none"/>
        </w:rPr>
      </w:pPr>
      <w:hyperlink w:tooltip="#_Toc12" w:anchor="_Toc12" w:history="1">
        <w:r>
          <w:rPr>
            <w:rFonts w:ascii="Times New Roman" w:hAnsi="Times New Roman" w:eastAsia="Times New Roman" w:cs="Times New Roman"/>
          </w:rPr>
          <w:t xml:space="preserve">2.2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Архитектура и компоненты</w:t>
        </w:r>
        <w:r>
          <w:rPr>
            <w:rStyle w:val="1205"/>
            <w:highlight w:val="none"/>
            <w14:ligatures w14:val="none"/>
          </w:rPr>
        </w:r>
        <w:r>
          <w:tab/>
        </w:r>
        <w:r>
          <w:fldChar w:fldCharType="begin"/>
          <w:instrText xml:space="preserve">PAGEREF _Toc12 \h</w:instrText>
          <w:fldChar w:fldCharType="separate"/>
          <w:t xml:space="preserve">13</w:t>
          <w:fldChar w:fldCharType="end"/>
        </w:r>
      </w:hyperlink>
      <w:r>
        <w:rPr>
          <w:highlight w:val="none"/>
          <w14:ligatures w14:val="none"/>
        </w:rPr>
      </w:r>
    </w:p>
    <w:p>
      <w:pPr>
        <w:pStyle w:val="1203"/>
        <w:suppressLineNumbers w:val="false"/>
        <w:pBdr/>
        <w:tabs>
          <w:tab w:val="left" w:leader="none" w:pos="1701"/>
          <w:tab w:val="right" w:leader="dot" w:pos="9354"/>
        </w:tabs>
        <w:spacing/>
        <w:ind/>
        <w:rPr>
          <w:highlight w:val="none"/>
          <w14:ligatures w14:val="none"/>
        </w:rPr>
      </w:pPr>
      <w:hyperlink w:tooltip="#_Toc13" w:anchor="_Toc13" w:history="1">
        <w:r>
          <w:rPr>
            <w:rFonts w:ascii="Times New Roman" w:hAnsi="Times New Roman" w:eastAsia="Times New Roman" w:cs="Times New Roman"/>
          </w:rPr>
          <w:t xml:space="preserve">2.3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Модульная структура уязвимостей</w:t>
        </w:r>
        <w:r>
          <w:rPr>
            <w:rStyle w:val="1205"/>
            <w:highlight w:val="none"/>
            <w14:ligatures w14:val="none"/>
          </w:rPr>
        </w:r>
        <w:r>
          <w:tab/>
        </w:r>
        <w:r>
          <w:fldChar w:fldCharType="begin"/>
          <w:instrText xml:space="preserve">PAGEREF _Toc13 \h</w:instrText>
          <w:fldChar w:fldCharType="separate"/>
          <w:t xml:space="preserve">14</w:t>
          <w:fldChar w:fldCharType="end"/>
        </w:r>
      </w:hyperlink>
      <w:r>
        <w:rPr>
          <w:highlight w:val="none"/>
          <w14:ligatures w14:val="none"/>
        </w:rPr>
      </w:r>
    </w:p>
    <w:p>
      <w:pPr>
        <w:pStyle w:val="1203"/>
        <w:pBdr/>
        <w:tabs>
          <w:tab w:val="left" w:leader="none" w:pos="1701"/>
          <w:tab w:val="right" w:leader="dot" w:pos="9354"/>
        </w:tabs>
        <w:spacing/>
        <w:ind/>
        <w:rPr>
          <w14:ligatures w14:val="none"/>
        </w:rPr>
      </w:pPr>
      <w:hyperlink w:tooltip="#_Toc14" w:anchor="_Toc14" w:history="1">
        <w:r>
          <w:rPr>
            <w:rFonts w:ascii="Times New Roman" w:hAnsi="Times New Roman" w:eastAsia="Times New Roman" w:cs="Times New Roman"/>
          </w:rPr>
          <w:t xml:space="preserve">2.4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Логическая архитектура учебной площадки</w:t>
        </w:r>
        <w:r>
          <w:rPr>
            <w:rStyle w:val="1205"/>
            <w14:ligatures w14:val="none"/>
          </w:rPr>
        </w:r>
        <w:r>
          <w:tab/>
        </w:r>
        <w:r>
          <w:fldChar w:fldCharType="begin"/>
          <w:instrText xml:space="preserve">PAGEREF _Toc14 \h</w:instrText>
          <w:fldChar w:fldCharType="separate"/>
          <w:t xml:space="preserve">14</w:t>
          <w:fldChar w:fldCharType="end"/>
        </w:r>
      </w:hyperlink>
      <w:r>
        <w:rPr>
          <w14:ligatures w14:val="none"/>
        </w:rPr>
      </w:r>
    </w:p>
    <w:p>
      <w:pPr>
        <w:pStyle w:val="1203"/>
        <w:pBdr/>
        <w:tabs>
          <w:tab w:val="left" w:leader="none" w:pos="1701"/>
          <w:tab w:val="right" w:leader="dot" w:pos="9354"/>
        </w:tabs>
        <w:spacing/>
        <w:ind/>
        <w:rPr>
          <w14:ligatures w14:val="none"/>
        </w:rPr>
      </w:pPr>
      <w:hyperlink w:tooltip="#_Toc15" w:anchor="_Toc15" w:history="1">
        <w:r>
          <w:rPr>
            <w:rFonts w:ascii="Times New Roman" w:hAnsi="Times New Roman" w:eastAsia="Times New Roman" w:cs="Times New Roman"/>
          </w:rPr>
          <w:t xml:space="preserve">2.5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Проектирование состава виртуальных машин и их ролей</w:t>
        </w:r>
        <w:r>
          <w:rPr>
            <w:rStyle w:val="1205"/>
            <w14:ligatures w14:val="none"/>
          </w:rPr>
        </w:r>
        <w:r>
          <w:tab/>
        </w:r>
        <w:r>
          <w:fldChar w:fldCharType="begin"/>
          <w:instrText xml:space="preserve">PAGEREF _Toc15 \h</w:instrText>
          <w:fldChar w:fldCharType="separate"/>
          <w:t xml:space="preserve">16</w:t>
          <w:fldChar w:fldCharType="end"/>
        </w:r>
      </w:hyperlink>
      <w:r>
        <w:rPr>
          <w14:ligatures w14:val="none"/>
        </w:rPr>
      </w:r>
    </w:p>
    <w:p>
      <w:pPr>
        <w:pStyle w:val="1203"/>
        <w:pBdr/>
        <w:tabs>
          <w:tab w:val="left" w:leader="none" w:pos="1701"/>
          <w:tab w:val="right" w:leader="dot" w:pos="9354"/>
        </w:tabs>
        <w:spacing/>
        <w:ind/>
        <w:rPr>
          <w:rFonts w:ascii="Times New Roman" w:hAnsi="Times New Roman" w:eastAsia="Times New Roman" w:cs="Times New Roman"/>
        </w:rPr>
      </w:pPr>
      <w:hyperlink w:tooltip="#_Toc16" w:anchor="_Toc16" w:history="1">
        <w:r>
          <w:rPr>
            <w:rFonts w:ascii="Times New Roman" w:hAnsi="Times New Roman" w:eastAsia="Times New Roman" w:cs="Times New Roman"/>
          </w:rPr>
          <w:t xml:space="preserve">2.6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Проектирование учебного сценария</w:t>
        </w:r>
        <w:r>
          <w:rPr>
            <w:rStyle w:val="1205"/>
            <w:rFonts w:ascii="Times New Roman" w:hAnsi="Times New Roman" w:eastAsia="Times New Roman" w:cs="Times New Roman"/>
          </w:rPr>
        </w:r>
        <w:r>
          <w:tab/>
        </w:r>
        <w:r>
          <w:fldChar w:fldCharType="begin"/>
          <w:instrText xml:space="preserve">PAGEREF _Toc16 \h</w:instrText>
          <w:fldChar w:fldCharType="separate"/>
          <w:t xml:space="preserve">17</w:t>
          <w:fldChar w:fldCharType="end"/>
        </w:r>
      </w:hyperlink>
      <w:r>
        <w:rPr>
          <w:rFonts w:ascii="Times New Roman" w:hAnsi="Times New Roman" w:eastAsia="Times New Roman" w:cs="Times New Roman"/>
        </w:rPr>
      </w:r>
    </w:p>
    <w:p>
      <w:pPr>
        <w:pStyle w:val="1203"/>
        <w:pBdr/>
        <w:tabs>
          <w:tab w:val="left" w:leader="none" w:pos="1701"/>
          <w:tab w:val="right" w:leader="dot" w:pos="9354"/>
        </w:tabs>
        <w:spacing/>
        <w:ind/>
        <w:rPr/>
      </w:pPr>
      <w:hyperlink w:tooltip="#_Toc17" w:anchor="_Toc17" w:history="1">
        <w:r>
          <w:rPr>
            <w:rFonts w:ascii="Times New Roman" w:hAnsi="Times New Roman" w:eastAsia="Times New Roman" w:cs="Times New Roman"/>
          </w:rPr>
          <w:t xml:space="preserve">2.7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Проектирование сетевой топологии и изоляции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_Toc17 \h</w:instrText>
          <w:fldChar w:fldCharType="separate"/>
          <w:t xml:space="preserve">18</w:t>
          <w:fldChar w:fldCharType="end"/>
        </w:r>
      </w:hyperlink>
      <w:r/>
    </w:p>
    <w:p>
      <w:pPr>
        <w:pStyle w:val="1203"/>
        <w:pBdr/>
        <w:tabs>
          <w:tab w:val="left" w:leader="none" w:pos="1701"/>
          <w:tab w:val="right" w:leader="dot" w:pos="9354"/>
        </w:tabs>
        <w:spacing/>
        <w:ind/>
        <w:rPr>
          <w:rFonts w:ascii="Times New Roman" w:hAnsi="Times New Roman" w:eastAsia="Times New Roman" w:cs="Times New Roman"/>
        </w:rPr>
      </w:pPr>
      <w:hyperlink w:tooltip="#_Toc18" w:anchor="_Toc18" w:history="1">
        <w:r>
          <w:rPr>
            <w:rFonts w:ascii="Times New Roman" w:hAnsi="Times New Roman" w:eastAsia="Times New Roman" w:cs="Times New Roman"/>
          </w:rPr>
          <w:t xml:space="preserve">2.8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Выбор и проектирование средств автоматизации</w:t>
        </w:r>
        <w:r>
          <w:rPr>
            <w:rStyle w:val="1205"/>
            <w:rFonts w:ascii="Times New Roman" w:hAnsi="Times New Roman" w:eastAsia="Times New Roman" w:cs="Times New Roman"/>
          </w:rPr>
        </w:r>
        <w:r>
          <w:tab/>
        </w:r>
        <w:r>
          <w:fldChar w:fldCharType="begin"/>
          <w:instrText xml:space="preserve">PAGEREF _Toc18 \h</w:instrText>
          <w:fldChar w:fldCharType="separate"/>
          <w:t xml:space="preserve">20</w:t>
          <w:fldChar w:fldCharType="end"/>
        </w:r>
      </w:hyperlink>
      <w:r>
        <w:rPr>
          <w:rFonts w:ascii="Times New Roman" w:hAnsi="Times New Roman" w:eastAsia="Times New Roman" w:cs="Times New Roman"/>
        </w:rPr>
      </w:r>
    </w:p>
    <w:p>
      <w:pPr>
        <w:pStyle w:val="1203"/>
        <w:pBdr/>
        <w:tabs>
          <w:tab w:val="left" w:leader="none" w:pos="1701"/>
          <w:tab w:val="right" w:leader="dot" w:pos="9354"/>
        </w:tabs>
        <w:spacing/>
        <w:ind/>
        <w:rPr/>
      </w:pPr>
      <w:hyperlink w:tooltip="#_Toc19" w:anchor="_Toc19" w:history="1">
        <w:r>
          <w:rPr>
            <w:rFonts w:ascii="Times New Roman" w:hAnsi="Times New Roman" w:eastAsia="Times New Roman" w:cs="Times New Roman"/>
          </w:rPr>
          <w:t xml:space="preserve">2.9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Проектирование системы уязвимостей и конфигурационных ошибок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_Toc19 \h</w:instrText>
          <w:fldChar w:fldCharType="separate"/>
          <w:t xml:space="preserve">21</w:t>
          <w:fldChar w:fldCharType="end"/>
        </w:r>
      </w:hyperlink>
      <w:r/>
    </w:p>
    <w:p>
      <w:pPr>
        <w:pStyle w:val="1206"/>
        <w:pBdr/>
        <w:tabs>
          <w:tab w:val="left" w:leader="none" w:pos="2268"/>
          <w:tab w:val="right" w:leader="dot" w:pos="9354"/>
        </w:tabs>
        <w:spacing/>
        <w:ind/>
        <w:rPr/>
      </w:pPr>
      <w:hyperlink w:tooltip="#_Toc20" w:anchor="_Toc20" w:history="1">
        <w:r>
          <w:rPr>
            <w:rFonts w:ascii="Times New Roman" w:hAnsi="Times New Roman" w:eastAsia="Times New Roman" w:cs="Times New Roman"/>
          </w:rPr>
          <w:t xml:space="preserve">2.9.1</w:t>
        </w:r>
        <w:r>
          <w:tab/>
        </w:r>
        <w:r>
          <w:rPr>
            <w:rStyle w:val="1205"/>
          </w:rPr>
        </w:r>
        <w:r>
          <w:rPr>
            <w:rStyle w:val="1205"/>
            <w:rFonts w:ascii="Times New Roman" w:hAnsi="Times New Roman" w:eastAsia="Times New Roman" w:cs="Times New Roman"/>
          </w:rPr>
          <w:t xml:space="preserve"> Ошибки в аутентификации и управлении учётными записями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_Toc20 \h</w:instrText>
          <w:fldChar w:fldCharType="separate"/>
          <w:t xml:space="preserve">21</w:t>
          <w:fldChar w:fldCharType="end"/>
        </w:r>
      </w:hyperlink>
      <w:r/>
    </w:p>
    <w:p>
      <w:pPr>
        <w:pStyle w:val="1206"/>
        <w:pBdr/>
        <w:tabs>
          <w:tab w:val="left" w:leader="none" w:pos="2268"/>
          <w:tab w:val="right" w:leader="dot" w:pos="9354"/>
        </w:tabs>
        <w:spacing/>
        <w:ind/>
        <w:rPr/>
      </w:pPr>
      <w:hyperlink w:tooltip="#_Toc21" w:anchor="_Toc21" w:history="1">
        <w:r>
          <w:rPr>
            <w:rFonts w:ascii="Times New Roman" w:hAnsi="Times New Roman" w:eastAsia="Times New Roman" w:cs="Times New Roman"/>
          </w:rPr>
          <w:t xml:space="preserve">2.9.2</w:t>
        </w:r>
        <w:r>
          <w:tab/>
        </w:r>
        <w:r>
          <w:rPr>
            <w:rStyle w:val="1205"/>
          </w:rPr>
        </w:r>
        <w:r>
          <w:rPr>
            <w:rStyle w:val="1205"/>
            <w:rFonts w:ascii="Times New Roman" w:hAnsi="Times New Roman" w:eastAsia="Times New Roman" w:cs="Times New Roman"/>
          </w:rPr>
          <w:t xml:space="preserve"> Небезопасная удалённая администрация (SSH, RDP, WinRM)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_Toc21 \h</w:instrText>
          <w:fldChar w:fldCharType="separate"/>
          <w:t xml:space="preserve">22</w:t>
          <w:fldChar w:fldCharType="end"/>
        </w:r>
      </w:hyperlink>
      <w:r/>
    </w:p>
    <w:p>
      <w:pPr>
        <w:pStyle w:val="1206"/>
        <w:pBdr/>
        <w:tabs>
          <w:tab w:val="left" w:leader="none" w:pos="2268"/>
          <w:tab w:val="right" w:leader="dot" w:pos="9354"/>
        </w:tabs>
        <w:spacing/>
        <w:ind/>
        <w:rPr/>
      </w:pPr>
      <w:hyperlink w:tooltip="#_Toc22" w:anchor="_Toc22" w:history="1">
        <w:r>
          <w:rPr>
            <w:rFonts w:ascii="Times New Roman" w:hAnsi="Times New Roman" w:eastAsia="Times New Roman" w:cs="Times New Roman"/>
          </w:rPr>
          <w:t xml:space="preserve">2.9.3</w:t>
        </w:r>
        <w:r>
          <w:tab/>
        </w:r>
        <w:r>
          <w:rPr>
            <w:rStyle w:val="1205"/>
          </w:rPr>
        </w:r>
        <w:r>
          <w:rPr>
            <w:rStyle w:val="1205"/>
            <w:rFonts w:ascii="Times New Roman" w:hAnsi="Times New Roman" w:eastAsia="Times New Roman" w:cs="Times New Roman"/>
          </w:rPr>
          <w:t xml:space="preserve"> Неправильные права доступа и работа с файлами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_Toc22 \h</w:instrText>
          <w:fldChar w:fldCharType="separate"/>
          <w:t xml:space="preserve">22</w:t>
          <w:fldChar w:fldCharType="end"/>
        </w:r>
      </w:hyperlink>
      <w:r/>
    </w:p>
    <w:p>
      <w:pPr>
        <w:pStyle w:val="1206"/>
        <w:pBdr/>
        <w:tabs>
          <w:tab w:val="left" w:leader="none" w:pos="2268"/>
          <w:tab w:val="right" w:leader="dot" w:pos="9354"/>
        </w:tabs>
        <w:spacing/>
        <w:ind/>
        <w:rPr/>
      </w:pPr>
      <w:hyperlink w:tooltip="#_Toc23" w:anchor="_Toc23" w:history="1">
        <w:r>
          <w:rPr>
            <w:rFonts w:ascii="Times New Roman" w:hAnsi="Times New Roman" w:eastAsia="Times New Roman" w:cs="Times New Roman"/>
          </w:rPr>
          <w:t xml:space="preserve">2.9.4</w:t>
        </w:r>
        <w:r>
          <w:tab/>
        </w:r>
        <w:r>
          <w:rPr>
            <w:rStyle w:val="1205"/>
          </w:rPr>
        </w:r>
        <w:r>
          <w:rPr>
            <w:rStyle w:val="1205"/>
            <w:rFonts w:ascii="Times New Roman" w:hAnsi="Times New Roman" w:eastAsia="Times New Roman" w:cs="Times New Roman"/>
          </w:rPr>
          <w:t xml:space="preserve"> Обновления, устаревшее ПО и сомнительные источники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_Toc23 \h</w:instrText>
          <w:fldChar w:fldCharType="separate"/>
          <w:t xml:space="preserve">23</w:t>
          <w:fldChar w:fldCharType="end"/>
        </w:r>
      </w:hyperlink>
      <w:r/>
    </w:p>
    <w:p>
      <w:pPr>
        <w:pStyle w:val="1206"/>
        <w:pBdr/>
        <w:tabs>
          <w:tab w:val="left" w:leader="none" w:pos="2268"/>
          <w:tab w:val="right" w:leader="dot" w:pos="9354"/>
        </w:tabs>
        <w:spacing/>
        <w:ind/>
        <w:rPr/>
      </w:pPr>
      <w:hyperlink w:tooltip="#_Toc24" w:anchor="_Toc24" w:history="1">
        <w:r>
          <w:rPr>
            <w:rFonts w:ascii="Times New Roman" w:hAnsi="Times New Roman" w:eastAsia="Times New Roman" w:cs="Times New Roman"/>
          </w:rPr>
          <w:t xml:space="preserve">2.9.5</w:t>
        </w:r>
        <w:r>
          <w:tab/>
        </w:r>
        <w:r>
          <w:rPr>
            <w:rStyle w:val="1205"/>
          </w:rPr>
        </w:r>
        <w:r>
          <w:rPr>
            <w:rStyle w:val="1205"/>
            <w:rFonts w:ascii="Times New Roman" w:hAnsi="Times New Roman" w:eastAsia="Times New Roman" w:cs="Times New Roman"/>
          </w:rPr>
          <w:t xml:space="preserve"> Сетевые службы и протоколы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_Toc24 \h</w:instrText>
          <w:fldChar w:fldCharType="separate"/>
          <w:t xml:space="preserve">23</w:t>
          <w:fldChar w:fldCharType="end"/>
        </w:r>
      </w:hyperlink>
      <w:r/>
    </w:p>
    <w:p>
      <w:pPr>
        <w:pStyle w:val="1206"/>
        <w:pBdr/>
        <w:tabs>
          <w:tab w:val="left" w:leader="none" w:pos="2268"/>
          <w:tab w:val="right" w:leader="dot" w:pos="9354"/>
        </w:tabs>
        <w:spacing/>
        <w:ind/>
        <w:rPr/>
      </w:pPr>
      <w:hyperlink w:tooltip="#_Toc25" w:anchor="_Toc25" w:history="1">
        <w:r>
          <w:rPr>
            <w:rFonts w:ascii="Times New Roman" w:hAnsi="Times New Roman" w:eastAsia="Times New Roman" w:cs="Times New Roman"/>
          </w:rPr>
          <w:t xml:space="preserve">2.9.6</w:t>
        </w:r>
        <w:r>
          <w:tab/>
        </w:r>
        <w:r>
          <w:rPr>
            <w:rStyle w:val="1205"/>
          </w:rPr>
        </w:r>
        <w:r>
          <w:rPr>
            <w:rStyle w:val="1205"/>
            <w:rFonts w:ascii="Times New Roman" w:hAnsi="Times New Roman" w:eastAsia="Times New Roman" w:cs="Times New Roman"/>
          </w:rPr>
          <w:t xml:space="preserve"> Логирование, мониторинг и аудит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_Toc25 \h</w:instrText>
          <w:fldChar w:fldCharType="separate"/>
          <w:t xml:space="preserve">24</w:t>
          <w:fldChar w:fldCharType="end"/>
        </w:r>
      </w:hyperlink>
      <w:r/>
    </w:p>
    <w:p>
      <w:pPr>
        <w:pStyle w:val="1206"/>
        <w:pBdr/>
        <w:tabs>
          <w:tab w:val="left" w:leader="none" w:pos="2268"/>
          <w:tab w:val="right" w:leader="dot" w:pos="9354"/>
        </w:tabs>
        <w:spacing/>
        <w:ind/>
        <w:rPr/>
      </w:pPr>
      <w:hyperlink w:tooltip="#_Toc26" w:anchor="_Toc26" w:history="1">
        <w:r>
          <w:rPr>
            <w:rFonts w:ascii="Times New Roman" w:hAnsi="Times New Roman" w:eastAsia="Times New Roman" w:cs="Times New Roman"/>
          </w:rPr>
          <w:t xml:space="preserve">2.9.7</w:t>
        </w:r>
        <w:r>
          <w:tab/>
        </w:r>
        <w:r>
          <w:rPr>
            <w:rStyle w:val="1205"/>
          </w:rPr>
        </w:r>
        <w:r>
          <w:rPr>
            <w:rStyle w:val="1205"/>
            <w:rFonts w:ascii="Times New Roman" w:hAnsi="Times New Roman" w:eastAsia="Times New Roman" w:cs="Times New Roman"/>
          </w:rPr>
          <w:t xml:space="preserve"> Резервное копирование и восстановление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_Toc26 \h</w:instrText>
          <w:fldChar w:fldCharType="separate"/>
          <w:t xml:space="preserve">24</w:t>
          <w:fldChar w:fldCharType="end"/>
        </w:r>
      </w:hyperlink>
      <w:r/>
    </w:p>
    <w:p>
      <w:pPr>
        <w:pStyle w:val="1203"/>
        <w:pBdr/>
        <w:tabs>
          <w:tab w:val="left" w:leader="none" w:pos="1984"/>
          <w:tab w:val="right" w:leader="dot" w:pos="9354"/>
        </w:tabs>
        <w:spacing/>
        <w:ind/>
        <w:rPr/>
      </w:pPr>
      <w:hyperlink w:tooltip="#_Toc27" w:anchor="_Toc27" w:history="1">
        <w:r>
          <w:rPr>
            <w:rFonts w:ascii="Times New Roman" w:hAnsi="Times New Roman" w:eastAsia="Times New Roman" w:cs="Times New Roman"/>
          </w:rPr>
          <w:t xml:space="preserve">2.10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Структура репозитория и документации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_Toc27 \h</w:instrText>
          <w:fldChar w:fldCharType="separate"/>
          <w:t xml:space="preserve">25</w:t>
          <w:fldChar w:fldCharType="end"/>
        </w:r>
      </w:hyperlink>
      <w:r/>
    </w:p>
    <w:p>
      <w:pPr>
        <w:pStyle w:val="1203"/>
        <w:pBdr/>
        <w:tabs>
          <w:tab w:val="left" w:leader="none" w:pos="1984"/>
          <w:tab w:val="right" w:leader="dot" w:pos="9354"/>
        </w:tabs>
        <w:spacing/>
        <w:ind/>
        <w:rPr/>
      </w:pPr>
      <w:hyperlink w:tooltip="#_Toc28" w:anchor="_Toc28" w:history="1">
        <w:r>
          <w:rPr>
            <w:rFonts w:ascii="Times New Roman" w:hAnsi="Times New Roman" w:eastAsia="Times New Roman" w:cs="Times New Roman"/>
          </w:rPr>
          <w:t xml:space="preserve">2.11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Проектирование системы оценки результатов работы студентов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_Toc28 \h</w:instrText>
          <w:fldChar w:fldCharType="separate"/>
          <w:t xml:space="preserve">27</w:t>
          <w:fldChar w:fldCharType="end"/>
        </w:r>
      </w:hyperlink>
      <w:r/>
    </w:p>
    <w:p>
      <w:pPr>
        <w:pStyle w:val="1203"/>
        <w:pBdr/>
        <w:tabs>
          <w:tab w:val="left" w:leader="none" w:pos="1984"/>
          <w:tab w:val="right" w:leader="dot" w:pos="9354"/>
        </w:tabs>
        <w:spacing/>
        <w:ind/>
        <w:rPr/>
      </w:pPr>
      <w:hyperlink w:tooltip="#_Toc29" w:anchor="_Toc29" w:history="1">
        <w:r>
          <w:rPr>
            <w:rFonts w:ascii="Times New Roman" w:hAnsi="Times New Roman" w:eastAsia="Times New Roman" w:cs="Times New Roman"/>
          </w:rPr>
          <w:t xml:space="preserve">2.12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Выводы по главе 2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_Toc29 \h</w:instrText>
          <w:fldChar w:fldCharType="separate"/>
          <w:t xml:space="preserve">28</w:t>
          <w:fldChar w:fldCharType="end"/>
        </w:r>
      </w:hyperlink>
      <w:r/>
    </w:p>
    <w:p>
      <w:pPr>
        <w:pStyle w:val="1204"/>
        <w:pBdr/>
        <w:tabs>
          <w:tab w:val="left" w:leader="none" w:pos="1134"/>
          <w:tab w:val="right" w:leader="dot" w:pos="9354"/>
        </w:tabs>
        <w:spacing/>
        <w:ind/>
        <w:rPr/>
      </w:pPr>
      <w:hyperlink w:tooltip="#_Toc30" w:anchor="_Toc30" w:history="1">
        <w:r>
          <w:rPr>
            <w:rFonts w:ascii="Times New Roman" w:hAnsi="Times New Roman" w:eastAsia="Times New Roman" w:cs="Times New Roman"/>
          </w:rPr>
          <w:t xml:space="preserve">3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РЕАЛИЗАЦИЯ УЧЕБНОЙ ПЛОЩАДКИ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_Toc30 \h</w:instrText>
          <w:fldChar w:fldCharType="separate"/>
          <w:t xml:space="preserve">30</w:t>
          <w:fldChar w:fldCharType="end"/>
        </w:r>
      </w:hyperlink>
      <w:r/>
    </w:p>
    <w:p>
      <w:pPr>
        <w:pStyle w:val="1203"/>
        <w:pBdr/>
        <w:tabs>
          <w:tab w:val="left" w:leader="none" w:pos="1701"/>
          <w:tab w:val="right" w:leader="dot" w:pos="9354"/>
        </w:tabs>
        <w:spacing/>
        <w:ind/>
        <w:rPr>
          <w14:ligatures w14:val="none"/>
        </w:rPr>
      </w:pPr>
      <w:hyperlink w:tooltip="#_Toc31" w:anchor="_Toc31" w:history="1">
        <w:r>
          <w:rPr>
            <w:rFonts w:ascii="Times New Roman" w:hAnsi="Times New Roman" w:eastAsia="Times New Roman" w:cs="Times New Roman"/>
          </w:rPr>
          <w:t xml:space="preserve">3.1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Организация репозитория и структуры проекта</w:t>
        </w:r>
        <w:r>
          <w:rPr>
            <w:rStyle w:val="1205"/>
            <w14:ligatures w14:val="none"/>
          </w:rPr>
        </w:r>
        <w:r>
          <w:tab/>
        </w:r>
        <w:r>
          <w:fldChar w:fldCharType="begin"/>
          <w:instrText xml:space="preserve">PAGEREF _Toc31 \h</w:instrText>
          <w:fldChar w:fldCharType="separate"/>
          <w:t xml:space="preserve">30</w:t>
          <w:fldChar w:fldCharType="end"/>
        </w:r>
      </w:hyperlink>
      <w:r>
        <w:rPr>
          <w14:ligatures w14:val="none"/>
        </w:rPr>
      </w:r>
    </w:p>
    <w:p>
      <w:pPr>
        <w:pStyle w:val="1203"/>
        <w:pBdr/>
        <w:tabs>
          <w:tab w:val="left" w:leader="none" w:pos="1701"/>
          <w:tab w:val="right" w:leader="dot" w:pos="9354"/>
        </w:tabs>
        <w:spacing/>
        <w:ind/>
        <w:rPr/>
      </w:pPr>
      <w:hyperlink w:tooltip="#_Toc32" w:anchor="_Toc32" w:history="1">
        <w:r>
          <w:rPr>
            <w:rFonts w:ascii="Times New Roman" w:hAnsi="Times New Roman" w:eastAsia="Times New Roman" w:cs="Times New Roman"/>
          </w:rPr>
          <w:t xml:space="preserve">3.2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Реализация базовой инфраструктуры виртуализации в локальной среде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_Toc32 \h</w:instrText>
          <w:fldChar w:fldCharType="separate"/>
          <w:t xml:space="preserve">31</w:t>
          <w:fldChar w:fldCharType="end"/>
        </w:r>
      </w:hyperlink>
      <w:r/>
    </w:p>
    <w:p>
      <w:pPr>
        <w:pStyle w:val="1203"/>
        <w:pBdr/>
        <w:tabs>
          <w:tab w:val="left" w:leader="none" w:pos="1701"/>
          <w:tab w:val="right" w:leader="dot" w:pos="9354"/>
        </w:tabs>
        <w:spacing/>
        <w:ind/>
        <w:rPr>
          <w14:ligatures w14:val="none"/>
        </w:rPr>
      </w:pPr>
      <w:hyperlink w:tooltip="#_Toc33" w:anchor="_Toc33" w:history="1">
        <w:r>
          <w:rPr>
            <w:rFonts w:ascii="Times New Roman" w:hAnsi="Times New Roman" w:eastAsia="Times New Roman" w:cs="Times New Roman"/>
          </w:rPr>
          <w:t xml:space="preserve">3.3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Реализация модулей Terraform и сценариев развёртывания</w:t>
        </w:r>
        <w:r>
          <w:rPr>
            <w:rStyle w:val="1205"/>
            <w14:ligatures w14:val="none"/>
          </w:rPr>
        </w:r>
        <w:r>
          <w:tab/>
        </w:r>
        <w:r>
          <w:fldChar w:fldCharType="begin"/>
          <w:instrText xml:space="preserve">PAGEREF _Toc33 \h</w:instrText>
          <w:fldChar w:fldCharType="separate"/>
          <w:t xml:space="preserve">32</w:t>
          <w:fldChar w:fldCharType="end"/>
        </w:r>
      </w:hyperlink>
      <w:r>
        <w:rPr>
          <w14:ligatures w14:val="none"/>
        </w:rPr>
      </w:r>
    </w:p>
    <w:p>
      <w:pPr>
        <w:pStyle w:val="1203"/>
        <w:pBdr/>
        <w:tabs>
          <w:tab w:val="left" w:leader="none" w:pos="1701"/>
          <w:tab w:val="right" w:leader="dot" w:pos="9354"/>
        </w:tabs>
        <w:spacing/>
        <w:ind/>
        <w:rPr/>
      </w:pPr>
      <w:hyperlink w:tooltip="#_Toc34" w:anchor="_Toc34" w:history="1">
        <w:r>
          <w:rPr>
            <w:rFonts w:ascii="Times New Roman" w:hAnsi="Times New Roman" w:eastAsia="Times New Roman" w:cs="Times New Roman"/>
          </w:rPr>
          <w:t xml:space="preserve">3.4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Реализация подсистемы конфигурации Ansible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_Toc34 \h</w:instrText>
          <w:fldChar w:fldCharType="separate"/>
          <w:t xml:space="preserve">33</w:t>
          <w:fldChar w:fldCharType="end"/>
        </w:r>
      </w:hyperlink>
      <w:r/>
    </w:p>
    <w:p>
      <w:pPr>
        <w:pStyle w:val="1203"/>
        <w:pBdr/>
        <w:tabs>
          <w:tab w:val="left" w:leader="none" w:pos="1701"/>
          <w:tab w:val="right" w:leader="dot" w:pos="9354"/>
        </w:tabs>
        <w:spacing/>
        <w:ind/>
        <w:rPr/>
      </w:pPr>
      <w:hyperlink w:tooltip="#_Toc35" w:anchor="_Toc35" w:history="1">
        <w:r>
          <w:rPr>
            <w:rFonts w:ascii="Times New Roman" w:hAnsi="Times New Roman" w:eastAsia="Times New Roman" w:cs="Times New Roman"/>
          </w:rPr>
          <w:t xml:space="preserve">3.5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Реализация учебного сценария по защите операционных систем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_Toc35 \h</w:instrText>
          <w:fldChar w:fldCharType="separate"/>
          <w:t xml:space="preserve">34</w:t>
          <w:fldChar w:fldCharType="end"/>
        </w:r>
      </w:hyperlink>
      <w:r/>
    </w:p>
    <w:p>
      <w:pPr>
        <w:pStyle w:val="1203"/>
        <w:pBdr/>
        <w:tabs>
          <w:tab w:val="left" w:leader="none" w:pos="1701"/>
          <w:tab w:val="right" w:leader="dot" w:pos="9354"/>
        </w:tabs>
        <w:spacing/>
        <w:ind/>
        <w:rPr/>
      </w:pPr>
      <w:hyperlink w:tooltip="#_Toc36" w:anchor="_Toc36" w:history="1">
        <w:r>
          <w:rPr>
            <w:rFonts w:ascii="Times New Roman" w:hAnsi="Times New Roman" w:eastAsia="Times New Roman" w:cs="Times New Roman"/>
          </w:rPr>
          <w:t xml:space="preserve">3.6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Реализация системы уязвимостей и конфигурационных ошибок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_Toc36 \h</w:instrText>
          <w:fldChar w:fldCharType="separate"/>
          <w:t xml:space="preserve">35</w:t>
          <w:fldChar w:fldCharType="end"/>
        </w:r>
      </w:hyperlink>
      <w:r/>
    </w:p>
    <w:p>
      <w:pPr>
        <w:pStyle w:val="1203"/>
        <w:pBdr/>
        <w:tabs>
          <w:tab w:val="left" w:leader="none" w:pos="1701"/>
          <w:tab w:val="right" w:leader="dot" w:pos="9354"/>
        </w:tabs>
        <w:spacing/>
        <w:ind/>
        <w:rPr/>
      </w:pPr>
      <w:hyperlink w:tooltip="#_Toc37" w:anchor="_Toc37" w:history="1">
        <w:r>
          <w:rPr>
            <w:rFonts w:ascii="Times New Roman" w:hAnsi="Times New Roman" w:eastAsia="Times New Roman" w:cs="Times New Roman"/>
          </w:rPr>
          <w:t xml:space="preserve">3.7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Автоматизация жизненного цикла учебной инфраструктуры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_Toc37 \h</w:instrText>
          <w:fldChar w:fldCharType="separate"/>
          <w:t xml:space="preserve">37</w:t>
          <w:fldChar w:fldCharType="end"/>
        </w:r>
      </w:hyperlink>
      <w:r/>
    </w:p>
    <w:p>
      <w:pPr>
        <w:pStyle w:val="1203"/>
        <w:pBdr/>
        <w:tabs>
          <w:tab w:val="left" w:leader="none" w:pos="1701"/>
          <w:tab w:val="right" w:leader="dot" w:pos="9354"/>
        </w:tabs>
        <w:spacing/>
        <w:ind/>
        <w:rPr/>
      </w:pPr>
      <w:hyperlink w:tooltip="#_Toc38" w:anchor="_Toc38" w:history="1">
        <w:r>
          <w:rPr>
            <w:rFonts w:ascii="Times New Roman" w:hAnsi="Times New Roman" w:eastAsia="Times New Roman" w:cs="Times New Roman"/>
          </w:rPr>
          <w:t xml:space="preserve">3.8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Реализация документации и методических материалов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_Toc38 \h</w:instrText>
          <w:fldChar w:fldCharType="separate"/>
          <w:t xml:space="preserve">38</w:t>
          <w:fldChar w:fldCharType="end"/>
        </w:r>
      </w:hyperlink>
      <w:r/>
    </w:p>
    <w:p>
      <w:pPr>
        <w:pStyle w:val="1203"/>
        <w:pBdr/>
        <w:tabs>
          <w:tab w:val="left" w:leader="none" w:pos="1701"/>
          <w:tab w:val="right" w:leader="dot" w:pos="9354"/>
        </w:tabs>
        <w:spacing/>
        <w:ind/>
        <w:rPr/>
      </w:pPr>
      <w:hyperlink w:tooltip="#_Toc39" w:anchor="_Toc39" w:history="1">
        <w:r>
          <w:rPr>
            <w:rFonts w:ascii="Times New Roman" w:hAnsi="Times New Roman" w:eastAsia="Times New Roman" w:cs="Times New Roman"/>
          </w:rPr>
          <w:t xml:space="preserve">3.9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Оценка готовности учебной площадки к использованию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_Toc39 \h</w:instrText>
          <w:fldChar w:fldCharType="separate"/>
          <w:t xml:space="preserve">39</w:t>
          <w:fldChar w:fldCharType="end"/>
        </w:r>
      </w:hyperlink>
      <w:r/>
    </w:p>
    <w:p>
      <w:pPr>
        <w:pStyle w:val="1203"/>
        <w:pBdr/>
        <w:tabs>
          <w:tab w:val="left" w:leader="none" w:pos="1984"/>
          <w:tab w:val="right" w:leader="dot" w:pos="9354"/>
        </w:tabs>
        <w:spacing/>
        <w:ind/>
        <w:rPr>
          <w:highlight w:val="none"/>
        </w:rPr>
      </w:pPr>
      <w:hyperlink w:tooltip="#_Toc40" w:anchor="_Toc40" w:history="1">
        <w:r>
          <w:rPr>
            <w:rFonts w:ascii="Times New Roman" w:hAnsi="Times New Roman" w:eastAsia="Times New Roman" w:cs="Times New Roman"/>
          </w:rPr>
          <w:t xml:space="preserve">3.10</w:t>
        </w:r>
        <w:r>
          <w:tab/>
        </w:r>
        <w:r>
          <w:rPr>
            <w:rStyle w:val="1205"/>
          </w:rPr>
        </w:r>
        <w:r>
          <w:rPr>
            <w:rStyle w:val="1205"/>
          </w:rPr>
          <w:t xml:space="preserve">Выводы по главе 3</w:t>
        </w:r>
        <w:r>
          <w:rPr>
            <w:rStyle w:val="1205"/>
            <w:highlight w:val="none"/>
          </w:rPr>
        </w:r>
        <w:r>
          <w:tab/>
        </w:r>
        <w:r>
          <w:fldChar w:fldCharType="begin"/>
          <w:instrText xml:space="preserve">PAGEREF _Toc40 \h</w:instrText>
          <w:fldChar w:fldCharType="separate"/>
          <w:t xml:space="preserve">41</w:t>
          <w:fldChar w:fldCharType="end"/>
        </w:r>
      </w:hyperlink>
      <w:r>
        <w:rPr>
          <w:highlight w:val="none"/>
        </w:rPr>
      </w:r>
    </w:p>
    <w:p>
      <w:pPr>
        <w:pStyle w:val="1204"/>
        <w:pBdr/>
        <w:tabs>
          <w:tab w:val="right" w:leader="dot" w:pos="9354"/>
        </w:tabs>
        <w:spacing/>
        <w:ind/>
        <w:rPr/>
      </w:pPr>
      <w:hyperlink w:tooltip="#_Toc41" w:anchor="_Toc41" w:history="1">
        <w:r>
          <w:rPr>
            <w:rStyle w:val="1205"/>
          </w:rPr>
        </w:r>
        <w:r>
          <w:rPr>
            <w:rStyle w:val="1205"/>
          </w:rPr>
          <w:t xml:space="preserve">ЗАКЛЮЧЕНИЕ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_Toc41 \h</w:instrText>
          <w:fldChar w:fldCharType="separate"/>
          <w:t xml:space="preserve">42</w:t>
          <w:fldChar w:fldCharType="end"/>
        </w:r>
      </w:hyperlink>
      <w:r/>
    </w:p>
    <w:p>
      <w:pPr>
        <w:pStyle w:val="1204"/>
        <w:pBdr/>
        <w:tabs>
          <w:tab w:val="right" w:leader="dot" w:pos="9354"/>
        </w:tabs>
        <w:spacing/>
        <w:ind/>
        <w:rPr/>
      </w:pPr>
      <w:hyperlink w:tooltip="#_Toc42" w:anchor="_Toc42" w:history="1">
        <w:r>
          <w:rPr>
            <w:rStyle w:val="1205"/>
          </w:rPr>
        </w:r>
        <w:r>
          <w:rPr>
            <w:rStyle w:val="1205"/>
          </w:rPr>
          <w:t xml:space="preserve">СПИСОК ИСПОЛЬЗОВАННЫХ ИСТОЧНИКОВ</w:t>
        </w:r>
        <w:r>
          <w:rPr>
            <w:rStyle w:val="1205"/>
          </w:rPr>
        </w:r>
        <w:r>
          <w:tab/>
        </w:r>
        <w:r>
          <w:fldChar w:fldCharType="begin"/>
          <w:instrText xml:space="preserve">PAGEREF _Toc42 \h</w:instrText>
          <w:fldChar w:fldCharType="separate"/>
          <w:t xml:space="preserve">43</w:t>
          <w:fldChar w:fldCharType="end"/>
        </w:r>
      </w:hyperlink>
      <w:r/>
    </w:p>
    <w:p>
      <w:pPr>
        <w:pStyle w:val="1173"/>
        <w:pBdr/>
        <w:tabs>
          <w:tab w:val="left" w:leader="none" w:pos="851"/>
        </w:tabs>
        <w:spacing/>
        <w:ind w:firstLine="0"/>
        <w:rPr/>
      </w:pPr>
      <w:r/>
      <w:r/>
      <w:r>
        <w:fldChar w:fldCharType="end"/>
      </w:r>
      <w:r/>
      <w:r/>
    </w:p>
    <w:p>
      <w:pPr>
        <w:pStyle w:val="1174"/>
        <w:pBdr/>
        <w:spacing/>
        <w:ind/>
        <w:rPr/>
      </w:pPr>
      <w:r/>
      <w:bookmarkStart w:id="23" w:name="_Toc5"/>
      <w:r>
        <w:t xml:space="preserve">ВВЕДЕНИЕ</w:t>
      </w:r>
      <w:r/>
      <w:bookmarkEnd w:id="23"/>
      <w:r/>
      <w:r/>
    </w:p>
    <w:p>
      <w:pPr>
        <w:pStyle w:val="1173"/>
      </w:pPr>
      <w:r>
        <w:t>В рамках данной работы учебная площадка рассматривается как управляемый продукт: она должна быть воспроизводимой, переносимой между разными инсталляциями Proxmox VE и пригодной для многократного использования в учебном процессе.</w:t>
      </w:r>
    </w:p>
    <w:p>
      <w:pPr>
        <w:pStyle w:val="1173"/>
      </w:pPr>
      <w:r>
        <w:t>Актуальность темы обусловлена тем, что значительная доля инцидентов информационной безопасности связана не с «экзотическими» 0‑day уязвимостями, а с типовыми ошибками администрирования: слабые пароли, лишние привилегии, отключение обновлений, небезопасные протоколы и отсутствие контроля изменений. Эти ошибки особенно характерны для небольших организаций, где администрирование часто совмещается с другими обязанностями и отсутствуют формализованные процессы hardening и аудита.</w:t>
      </w:r>
    </w:p>
    <w:p>
      <w:pPr>
        <w:pStyle w:val="1173"/>
      </w:pPr>
      <w:r>
        <w:t>С практической точки зрения обучение защите ОС требует среды, в которой студент может не только прочитать рекомендации, но и увидеть последствия неправильной настройки, собрать доказательства, предложить исправление и проверить результат. Поэтому в проекте сделан акцент на сценарии «аудит → фиксация доказательств → исправление → повторная проверка».</w:t>
      </w:r>
    </w:p>
    <w:p>
      <w:pPr>
        <w:pStyle w:val="1173"/>
      </w:pPr>
      <w:r>
        <w:t>Цель работы — разработка учебной площадки киберучений по защите операционных систем, включающей набор стендов, каталог типовых уязвимостей/ошибок администрирования и инструкции по развертыванию и сопровождению.</w:t>
      </w:r>
    </w:p>
    <w:p>
      <w:pPr>
        <w:pStyle w:val="1173"/>
      </w:pPr>
      <w:r>
        <w:t>Для достижения цели решались задачи: (1) определить типовые уязвимости и ошибки администрирования, (2) спроектировать учебные инфраструктуры, моделирующие конфигурационные ошибки и угрозы, (3) реализовать автоматизированное развертывание с использованием IaC, (4) подготовить документацию и методические материалы для преподавателей и обучающихся.</w:t>
      </w:r>
    </w:p>
    <w:p>
      <w:pPr>
        <w:pStyle w:val="1173"/>
      </w:pPr>
      <w:r>
        <w:t>Объект исследования — учебная инфраструктура для практикума по защите ОС. Предмет исследования — подходы к моделированию типовых уязвимостей и автоматизации развертывания и управления конфигурациями.</w:t>
      </w:r>
    </w:p>
    <w:p>
      <w:pPr>
        <w:pStyle w:val="1173"/>
      </w:pPr>
      <w:r>
        <w:t>В работе использованы методы: моделирование угроз, проектирование архитектуры, инфраструктурное программирование (IaC), конфигурационное управление (Ansible), а также экспериментальная проверка разворачиваемости и повторяемости стендов.</w:t>
      </w:r>
    </w:p>
    <w:p>
      <w:pPr>
        <w:pStyle w:val="1173"/>
      </w:pPr>
      <w:r>
        <w:t>Структура отчёта включает введение, главу 1 с классификацией типовых уязвимостей, главу 2 с проектированием учебной площадки, главу 3 с описанием реализации и эксплуатационных процедур, заключение и приложения.</w:t>
      </w:r>
    </w:p>
    <w:p>
      <w:pPr>
        <w:pBdr/>
        <w:spacing/>
        <w:ind/>
        <w:rPr/>
      </w:pPr>
      <w:r>
        <w:t xml:space="preserve">Обеспечение безопасности операционных систем является базовой задач</w:t>
      </w:r>
      <w:r>
        <w:t xml:space="preserve">ей при эксплуатации любой информационной системы. На практике значительная часть инцидентов связана не с «неизвестными 0-day», а с типовыми ошибками администрирования: слабыми политиками паролей, отключенной регистрацией событий, избыточными правами, небез</w:t>
      </w:r>
      <w:r>
        <w:t xml:space="preserve">опасными сетевыми настройками и несвоевременными обновлениями. Отдельное место занимают доменные инфраструктуры на базе Active Directory, где ошибочная настройка групповых политик (GPO) может массово снижать уровень защищённости рабочих станций и серверов.</w:t>
      </w:r>
      <w:r/>
      <w:r/>
    </w:p>
    <w:p>
      <w:pPr>
        <w:pStyle w:val="1173"/>
        <w:pBdr/>
        <w:spacing/>
        <w:ind/>
        <w:rPr>
          <w:highlight w:val="none"/>
        </w:rPr>
      </w:pPr>
      <w:r>
        <w:t xml:space="preserve">В качестве базы учебной/производственной практики была выбрана кафедра информационной безопасности ТюмГУ. В соответствии с учебным планом</w:t>
      </w:r>
      <w:r>
        <w:t xml:space="preserve"> </w:t>
      </w:r>
      <w:r>
        <w:rPr>
          <w:u w:val="none"/>
        </w:rPr>
        <w:t xml:space="preserve">6</w:t>
      </w:r>
      <w:r>
        <w:t xml:space="preserve"> курса </w:t>
      </w:r>
      <w:r>
        <w:rPr>
          <w:highlight w:val="none"/>
        </w:rPr>
        <w:t xml:space="preserve">специальности</w:t>
      </w:r>
      <w:r>
        <w:t xml:space="preserve"> «</w:t>
      </w:r>
      <w:r>
        <w:rPr>
          <w:highlight w:val="none"/>
        </w:rPr>
        <w:t xml:space="preserve">Компьютерная безопасность</w:t>
      </w:r>
      <w:r>
        <w:t xml:space="preserve">» </w:t>
      </w:r>
      <w:r>
        <w:t xml:space="preserve">практика была</w:t>
      </w:r>
      <w:r>
        <w:t xml:space="preserve"> с </w:t>
      </w:r>
      <w:r>
        <w:rPr>
          <w:highlight w:val="none"/>
        </w:rPr>
        <w:t xml:space="preserve">01.09.2025</w:t>
      </w:r>
      <w:r>
        <w:t xml:space="preserve"> по </w:t>
      </w:r>
      <w:r>
        <w:rPr>
          <w:highlight w:val="none"/>
        </w:rPr>
        <w:t xml:space="preserve">03.12.2025</w:t>
      </w:r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Целью работы является разраб</w:t>
      </w:r>
      <w:r>
        <w:t xml:space="preserve">отка автоматизированных инфраструктур по курсу «Защита ОС», позволяющей быстро разворачивать учебные стенды в среде виртуализации Proxmox VE и воспроизводить типовые уязвимости/ошибки конфигурации с последующей проверкой и устранением обучающимися.</w:t>
      </w:r>
      <w:r/>
      <w:r/>
      <w:r/>
    </w:p>
    <w:p>
      <w:pPr>
        <w:pStyle w:val="1173"/>
        <w:pBdr/>
        <w:spacing/>
        <w:ind/>
        <w:rPr/>
      </w:pPr>
      <w:r>
        <w:t xml:space="preserve">Для достижения поставленной цели потребовалось решение следующих задач:</w:t>
      </w:r>
      <w:r/>
    </w:p>
    <w:p>
      <w:pPr>
        <w:pStyle w:val="1193"/>
        <w:numPr>
          <w:ilvl w:val="0"/>
          <w:numId w:val="9"/>
        </w:numPr>
        <w:pBdr/>
        <w:spacing/>
        <w:ind w:firstLine="709" w:left="0"/>
        <w:rPr/>
      </w:pPr>
      <w:r>
        <w:t xml:space="preserve">определить типовые уязвимости и ошибки администрирования, соответсвующие теме </w:t>
      </w:r>
      <w:r>
        <w:rPr>
          <w:lang w:val="en-US"/>
        </w:rPr>
        <w:t xml:space="preserve">“</w:t>
      </w:r>
      <w:r>
        <w:rPr>
          <w:lang w:val="ru-RU"/>
        </w:rPr>
        <w:t xml:space="preserve">Защита ОС</w:t>
      </w:r>
      <w:r>
        <w:rPr>
          <w:lang w:val="en-US"/>
        </w:rPr>
        <w:t xml:space="preserve">”</w:t>
      </w:r>
      <w:r>
        <w:t xml:space="preserve">;</w:t>
      </w:r>
      <w:r/>
    </w:p>
    <w:p>
      <w:pPr>
        <w:pStyle w:val="1193"/>
        <w:numPr>
          <w:ilvl w:val="0"/>
          <w:numId w:val="9"/>
        </w:numPr>
        <w:pBdr/>
        <w:spacing/>
        <w:ind w:firstLine="709" w:left="0"/>
        <w:rPr/>
      </w:pPr>
      <w:r>
        <w:t xml:space="preserve">разработать учебные инфраструктуры, моделирующие конфигурационные ошибки и угрозы безопасности</w:t>
      </w:r>
      <w:r/>
      <w:r/>
    </w:p>
    <w:p>
      <w:pPr>
        <w:pStyle w:val="1193"/>
        <w:numPr>
          <w:ilvl w:val="0"/>
          <w:numId w:val="9"/>
        </w:numPr>
        <w:pBdr/>
        <w:spacing/>
        <w:ind w:firstLine="709" w:left="0"/>
        <w:rPr/>
      </w:pPr>
      <w:r>
        <w:t xml:space="preserve">реализовать автоматизированное развертывание разработанных инфраструктур с использованием принципов IaC</w:t>
      </w:r>
      <w:r>
        <w:rPr>
          <w:lang w:val="en-US"/>
        </w:rPr>
        <w:t xml:space="preserve"> (</w:t>
      </w:r>
      <w:r>
        <w:rPr>
          <w:lang w:val="ru-RU"/>
        </w:rPr>
        <w:t xml:space="preserve">инфраструктура как код) </w:t>
      </w:r>
      <w:r>
        <w:t xml:space="preserve">в Proxmox VE</w:t>
      </w:r>
      <w:r/>
      <w:r>
        <w:rPr>
          <w:lang w:val="ru-RU"/>
        </w:rPr>
      </w:r>
      <w:r>
        <w:t xml:space="preserve">;</w:t>
      </w:r>
      <w:r/>
    </w:p>
    <w:p>
      <w:pPr>
        <w:pStyle w:val="1193"/>
        <w:numPr>
          <w:ilvl w:val="0"/>
          <w:numId w:val="9"/>
        </w:numPr>
        <w:pBdr/>
        <w:spacing/>
        <w:ind w:firstLine="709" w:left="0"/>
        <w:rPr/>
      </w:pPr>
      <w:r>
        <w:t xml:space="preserve">подготовить документацию, каталог уязвимостей и методические материалы для обучения</w:t>
      </w:r>
      <w:r>
        <w:rPr>
          <w:lang w:val="en-US"/>
        </w:rPr>
        <w:t xml:space="preserve">;</w:t>
      </w:r>
      <w:r/>
    </w:p>
    <w:p>
      <w:pPr>
        <w:pBdr/>
        <w:spacing/>
        <w:ind/>
        <w:rPr>
          <w:sz w:val="28"/>
          <w:szCs w:val="28"/>
        </w:rPr>
      </w:pPr>
      <w:r>
        <w:t xml:space="preserve">Отчёт п</w:t>
      </w:r>
      <w:r>
        <w:t xml:space="preserve">роверил </w:t>
      </w:r>
      <w:r>
        <w:rPr>
          <w:sz w:val="28"/>
          <w:szCs w:val="28"/>
        </w:rPr>
        <w:t xml:space="preserve">доцент</w:t>
      </w:r>
      <w:r>
        <w:rPr>
          <w:sz w:val="28"/>
          <w:szCs w:val="28"/>
        </w:rPr>
        <w:t xml:space="preserve"> Академического департамента (ШКН) </w:t>
      </w:r>
      <w:r>
        <w:t xml:space="preserve">Е.А. Оленников</w:t>
      </w:r>
      <w: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6"/>
        <w:numPr>
          <w:ilvl w:val="0"/>
          <w:numId w:val="0"/>
        </w:numPr>
        <w:pBdr/>
        <w:spacing/>
        <w:ind w:left="709"/>
        <w:rPr>
          <w14:ligatures w14:val="none"/>
        </w:rPr>
      </w:pPr>
      <w:r/>
      <w:bookmarkStart w:id="24" w:name="_Toc6"/>
      <w:r/>
      <w:bookmarkStart w:id="21" w:name="_Toc3"/>
      <w:r>
        <w:rPr>
          <w:caps/>
        </w:rPr>
        <w:t xml:space="preserve">Глава 1. </w:t>
      </w:r>
      <w:r>
        <w:t xml:space="preserve">ТИПОВЫЕ УЯЗВИМОСТИ</w:t>
      </w:r>
      <w:r>
        <w:rPr>
          <w:caps/>
        </w:rPr>
      </w:r>
      <w:bookmarkEnd w:id="24"/>
      <w:r/>
      <w:r/>
    </w:p>
    <w:p>
      <w:pPr>
        <w:pStyle w:val="1188"/>
        <w:pBdr/>
        <w:spacing/>
        <w:ind/>
        <w:rPr/>
      </w:pPr>
      <w:r/>
      <w:bookmarkStart w:id="25" w:name="_Toc7"/>
      <w:r/>
      <w:r>
        <w:t xml:space="preserve">Группы типовых уязвимостей </w:t>
      </w:r>
      <w:r/>
      <w:bookmarkEnd w:id="25"/>
      <w:r/>
      <w:r/>
    </w:p>
    <w:p>
      <w:pPr>
        <w:pBdr/>
        <w:spacing/>
        <w:ind/>
        <w:rPr/>
      </w:pPr>
      <w:r>
        <w:t xml:space="preserve">Выбор уязв</w:t>
      </w:r>
      <w:r>
        <w:t xml:space="preserve">имостей в учебном каталоге делался не как «перечень эксплойтов», а как набор типовых ошибок администрирования, которые:</w:t>
      </w:r>
      <w:r/>
    </w:p>
    <w:p>
      <w:pPr>
        <w:pStyle w:val="1131"/>
        <w:numPr>
          <w:ilvl w:val="0"/>
          <w:numId w:val="115"/>
        </w:numPr>
        <w:suppressLineNumbers w:val="false"/>
        <w:pBdr/>
        <w:spacing/>
        <w:ind w:hanging="850" w:left="850"/>
        <w:rPr/>
      </w:pPr>
      <w:r>
        <w:t xml:space="preserve">реально встречаются в инфраструктурах</w:t>
      </w:r>
      <w:r/>
    </w:p>
    <w:p>
      <w:pPr>
        <w:pStyle w:val="1131"/>
        <w:numPr>
          <w:ilvl w:val="0"/>
          <w:numId w:val="115"/>
        </w:numPr>
        <w:suppressLineNumbers w:val="false"/>
        <w:pBdr/>
        <w:spacing/>
        <w:ind w:hanging="850" w:left="850"/>
        <w:rPr/>
      </w:pPr>
      <w:r>
        <w:t xml:space="preserve">приводят к измеримому росту риска</w:t>
      </w:r>
      <w:r/>
    </w:p>
    <w:p>
      <w:pPr>
        <w:pStyle w:val="1131"/>
        <w:numPr>
          <w:ilvl w:val="0"/>
          <w:numId w:val="115"/>
        </w:numPr>
        <w:suppressLineNumbers w:val="false"/>
        <w:pBdr/>
        <w:spacing/>
        <w:ind w:hanging="850" w:left="850"/>
        <w:rPr/>
      </w:pPr>
      <w:r>
        <w:t xml:space="preserve">хорошо обучают базовым навыкам аудита</w:t>
      </w:r>
      <w:r/>
      <w:r/>
    </w:p>
    <w:p>
      <w:pPr>
        <w:pBdr/>
        <w:spacing/>
        <w:ind/>
        <w:rPr/>
      </w:pPr>
      <w:r>
        <w:t xml:space="preserve">В контексте данной работы под «типовой уязвимостью» понимается воспроизводимая комбинация небезопасных настроек, которая повышает риск компрометации и может быть проверена объективными артефактами (командами, политиками, логами)</w:t>
      </w:r>
      <w:r>
        <w:t xml:space="preserve">. Под «ошибкой администрирования» понимается действие/решение (часто мотивированное удобством или недостатком компетенций), которое приводит к такой небезопасной конфигурации (например, отключение обновлений ради стабильности или ослабление аудит‑политик).</w:t>
      </w:r>
      <w:r/>
      <w:r/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Основная идея — </w:t>
      </w:r>
      <w:r>
        <w:t xml:space="preserve">показать обучающемуся связь между конфигурацией системы и последствиями: от слабых политик аутентификации и избыточных прав — к захвату учетных записей и повышению привилегий; от небезопасных сетевых параметров — к возможным атакам на другие части сети и п</w:t>
      </w:r>
      <w:r>
        <w:t xml:space="preserve">ерехвату данных; от выключенных обновлений, защиты или аудита — к увеличению времени присутствия атакующего в системе и усложнению расследования.</w:t>
      </w:r>
      <w:r/>
      <w:r/>
      <w:r/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</w:rPr>
        <w:t xml:space="preserve">Выбранные группы типовых уязвимостей</w:t>
      </w:r>
      <w:r>
        <w:rPr>
          <w:highlight w:val="none"/>
          <w:lang w:val="en-US"/>
        </w:rPr>
        <w:t xml:space="preserve">:</w:t>
      </w:r>
      <w:r>
        <w:rPr>
          <w:highlight w:val="none"/>
        </w:rPr>
      </w:r>
    </w:p>
    <w:p>
      <w:pPr>
        <w:pStyle w:val="1_283"/>
        <w:numPr>
          <w:ilvl w:val="0"/>
          <w:numId w:val="118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Аутентификация и парольные политики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numPr>
          <w:ilvl w:val="0"/>
          <w:numId w:val="118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Привилегии и контроль доступа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numPr>
          <w:ilvl w:val="0"/>
          <w:numId w:val="118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Удалённый доступ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numPr>
          <w:ilvl w:val="0"/>
          <w:numId w:val="118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Файлы и права доступа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numPr>
          <w:ilvl w:val="0"/>
          <w:numId w:val="118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Обновления и управление патчами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numPr>
          <w:ilvl w:val="0"/>
          <w:numId w:val="118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Сервисы и сетевые протоколы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numPr>
          <w:ilvl w:val="0"/>
          <w:numId w:val="118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Сетевой периметр и Firewall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numPr>
          <w:ilvl w:val="0"/>
          <w:numId w:val="118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Логирование и аудит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numPr>
          <w:ilvl w:val="0"/>
          <w:numId w:val="118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Антивирус и базовые средства защиты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numPr>
          <w:ilvl w:val="0"/>
          <w:numId w:val="0"/>
        </w:numPr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t xml:space="preserve">Краткая характеристика выбранных категорий (что обычно проверяется и чему учит студент):</w:t>
      </w:r>
      <w:r/>
      <w:r/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Аутентификация и парольные политики: политика паролей/lockout, слабые учётки; учит проверять password policy и параметры аутентификации.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Привилегии и контроль доступа: лишние админы, ослабление UAC/sudo/SUID; учит анализировать права и пути повышения привилегий.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Удалённый доступ: SSH/RDP/WinRM и их параметры; учит ограничивать поверхность удалённого доступа и настраивать безопасные режимы.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Файлы и права доступа: права на файлы, секреты, небезопасный PATH; учит находить утечки и локальные векторы эскалации.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Обновления и управление патчами: отключение обновлений; учит выстраивать патч‑менеджмент и оценивать риск накопления уязвимостей.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Сервисы и сетевые протоколы: небезопасные протоколы/службы (SMB1/NTLMv1/LLMNR/Telnet/FTP и т.п.); учит снижать риск MITM/relay и lateral movement.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Сетевой периметр и Firewall: firewall и периметр; учит сегментации и минимизации входящих сервисов.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Логирование и аудит: аудит/логирование/удержание; учит обеспечивать видимость событий и готовность к расследованию.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Антивирус и базовые средства защиты: базовая защита (Defender/AV); учит оценивать влияние отключения защитных механизмов на устойчивость системы.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numPr>
          <w:ilvl w:val="0"/>
          <w:numId w:val="0"/>
        </w:numPr>
        <w:suppressLineNumbers w:val="false"/>
        <w:pBdr/>
        <w:spacing/>
        <w:ind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188"/>
        <w:pBdr/>
        <w:spacing/>
        <w:ind/>
        <w:rPr/>
      </w:pPr>
      <w:r/>
      <w:bookmarkStart w:id="26" w:name="_Toc8"/>
      <w:r>
        <w:t xml:space="preserve">Пояснение по выбранным уязвимостям</w:t>
      </w:r>
      <w:r/>
      <w:bookmarkEnd w:id="26"/>
      <w:r/>
      <w:r/>
    </w:p>
    <w:p>
      <w:pPr>
        <w:pBdr/>
        <w:spacing/>
        <w:ind/>
        <w:rPr/>
      </w:pPr>
      <w:r>
        <w:t xml:space="preserve">Аутентификация и парольные политики: </w:t>
      </w:r>
      <w:r>
        <w:t xml:space="preserve">компрометация учетных записей остаётся одним из самых частых путей доступа в систему. Слабые настройки паролей, отсутствие блокировки учетных записей после нескольких неудачных попыток входа, разрешение паролей для SSH или использование слабых паролей для </w:t>
      </w:r>
      <w:r>
        <w:t xml:space="preserve">администраторов создают угрозу перебора паролей и использования утекших данных.</w:t>
      </w:r>
      <w:r/>
      <w:r/>
      <w:r/>
    </w:p>
    <w:p>
      <w:pPr>
        <w:pBdr/>
        <w:spacing/>
        <w:ind/>
        <w:rPr/>
      </w:pPr>
      <w:r>
        <w:t xml:space="preserve">Привилегии </w:t>
      </w:r>
      <w:r>
        <w:t xml:space="preserve">и контроль доступа: </w:t>
      </w:r>
      <w:r>
        <w:t xml:space="preserve">принцип минимальных привилегий критичен для безопасности системы. Лишние пользователи с правами администратора, отключённая защита при запросах прав (например, UAC в Windows), наличие уязвимостей для повышения привилегий или неправильные настройки команд с</w:t>
      </w:r>
      <w:r>
        <w:t xml:space="preserve"> правами администратора упрощают возможности для злоумышленников по захвату системы.</w:t>
      </w:r>
      <w:r/>
      <w:r/>
      <w:r/>
      <w:r/>
    </w:p>
    <w:p>
      <w:pPr>
        <w:pBdr/>
        <w:spacing/>
        <w:ind/>
        <w:rPr/>
      </w:pPr>
      <w:r>
        <w:t xml:space="preserve">Удалённый доступ: </w:t>
      </w:r>
      <w:r>
        <w:t xml:space="preserve">протоколы удалённого доступа, такие как RDP, SSH или WinRM, значительно увеличивают поверхность атаки. Возможность перебора паролей, перемещения по сети и перехвата данных делает удалённый доступ уязвимым. Важно контролировать, кто и откуда может подключат</w:t>
      </w:r>
      <w:r>
        <w:t xml:space="preserve">ься, и использовать безопасные параметры подключения, такие как многофакторная аутентификация или защита с использованием ключей.</w:t>
      </w:r>
      <w:r/>
      <w:r/>
      <w:r/>
      <w:r/>
    </w:p>
    <w:p>
      <w:pPr>
        <w:pBdr/>
        <w:spacing/>
        <w:ind/>
        <w:rPr/>
      </w:pPr>
      <w:r>
        <w:t xml:space="preserve">Файлы и права доступа: </w:t>
      </w:r>
      <w:r>
        <w:t xml:space="preserve">неправильные настройки прав доступа, такие как доступные для изменения файлы с важной информацией или хранящиеся конфиденциальные данные в открытых файлах, приводят к утечке данных и возможности повышения привилегий внутри системы.</w:t>
      </w:r>
      <w:r/>
      <w:r/>
    </w:p>
    <w:p>
      <w:pPr>
        <w:pBdr/>
        <w:spacing/>
        <w:ind/>
        <w:rPr/>
      </w:pPr>
      <w:r>
        <w:t xml:space="preserve">Обновления и управление патчами: </w:t>
      </w:r>
      <w:r>
        <w:t xml:space="preserve">отключение автоматических обновлений ради «стабильности» приводит к накоплению уязвимостей, что повышает риск их эксплуатации. Регулярные обновления являются важнейшей частью защиты системы от известных угроз.</w:t>
      </w:r>
      <w:r/>
      <w:r/>
    </w:p>
    <w:p>
      <w:pPr>
        <w:pBdr/>
        <w:spacing/>
        <w:ind/>
        <w:rPr/>
      </w:pPr>
      <w:r>
        <w:t xml:space="preserve">Сервисы и сетевые протоколы: </w:t>
      </w:r>
      <w:r>
        <w:t xml:space="preserve">использование устаревших или небезопасных протоколов (например, SMB1, NTLMv1, Telnet, FTP) значительно повышает риски атак, при которых злоумышленники могут перехватывать данные или выполнять вредоносные действия на удалённых машинах.</w:t>
      </w:r>
      <w:r/>
      <w:r/>
    </w:p>
    <w:p>
      <w:pPr>
        <w:pBdr/>
        <w:spacing/>
        <w:ind/>
        <w:rPr/>
      </w:pPr>
      <w:r>
        <w:t xml:space="preserve">Сетевой периметр и Firewall: </w:t>
      </w:r>
      <w:r>
        <w:t xml:space="preserve">отключённый или неправильно настроенный брандмауэр делает систему уязвимой для атак из внешних и соседних сетей, открывая её для сканирования и эксплуатации.</w:t>
      </w:r>
      <w:r/>
      <w:r/>
    </w:p>
    <w:p>
      <w:pPr>
        <w:pBdr/>
        <w:spacing/>
        <w:ind/>
        <w:rPr/>
      </w:pPr>
      <w:r>
        <w:t xml:space="preserve">Логирование и аудит: </w:t>
      </w:r>
      <w:r>
        <w:t xml:space="preserve">отсутствие или неправильная настройка логирования делает сложным расследование атак. Без адекватного контроля за действиями пользователей и администраторов злоумышленникам легче скрывать следы своей деятельности, что затрудняет диагностику инцидентов.</w:t>
      </w:r>
      <w:r/>
      <w:r/>
    </w:p>
    <w:p>
      <w:pPr>
        <w:pBdr/>
        <w:spacing/>
        <w:ind/>
        <w:rPr/>
      </w:pPr>
      <w:r>
        <w:t xml:space="preserve">Антивирус и базовые средства защиты: </w:t>
      </w:r>
      <w:r>
        <w:t xml:space="preserve">отключение или ослабление механизмов защиты, таких как антивирусы или системы мониторинга, значительно увеличивает риск атаки. В учебной среде это демонстрирует, как быстро растет угроза при отсутствии базовой защиты.</w:t>
      </w:r>
      <w:r/>
      <w:r/>
    </w:p>
    <w:p>
      <w:pPr>
        <w:pBdr/>
        <w:spacing/>
        <w:ind/>
        <w:rPr>
          <w:highlight w:val="none"/>
        </w:rPr>
      </w:pPr>
      <w:r/>
      <w:r>
        <w:t xml:space="preserve">Уязвимости Active Directory и групповых политик (GPO): Ошибки в настройках доменных политик могут быстро распространяться на все хосты в организации. Это приближает учебную среду к реальной корпоративной сети, где ошибка на одном сервере может повлиять на </w:t>
      </w:r>
      <w:r>
        <w:t xml:space="preserve">всю инфраструктуру.</w:t>
      </w:r>
      <w:r/>
      <w:r/>
      <w:r/>
      <w:r/>
      <w:r/>
    </w:p>
    <w:p>
      <w:pPr>
        <w:pStyle w:val="1188"/>
        <w:pBdr/>
        <w:spacing/>
        <w:ind/>
        <w:rPr/>
      </w:pPr>
      <w:r/>
      <w:bookmarkStart w:id="27" w:name="_Toc9"/>
      <w:r>
        <w:t xml:space="preserve">Выводы по главе 1</w:t>
      </w:r>
      <w:bookmarkEnd w:id="27"/>
      <w:r/>
      <w:r/>
    </w:p>
    <w:p>
      <w:pPr>
        <w:pStyle w:val="1176"/>
        <w:pBdr/>
        <w:spacing/>
        <w:ind/>
        <w:rPr>
          <w14:ligatures w14:val="none"/>
        </w:rPr>
      </w:pPr>
      <w:r/>
      <w:bookmarkStart w:id="28" w:name="_Toc10"/>
      <w:r/>
      <w:r>
        <w:t xml:space="preserve">ПРОЕКТИРОВАНИЕ </w:t>
      </w:r>
      <w:r>
        <w:t xml:space="preserve">УЧЕБНОЙ ПЛОЩАДКИ</w:t>
      </w:r>
      <w:r>
        <w:rPr>
          <w14:ligatures w14:val="none"/>
        </w:rPr>
      </w:r>
      <w:bookmarkEnd w:id="28"/>
      <w:r/>
      <w:r>
        <w:rPr>
          <w14:ligatures w14:val="none"/>
        </w:rPr>
      </w:r>
    </w:p>
    <w:p>
      <w:pPr>
        <w:pStyle w:val="1188"/>
        <w:suppressLineNumbers w:val="false"/>
        <w:pBdr/>
        <w:spacing/>
        <w:ind/>
        <w:rPr>
          <w14:ligatures w14:val="none"/>
        </w:rPr>
      </w:pPr>
      <w:r/>
      <w:bookmarkStart w:id="29" w:name="_Toc11"/>
      <w:r>
        <w:t xml:space="preserve">Цели и исходные условия проектирования учебной площадки</w:t>
      </w:r>
      <w:r>
        <w:rPr>
          <w14:ligatures w14:val="none"/>
        </w:rPr>
      </w:r>
      <w:bookmarkEnd w:id="29"/>
      <w:r/>
      <w:r>
        <w:rPr>
          <w14:ligatures w14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Проектирование учебной площадки для дисциплины «Защита операционных систем» ведётся исходя из потребности обеспечить студентов не только теоретическими знаниями, но и устойчивыми практическими навыками работы с реальными операционными системами в условиях,</w:t>
      </w:r>
      <w:r>
        <w:t xml:space="preserve"> близких к профессиональной деятельности. В рамках практики необходимо было создать инфраструктуру, которую можно многократно развертывать на киберполигоне ТюмГУ и использовать для проведения лабораторных и практических занятий.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К ключевым целям проектирования относятся:</w:t>
      </w:r>
      <w:r/>
    </w:p>
    <w:p>
      <w:pPr>
        <w:pStyle w:val="1131"/>
        <w:numPr>
          <w:ilvl w:val="0"/>
          <w:numId w:val="12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Воспроизводимость: Стенд должен разворачиваться одинаково при повторных запусках, что достигается с использованием подхода </w:t>
      </w:r>
      <w:r>
        <w:t xml:space="preserve">безошибочности</w:t>
      </w:r>
      <w:r>
        <w:t xml:space="preserve"> в инструментах как код (IaC). Это означает, что выполнение тех же действий не приводит к ошибкам или изменениям в системе.</w:t>
      </w:r>
      <w:r/>
    </w:p>
    <w:p>
      <w:pPr>
        <w:pStyle w:val="1131"/>
        <w:numPr>
          <w:ilvl w:val="0"/>
          <w:numId w:val="12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Переносимость: Параметры для настройки Proxmox и сети (например, конфигурации для моста, DHCP или статического IP, шлюз и DNS) задаются через переменные. Это позволяет легко переносить настройки между различными средами.</w:t>
      </w:r>
      <w:r/>
    </w:p>
    <w:p>
      <w:pPr>
        <w:pStyle w:val="1131"/>
        <w:numPr>
          <w:ilvl w:val="0"/>
          <w:numId w:val="12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Управляемость: Системы, как Linux, так и Windows, управляются через SSH, чтобы обеспечить единообразное использование Ansible для настройки и администрирования.</w:t>
      </w:r>
      <w:r/>
    </w:p>
    <w:p>
      <w:pPr>
        <w:pStyle w:val="1131"/>
        <w:numPr>
          <w:ilvl w:val="0"/>
          <w:numId w:val="12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Разделение уязвимостей и секретов: Все секретные данные, такие как пароли и переменные, не должны храниться в коде. Они остаются локальными и не коммитятся в репозиторий.</w:t>
      </w:r>
      <w:r/>
    </w:p>
    <w:p>
      <w:pPr>
        <w:pStyle w:val="1131"/>
        <w:numPr>
          <w:ilvl w:val="0"/>
          <w:numId w:val="12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Расширяемость: Уязвимости реализованы как отдельные модули Ansible с уникальными идентификаторами и единым шаблоном добавления новых уязвимостей.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Исходные условия определялись существующей инфраструктурой киберполигона: наличием виртуализационной платформы (Proxmox VE), ограниченными вычислительными ресурсами, необходимостью работы в изолированных сетевых сегментах и требованием минимизиро</w:t>
      </w:r>
      <w:r>
        <w:t xml:space="preserve">вать ручной труд при подготовке стендов.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  <w:t xml:space="preserve">ц</w:t>
      </w:r>
      <w:r/>
      <w:r/>
    </w:p>
    <w:p>
      <w:pPr>
        <w:pStyle w:val="1188"/>
        <w:suppressLineNumbers w:val="false"/>
        <w:pBdr/>
        <w:spacing/>
        <w:ind/>
        <w:rPr>
          <w:highlight w:val="none"/>
          <w14:ligatures w14:val="none"/>
        </w:rPr>
      </w:pPr>
      <w:r/>
      <w:bookmarkStart w:id="30" w:name="_Toc12"/>
      <w:r>
        <w:t xml:space="preserve">Архитектура и компоненты</w:t>
      </w:r>
      <w:bookmarkEnd w:id="30"/>
      <w:r/>
      <w:r>
        <w:rPr>
          <w:highlight w:val="none"/>
          <w14:ligatures w14:val="none"/>
        </w:rPr>
      </w:r>
    </w:p>
    <w:p>
      <w:pPr>
        <w:pStyle w:val="1173"/>
      </w:pPr>
      <w:r>
        <w:t>Архитектура платформы намеренно разделена на уровни (templates → provisioning → configuration), чтобы уменьшить связность и упростить сопровождение. Изменение шаблона ВМ не должно требовать правок в Terraform‑модулях, а изменение набора уязвимостей не должно влиять на процесс создания/клонирования ВМ.</w:t>
      </w:r>
    </w:p>
    <w:p>
      <w:pPr>
        <w:pStyle w:val="1173"/>
      </w:pPr>
      <w:r>
        <w:t>Уровень «templates» отвечает за базовый образ: включённый SSH, установленный/включённый QEMU Guest Agent (где требуется), корректный режим загрузки (UEFI/OVMF для cloud-init образов), стабильная консоль (vga=std) и минимальный набор пакетов. Такой подход снижает число «ручных» шагов и уменьшает вероятность, что стенд развалится из‑за различий базовых образов.</w:t>
      </w:r>
    </w:p>
    <w:p>
      <w:pPr>
        <w:pStyle w:val="1173"/>
      </w:pPr>
      <w:r>
        <w:t>Terraform используется как инструмент «provisioning»: он создаёт виртуальные машины из подготовленных шаблонов, привязывает сеть (bridge), диски и cloud-init, а также фиксирует инфраструктуру в виде состояния (state). Это важно для повторяемости и контроля изменений: Terraform позволяет видеть, что именно изменилось между запусками.</w:t>
      </w:r>
    </w:p>
    <w:p>
      <w:pPr>
        <w:pStyle w:val="1173"/>
      </w:pPr>
      <w:r>
        <w:t>Ansible отвечает за «configuration»: учетные записи и группы, доменное присоединение (опционально), организационная автоматизация (OU/группы/GPO) и включение уязвимостей по профилям. Разделение на роли делает систему расширяемой: новые уязвимости добавляются без переписывания плейбуков — достаточно добавить новый task‑файл и зарегистрировать ID в списке известных уязвимостей.</w:t>
      </w:r>
    </w:p>
    <w:p>
      <w:pPr>
        <w:pStyle w:val="1173"/>
      </w:pPr>
      <w:r>
        <w:t>Отдельно предусмотрены механизмы переносимости: сетевые параметры (bridge, DHCP/статический адрес, gateway, DNS) задаются переменными, а секреты (пароли/API‑токены) вынесены в локальные файлы, игнорируемые Git. Это позволяет разворачивать стенды в разных Proxmox‑лабораториях без переписывания исходного кода проекта.</w:t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/>
      <w:r>
        <w:t xml:space="preserve">Проект состоит из нескольких ключевых компонентов, которые взаимодействуют друг с другом для создания учебной платформы:</w:t>
      </w:r>
      <w:r/>
      <w:r/>
    </w:p>
    <w:p>
      <w:pPr>
        <w:pStyle w:val="1131"/>
        <w:numPr>
          <w:ilvl w:val="0"/>
          <w:numId w:val="12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Proxmox VE: Платформа виртуализации, которая используется для создания и клонирования виртуальных машин.</w:t>
      </w:r>
      <w:r/>
    </w:p>
    <w:p>
      <w:pPr>
        <w:pStyle w:val="1131"/>
        <w:numPr>
          <w:ilvl w:val="0"/>
          <w:numId w:val="12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Terraform: Этот инструмент создаёт виртуальные машины, задаёт ресурсы, диски, сеть и настройки для автоматического включения QEMU Guest Agent.</w:t>
      </w:r>
      <w:r/>
    </w:p>
    <w:p>
      <w:pPr>
        <w:pStyle w:val="1131"/>
        <w:numPr>
          <w:ilvl w:val="0"/>
          <w:numId w:val="12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Ansible: Используется для пост-настройки созданных виртуальных машин, таких как создание учетных записей, присоединение к домену </w:t>
      </w:r>
      <w:r>
        <w:t xml:space="preserve">Active Directory (AD/GPO)</w:t>
      </w:r>
      <w:r>
        <w:t xml:space="preserve">, настройки уязвимостей.</w:t>
      </w:r>
      <w:r/>
    </w:p>
    <w:p>
      <w:pPr>
        <w:pStyle w:val="1131"/>
        <w:numPr>
          <w:ilvl w:val="0"/>
          <w:numId w:val="12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Packer: Создает шаблоны для виртуальных машин, которые будут использоваться повторно для быстрого развертывания.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[МЕСТО ДЛЯ СХЕМЫ/РИСУНКА: Рисунок 3 — Пайплайн: templates → terraform apply → ansible-playbook (DC → клиенты → DC)]</w:t>
      </w: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>
      <w:pPr>
        <w:pBdr/>
        <w:spacing/>
        <w:ind/>
        <w:rPr/>
      </w:pPr>
      <w:r>
        <w:t xml:space="preserve">Структура репозитория построена так, чтобы «код уязвимостей» был</w:t>
      </w:r>
      <w:r>
        <w:t xml:space="preserve"> единым и переиспользуемым, а стенды отличались в основном параметрами (tfvars/group_vars) и составом ВМ. Это упрощает расширение: добавление нового стенда не требует копирования каталога уязвимостей — достаточно подключить общие роли и определить профили.</w:t>
      </w:r>
      <w:r/>
      <w:r/>
      <w:r>
        <w:rPr>
          <w:highlight w:val="none"/>
        </w:rPr>
      </w:r>
      <w:r>
        <w:rPr>
          <w:highlight w:val="none"/>
        </w:rPr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highlight w:val="none"/>
        </w:rPr>
      </w:pPr>
      <w:r>
        <w:t xml:space="preserve">Репозиторий организован в несколько ключевых каталогов:</w:t>
      </w:r>
      <w:r/>
    </w:p>
    <w:p>
      <w:pPr>
        <w:pStyle w:val="1131"/>
        <w:numPr>
          <w:ilvl w:val="0"/>
          <w:numId w:val="1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stands/windows-stand: Каталог для стенда на базе Windows, включая Windows Server и Windows 10, а также инфраструктурные конфигурации.</w:t>
      </w:r>
      <w:r/>
    </w:p>
    <w:p>
      <w:pPr>
        <w:pStyle w:val="1131"/>
        <w:numPr>
          <w:ilvl w:val="0"/>
          <w:numId w:val="1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stands/linux-stand: Каталог для стенда на базе Linux, включая Linux Server и рабочие станции Linux.</w:t>
      </w:r>
      <w:r/>
    </w:p>
    <w:p>
      <w:pPr>
        <w:pStyle w:val="1131"/>
        <w:numPr>
          <w:ilvl w:val="0"/>
          <w:numId w:val="1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ansible/roles: Переиспользуемые роли для настройки ОС, подключения к домену, и для реализации учебных уязвимостей.</w:t>
      </w:r>
      <w:r/>
    </w:p>
    <w:p>
      <w:pPr>
        <w:pStyle w:val="1131"/>
        <w:numPr>
          <w:ilvl w:val="0"/>
          <w:numId w:val="1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terraform/modules: Общие модули для Terraform, которые могут быть использованы повторно в разных частях конфигурации.</w:t>
      </w:r>
      <w:r/>
    </w:p>
    <w:p>
      <w:pPr>
        <w:pStyle w:val="1131"/>
        <w:numPr>
          <w:ilvl w:val="0"/>
          <w:numId w:val="1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docs/guides: Эксплуатационная документация и методические материалы для всех участников курса.</w:t>
      </w:r>
      <w:r/>
    </w:p>
    <w:p>
      <w:pPr>
        <w:pStyle w:val="1131"/>
        <w:numPr>
          <w:ilvl w:val="0"/>
          <w:numId w:val="1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850"/>
        <w:rPr/>
      </w:pPr>
      <w:r>
        <w:t xml:space="preserve">tools: Утилиты для генерации и обновления отчётов.</w:t>
      </w:r>
      <w:r/>
    </w:p>
    <w:p>
      <w:pPr>
        <w:pStyle w:val="1188"/>
        <w:suppressLineNumbers w:val="false"/>
        <w:pBdr/>
        <w:spacing/>
        <w:ind/>
        <w:rPr>
          <w:highlight w:val="none"/>
          <w14:ligatures w14:val="none"/>
        </w:rPr>
      </w:pPr>
      <w:r>
        <w:t xml:space="preserve">Состав стендов и топология сети</w:t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</w:rPr>
      </w:pPr>
      <w:r>
        <w:t xml:space="preserve">В репозитории реализованы два базовых стенда: Windows-стенд и Linux-стенд. Windows-стенд всегда включает Domain Controller (AD DS) и использует DC как DNS для домена. Linux-узлы могут (опционально) присоединяться к домену в зависимости от профиля join.</w:t>
      </w:r>
      <w:r/>
      <w:r/>
    </w:p>
    <w:p>
      <w:pPr>
        <w:pBdr/>
        <w:spacing/>
        <w:ind/>
        <w:rPr/>
      </w:pPr>
      <w:r>
        <w:t xml:space="preserve">[МЕСТО ДЛЯ СХЕМЫ/РИСУНКА: Рисунок 4 — Топология Windows-стенда: DC → Windows Server/Windows 10 (OU/GPO) + доступ обучающегося через Proxmox]</w:t>
      </w:r>
      <w:r/>
      <w:r/>
    </w:p>
    <w:p>
      <w:pPr>
        <w:pBdr/>
        <w:spacing/>
        <w:ind/>
        <w:rPr>
          <w:highlight w:val="none"/>
        </w:rPr>
      </w:pPr>
      <w:r>
        <w:t xml:space="preserve">[МЕСТО ДЛЯ СХЕМЫ/РИСУНКА: Рисунок 5 — Топология Linux-стенда: Linux Server + Linux WS (+ опциональный domain join к DC)]</w:t>
      </w:r>
      <w:r/>
      <w:r/>
    </w:p>
    <w:p>
      <w:pPr>
        <w:pBdr/>
        <w:spacing/>
        <w:ind/>
        <w:rPr/>
      </w:pPr>
      <w:r>
        <w:t xml:space="preserve">Стенд рассматривается как «мини‑инфраструктура» небольшой организации. Важно, что сеть и точки управления являютс</w:t>
      </w:r>
      <w:r>
        <w:t xml:space="preserve">я частью модели: поэтому сетевые параметры задаются переменными (bridge, DHCP/статик, шлюз, DNS), а доменная интеграция включается профилем. Это позволяет переносить стенды между площадками и варьировать условия (например, разные подсети для разных групп).</w:t>
      </w:r>
      <w:r/>
      <w:r/>
      <w:r>
        <w:rPr>
          <w:highlight w:val="none"/>
        </w:rPr>
      </w:r>
      <w:r>
        <w:rPr>
          <w:highlight w:val="none"/>
        </w:rPr>
      </w:r>
      <w:r/>
    </w:p>
    <w:p>
      <w:pPr>
        <w:pStyle w:val="1188"/>
        <w:suppressLineNumbers w:val="false"/>
        <w:pBdr/>
        <w:spacing/>
        <w:ind/>
        <w:rPr>
          <w:highlight w:val="none"/>
          <w14:ligatures w14:val="none"/>
        </w:rPr>
      </w:pPr>
      <w:r/>
      <w:r>
        <w:t xml:space="preserve">Реализация уязвимостей как модулей</w:t>
      </w:r>
      <w:r/>
      <w:r>
        <w:rPr>
          <w:highlight w:val="none"/>
          <w14:ligatures w14:val="none"/>
        </w:rPr>
      </w:r>
    </w:p>
    <w:p>
      <w:pPr>
        <w:pBdr/>
        <w:spacing/>
        <w:ind/>
        <w:rPr/>
      </w:pPr>
      <w:r>
        <w:t xml:space="preserve">Уязвимости реализованы как модули с ID и включаются списками в vuln_profiles соответствующего стенда. Применение выполняется ролями: vuln_linux, vuln_windows, vuln_ad (AD/GPO).</w:t>
      </w:r>
      <w:r/>
      <w:r/>
    </w:p>
    <w:p>
      <w:pPr>
        <w:pBdr/>
        <w:spacing/>
        <w:ind/>
        <w:rPr/>
      </w:pPr>
      <w:r>
        <w:t xml:space="preserve">Подход «уязвимость как модуль» позволяет включать и выключать наборы уязвимостей без изменения кода ролей: администратор редактирует только списки ID в group_vars. Это повышает повторяемость занятий и упрощает расширение каталога.</w:t>
      </w:r>
      <w:r/>
      <w:r/>
    </w:p>
    <w:p>
      <w:pPr>
        <w:pBdr/>
        <w:spacing/>
        <w:ind/>
        <w:rPr/>
      </w:pPr>
      <w:r>
        <w:t xml:space="preserve">В тек</w:t>
      </w:r>
      <w:r>
        <w:t xml:space="preserve">ущей версии платформы реализовано 52 уязвимости/ошибки администрирования: 17 для Linux, 18 для Windows и 17 для Active Directory/GPO. Такой набор подобран так, чтобы охватить наиболее частые классы проблем, которые проверяются при аудитах и встречаются в т</w:t>
      </w:r>
      <w:r>
        <w:t xml:space="preserve">иповых атаках: слабые политики паролей и lockout, избыточные привилегии, небезопасные удалённые протоколы, отключенная защита/обновления, ослабленное логирование/аудит, и доменные политики (GPO), распространяющие ошибочную конфигурацию на множество хостов.</w:t>
      </w:r>
      <w:r/>
      <w:r/>
    </w:p>
    <w:p>
      <w:pPr>
        <w:pStyle w:val="1173"/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t xml:space="preserve">Полный перечень уязвимостей (ID → категория → уровень → проверка) и сценарии заданий для обучающ</w:t>
      </w:r>
      <w:r>
        <w:t xml:space="preserve">ихся вынесены в методические материалы проекта и приведены в приложениях: `docs/guides/VULNERABILITY_CATALOG.md` и `docs/guides/VULNERABILITY_SCENARIOS.md`. Проектная реализация механизма уязвимостей (роли, профили, добавление/изменение) описана в главе 2.</w:t>
      </w:r>
      <w:r/>
      <w:r/>
    </w:p>
    <w:p>
      <w:pPr>
        <w:pStyle w:val="1188"/>
        <w:suppressLineNumbers w:val="false"/>
        <w:pBdr/>
        <w:spacing/>
        <w:ind/>
        <w:rPr>
          <w:highlight w:val="none"/>
          <w14:ligatures w14:val="none"/>
        </w:rPr>
      </w:pPr>
      <w:r/>
      <w:r>
        <w:t xml:space="preserve">Управление уязвимостями через профили</w:t>
      </w:r>
      <w:r/>
      <w:r>
        <w:rPr>
          <w:highlight w:val="none"/>
          <w14:ligatures w14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/>
      </w:pPr>
      <w:r>
        <w:t xml:space="preserve">Пр</w:t>
      </w:r>
      <w:r>
        <w:t xml:space="preserve">офиль уязвимостей — это список ID для группы хостов. На практике профиль соответствует «варианту лабораторной работы» (базовый/продвинутый/экзаменационный). Роль уязвимостей не зависит от стенда: стенд задаёт только список ID, а роль — механизм применения.</w:t>
      </w:r>
      <w:r/>
      <w:r/>
    </w:p>
    <w:p>
      <w:pPr>
        <w:pBdr/>
        <w:spacing/>
        <w:ind/>
        <w:rPr/>
      </w:pPr>
      <w:r>
        <w:t xml:space="preserve">Администратор меняет учебное наполнение без правок кода ролей: достаточно отредактировать списки ID в `vuln_profiles` и повторно запустить соответствующий плейбук. Это позволяет иметь несколько «пакетов» уязвимостей под разные темы и уровни подготовки.</w:t>
      </w:r>
      <w:r/>
      <w:r/>
    </w:p>
    <w:p>
      <w:pPr>
        <w:pBdr/>
        <w:spacing/>
        <w:ind/>
        <w:rPr/>
      </w:pPr>
      <w:r>
        <w:t xml:space="preserve">[МЕСТО ДЛЯ ЛИСТИНГА: Листинг 2 — Пример: vulnerabilities.yml (включение/выключение ID в профиле)]</w:t>
      </w:r>
      <w:r/>
      <w:r/>
    </w:p>
    <w:p>
      <w:pPr>
        <w:pStyle w:val="1_283"/>
        <w:pBdr/>
        <w:spacing/>
        <w:ind/>
        <w:rPr/>
      </w:pPr>
      <w:r>
        <w:t xml:space="preserve">включить: добавить ID в список `vuln_profiles.&lt;group&gt;`;</w:t>
      </w:r>
      <w:r/>
      <w:r/>
    </w:p>
    <w:p>
      <w:pPr>
        <w:pStyle w:val="1_283"/>
        <w:pBdr/>
        <w:spacing/>
        <w:ind/>
        <w:rPr/>
      </w:pPr>
      <w:r>
        <w:t xml:space="preserve">выключить: удалить ID из списка;</w:t>
      </w:r>
      <w:r/>
      <w:r/>
    </w:p>
    <w:p>
      <w:pPr>
        <w:pStyle w:val="1_283"/>
        <w:pBdr/>
        <w:spacing/>
        <w:ind/>
        <w:rPr/>
      </w:pPr>
      <w:r>
        <w:t xml:space="preserve">применить изменения: повторно запустить `ansible-playbook ...` для нужного хоста/группы;</w:t>
      </w:r>
      <w:r/>
      <w:r/>
    </w:p>
    <w:p>
      <w:pPr>
        <w:pStyle w:val="1_283"/>
        <w:pBdr/>
        <w:spacing/>
        <w:ind/>
        <w:rPr/>
      </w:pPr>
      <w:r>
        <w:t xml:space="preserve">проверить: выполнить команды из раздела «Как проверить» в каталоге уязвимостей.</w:t>
      </w:r>
      <w:r/>
      <w:r/>
    </w:p>
    <w:p>
      <w:pPr>
        <w:pStyle w:val="1_283"/>
        <w:numPr>
          <w:ilvl w:val="0"/>
          <w:numId w:val="0"/>
        </w:numPr>
        <w:pBdr/>
        <w:spacing/>
        <w:ind w:firstLine="0" w:left="360"/>
        <w:rPr/>
      </w:pPr>
      <w:r/>
      <w:r/>
    </w:p>
    <w:p>
      <w:pPr>
        <w:pStyle w:val="1188"/>
        <w:suppressLineNumbers w:val="false"/>
        <w:pBdr/>
        <w:spacing/>
        <w:ind/>
        <w:rPr>
          <w:highlight w:val="none"/>
          <w14:ligatures w14:val="none"/>
        </w:rPr>
      </w:pPr>
      <w:r/>
      <w:r>
        <w:t xml:space="preserve">Расширяемость каталога уязвимостей</w:t>
      </w:r>
      <w:r/>
      <w:r>
        <w:rPr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highlight w:val="none"/>
          <w14:ligatures w14:val="none"/>
        </w:rPr>
      </w:r>
    </w:p>
    <w:p>
      <w:pPr>
        <w:pBdr/>
        <w:spacing/>
        <w:ind/>
        <w:rPr/>
      </w:pPr>
      <w:r>
        <w:t xml:space="preserve">Расширение каталога должно выполняться по единому стандарту, иначе стенд быстро становится несопровождаемым. Рекомендуется: </w:t>
      </w:r>
      <w:r/>
    </w:p>
    <w:p>
      <w:pPr>
        <w:pStyle w:val="1131"/>
        <w:numPr>
          <w:ilvl w:val="0"/>
          <w:numId w:val="156"/>
        </w:numPr>
        <w:suppressLineNumbers w:val="false"/>
        <w:pBdr/>
        <w:spacing/>
        <w:ind w:firstLine="0" w:left="850"/>
        <w:rPr/>
      </w:pPr>
      <w:r>
        <w:t xml:space="preserve">выбирать ID по схеме `&lt;scope</w:t>
      </w:r>
      <w:r>
        <w:t xml:space="preserve">&gt;.&lt;domain&gt;.&lt;name&gt;` (например linux.ssh.*, windows.network.*, ad.gpo.*), </w:t>
      </w:r>
      <w:r/>
    </w:p>
    <w:p>
      <w:pPr>
        <w:pStyle w:val="1131"/>
        <w:numPr>
          <w:ilvl w:val="0"/>
          <w:numId w:val="156"/>
        </w:numPr>
        <w:suppressLineNumbers w:val="false"/>
        <w:pBdr/>
        <w:spacing/>
        <w:ind w:firstLine="0" w:left="850"/>
        <w:rPr/>
      </w:pPr>
      <w:r>
        <w:t xml:space="preserve">делать задачи идемпотентными,</w:t>
      </w:r>
      <w:r/>
    </w:p>
    <w:p>
      <w:pPr>
        <w:pStyle w:val="1131"/>
        <w:numPr>
          <w:ilvl w:val="0"/>
          <w:numId w:val="156"/>
        </w:numPr>
        <w:suppressLineNumbers w:val="false"/>
        <w:pBdr/>
        <w:spacing/>
        <w:ind w:firstLine="0" w:left="850"/>
        <w:rPr/>
      </w:pPr>
      <w:r>
        <w:t xml:space="preserve">описывать проверку включения уязвимости и ожидаемый эффект, </w:t>
      </w:r>
      <w:r/>
    </w:p>
    <w:p>
      <w:pPr>
        <w:pStyle w:val="1131"/>
        <w:numPr>
          <w:ilvl w:val="0"/>
          <w:numId w:val="156"/>
        </w:numPr>
        <w:suppressLineNumbers w:val="false"/>
        <w:pBdr/>
        <w:spacing/>
        <w:ind w:firstLine="0" w:left="850"/>
        <w:rPr/>
      </w:pPr>
      <w:r>
        <w:t xml:space="preserve">не «ломать» хост полностью (уязвимость должна быть исправляемой в рамках занятия).</w:t>
      </w:r>
      <w:r/>
      <w:r/>
    </w:p>
    <w:p>
      <w:pPr>
        <w:suppressLineNumbers w:val="false"/>
        <w:pBdr/>
        <w:spacing/>
        <w:ind w:firstLine="709" w:left="0"/>
        <w:rPr/>
      </w:pPr>
      <w:r>
        <w:t xml:space="preserve">Каталог расширяется по единому шаблону. Это важно для сопровождения: новые уязвимости добавляются предсказуемо, в одинаковом формате и с обязательной проверкой.</w:t>
      </w:r>
      <w:r/>
      <w:r/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выбрать ID и категорию (1..9) + краткое описание и проверку;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задачу в `ansible/roles/vuln_&lt;scope&gt;/tasks/vulns/&lt;id&gt;.yml`;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зарегистрировать ID в `ansible/roles/vuln_&lt;scope&gt;/defaults/main.yml` (список `vuln_&lt;scope&gt;_known`);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обновить `docs/guides/VULNERABILITY_CATALOG.md` (ID/категория/уровень/проверка);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обновить `docs/guides/VULNERABILITY_SCENARIOS.md` (сценарий: найти/доказать/исправить);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(опционально) включить ID в профили стенда `vuln_profiles.*`.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t xml:space="preserve">Изменение существующей уязвимости выполняется правкой соответствующего файла `tasks/vulns/&lt;id&gt;.yml` и обновлением методических материалов (проверки и сценария), чтобы требования к сдаче оставались однозначными.</w:t>
      </w:r>
      <w:r/>
      <w:r/>
      <w:r/>
      <w:r/>
      <w:r/>
    </w:p>
    <w:p>
      <w:pPr>
        <w:pBdr/>
        <w:spacing/>
        <w:ind/>
        <w:rPr/>
      </w:pPr>
      <w:r/>
      <w:r/>
    </w:p>
    <w:p>
      <w:pPr>
        <w:pStyle w:val="1188"/>
        <w:suppressLineNumbers w:val="false"/>
        <w:pBdr/>
        <w:spacing/>
        <w:ind/>
        <w:rPr>
          <w:highlight w:val="none"/>
          <w14:ligatures w14:val="none"/>
        </w:rPr>
      </w:pPr>
      <w:r/>
      <w:r>
        <w:t xml:space="preserve">Примеры реализации уязвимостей</w:t>
      </w:r>
      <w:r/>
      <w:r>
        <w:rPr>
          <w:highlight w:val="none"/>
          <w14:ligatures w14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highlight w:val="none"/>
          <w14:ligatures w14:val="none"/>
        </w:rPr>
      </w:r>
    </w:p>
    <w:p>
      <w:pPr>
        <w:pBdr/>
        <w:spacing/>
        <w:ind/>
        <w:rPr/>
      </w:pPr>
      <w:r>
        <w:t xml:space="preserve">Ниже приведены несколько примеров, демонстрирующих принципы реализации для разных ОС и доменной среды. Полный перечень уязвимостей и сценариев проверки приведён в приложениях.</w:t>
      </w:r>
      <w:r/>
      <w:r/>
    </w:p>
    <w:p>
      <w:pPr>
        <w:pStyle w:val="1189"/>
        <w:pBdr/>
        <w:spacing/>
        <w:ind/>
        <w:rPr/>
      </w:pPr>
      <w:r>
        <w:t xml:space="preserve">Пример 1: Linux — sudo без пароля (linux.sudo.nopasswd)</w:t>
      </w:r>
      <w:r/>
      <w:r/>
    </w:p>
    <w:p>
      <w:pPr>
        <w:suppressLineNumbers w:val="false"/>
        <w:pBdr/>
        <w:spacing/>
        <w:ind w:firstLine="0"/>
        <w:jc w:val="left"/>
        <w:rPr/>
      </w:pPr>
      <w:r>
        <w:t xml:space="preserve">Листинг 3 — Пример реализации </w:t>
      </w:r>
      <w:r>
        <w:t xml:space="preserve">linux.sudo.nopasswd</w:t>
      </w:r>
      <w:r/>
      <w:r/>
    </w:p>
    <w:p>
      <w:pPr>
        <w:suppressLineNumbers w:val="false"/>
        <w:pBdr>
          <w:top w:val="single" w:color="000000" w:sz="8" w:space="14"/>
          <w:left w:val="single" w:color="000000" w:sz="8" w:space="0"/>
          <w:bottom w:val="single" w:color="000000" w:sz="8" w:space="14"/>
          <w:right w:val="single" w:color="000000" w:sz="8" w:space="0"/>
          <w:between w:val="nil" w:color="000000" w:sz="8" w:space="14"/>
        </w:pBdr>
        <w:spacing w:line="240" w:lineRule="auto"/>
        <w:ind w:firstLine="0"/>
        <w:contextualSpacing w:val="false"/>
        <w:jc w:val="left"/>
        <w:rPr>
          <w:rFonts w:ascii="Courier New" w:hAnsi="Courier New"/>
          <w:sz w:val="24"/>
          <w:szCs w:val="24"/>
          <w:highlight w:val="none"/>
        </w:rPr>
      </w:pPr>
      <w:r>
        <w:rPr>
          <w:rFonts w:ascii="Courier New" w:hAnsi="Courier New"/>
          <w:sz w:val="24"/>
          <w:szCs w:val="24"/>
        </w:rPr>
        <w:t xml:space="preserve">- name: Allow passwordless sudo (NOPASSWD) for all sudo users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ansible.builtin.copy: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dest: /etc/sudoers.d/99-training-nopasswd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mode: "0440"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content: |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%sudo ALL=(ALL) NOPASSWD:ALL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{{ vuln_linux_extra_admin_user }} ALL=(ALL) NOPASSWD:ALL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uppressLineNumbers w:val="false"/>
        <w:pBdr>
          <w:top w:val="nil" w:color="000000" w:sz="8" w:space="14"/>
          <w:left w:val="nil" w:color="000000" w:sz="8" w:space="0"/>
          <w:bottom w:val="nil" w:color="000000" w:sz="8" w:space="14"/>
          <w:right w:val="nil" w:color="000000" w:sz="8" w:space="0"/>
          <w:between w:val="nil" w:color="000000" w:sz="8" w:space="14"/>
        </w:pBdr>
        <w:spacing w:line="240" w:lineRule="auto"/>
        <w:ind w:firstLine="0"/>
        <w:contextualSpacing w:val="false"/>
        <w:jc w:val="left"/>
        <w:rPr>
          <w:sz w:val="24"/>
          <w:szCs w:val="24"/>
        </w:rPr>
      </w:pPr>
      <w:r>
        <w:rPr>
          <w:rFonts w:ascii="Courier New" w:hAnsi="Courier New"/>
          <w:sz w:val="24"/>
          <w:szCs w:val="24"/>
          <w:highlight w:val="none"/>
        </w:rPr>
      </w:r>
      <w:r>
        <w:rPr>
          <w:rFonts w:ascii="Courier New" w:hAnsi="Courier New"/>
          <w:sz w:val="24"/>
          <w:szCs w:val="24"/>
          <w:highlight w:val="none"/>
        </w:rPr>
      </w:r>
    </w:p>
    <w:p>
      <w:pPr>
        <w:pStyle w:val="1189"/>
        <w:pBdr/>
        <w:spacing/>
        <w:ind/>
        <w:rPr/>
      </w:pPr>
      <w:r>
        <w:t xml:space="preserve">Пример 2: Windows — включение LLMNR (windows.network.llmnr_enabled)</w:t>
      </w:r>
      <w:r/>
      <w:r/>
    </w:p>
    <w:p>
      <w:pPr>
        <w:suppressLineNumbers w:val="false"/>
        <w:pBdr/>
        <w:spacing/>
        <w:ind w:firstLine="0"/>
        <w:jc w:val="left"/>
        <w:rPr/>
      </w:pPr>
      <w:r>
        <w:t xml:space="preserve">Листинг 4 — </w:t>
      </w:r>
      <w:r>
        <w:t xml:space="preserve">Пример реализации</w:t>
      </w:r>
      <w:r>
        <w:t xml:space="preserve"> </w:t>
      </w:r>
      <w:r>
        <w:t xml:space="preserve">windows.network.llmnr_enabled</w:t>
      </w:r>
      <w:r/>
      <w:r/>
      <w:r/>
      <w:r/>
    </w:p>
    <w:p>
      <w:pPr>
        <w:suppressLineNumbers w:val="false"/>
        <w:pBdr>
          <w:top w:val="single" w:color="000000" w:sz="8" w:space="14"/>
          <w:left w:val="single" w:color="000000" w:sz="8" w:space="0"/>
          <w:bottom w:val="single" w:color="000000" w:sz="8" w:space="14"/>
          <w:right w:val="single" w:color="000000" w:sz="8" w:space="0"/>
          <w:between w:val="nil" w:color="000000" w:sz="8" w:space="14"/>
        </w:pBdr>
        <w:spacing w:line="240" w:lineRule="auto"/>
        <w:ind w:firstLine="0"/>
        <w:contextualSpacing w:val="false"/>
        <w:jc w:val="left"/>
        <w:rPr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- name: Enable LLMNR (EnableMulticast=1) (policy-level)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ansible.windows.win_regedit: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path: HKLM:\SOFTWARE\Policies\Microsoft\Windows NT\DNSClient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name: EnableMulticast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data: 1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type: dword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89"/>
        <w:pBdr/>
        <w:spacing/>
        <w:ind/>
        <w:rPr/>
      </w:pPr>
      <w:r>
        <w:t xml:space="preserve">Пример 3: AD/GPO — ослабление password policy домена (ad.gpo.password_policy_weak)</w:t>
      </w:r>
      <w:r/>
      <w:r/>
    </w:p>
    <w:p>
      <w:pPr>
        <w:pStyle w:val="1173"/>
        <w:pBdr/>
        <w:spacing/>
        <w:ind/>
        <w:rPr>
          <w:highlight w:val="none"/>
        </w:rPr>
      </w:pPr>
      <w:r>
        <w:t xml:space="preserve">Пример в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ffffff"/>
          <w:lang w:val="ru-RU"/>
        </w:rPr>
        <w:t xml:space="preserve">приложении А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«</w:t>
      </w:r>
      <w:r>
        <w:t xml:space="preserve">Ослабление password policy домена (ad.gpo.password_policy_weak)</w:t>
      </w:r>
      <w:r>
        <w:rPr>
          <w:rFonts w:hint="default"/>
          <w:lang w:val="ru-RU"/>
        </w:rPr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»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.</w:t>
      </w:r>
      <w:r/>
      <w:r/>
      <w:r/>
    </w:p>
    <w:p>
      <w:pPr>
        <w:pBdr/>
        <w:shd w:val="nil"/>
        <w:spacing/>
        <w:ind/>
        <w:rPr/>
      </w:pPr>
      <w:r>
        <w:br w:type="page" w:clear="all"/>
      </w:r>
      <w:r/>
    </w:p>
    <w:p>
      <w:pPr>
        <w:pStyle w:val="1173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1188"/>
        <w:pBdr/>
        <w:spacing/>
        <w:ind/>
        <w:rPr/>
      </w:pPr>
      <w:r>
        <w:rPr>
          <w:highlight w:val="none"/>
        </w:rPr>
      </w:r>
      <w:r>
        <w:t xml:space="preserve">Требования к шаблонам и агентам (SSH, QEMU GA)</w: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Так как Ansible работает по SSH и не требует агентской установки, управляемость стенда полностью определяется качеством шаблонов. Для Linux важны</w:t>
      </w:r>
      <w:r>
        <w:t xml:space="preserve">: корректный cloud-init, SSH доступ, совместимость UEFI/OVMF. Для Windows: включённый OpenSSH Server и возможность исполнять команды PowerShell через SSH. QEMU Guest Agent рекомендуется для удобства эксплуатации в Proxmox (получение IP, статусы, shutdown).</w:t>
      </w:r>
      <w:r/>
      <w:r/>
    </w:p>
    <w:p>
      <w:pPr>
        <w:pBdr/>
        <w:spacing/>
        <w:ind/>
        <w:rPr/>
      </w:pPr>
      <w:r>
        <w:t xml:space="preserve">Критически важно, чтобы шаблоны ВМ обеспечивали управляемость стенда: Linux управляется по SSH, Windows управляется по SSH (OpenSSH Server) с PowerShell, а QEMU Guest Agent обеспечивает корректные статусы и управляемые операции из Proxmox.</w:t>
      </w:r>
      <w:r/>
      <w:r/>
    </w:p>
    <w:p>
      <w:pPr>
        <w:suppressLineNumbers w:val="false"/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42046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07335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39789" cy="2420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0pt;height:190.5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 w:firstLine="0"/>
        <w:jc w:val="center"/>
        <w:rPr/>
      </w:pPr>
      <w:r>
        <w:rPr>
          <w:highlight w:val="none"/>
        </w:rPr>
        <w:t xml:space="preserve">Рисунок 1 — </w:t>
      </w:r>
      <w:r>
        <w:t xml:space="preserve">Proxmox: включение QEMU Guest Agent</w:t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1173"/>
        <w:pBdr/>
        <w:spacing/>
        <w:ind/>
        <w:rPr/>
      </w:pPr>
      <w:r/>
      <w:r/>
    </w:p>
    <w:p>
      <w:pPr>
        <w:pStyle w:val="1173"/>
      </w:pPr>
    </w:p>
    <w:p>
      <w:pPr>
        <w:pStyle w:val="1188"/>
      </w:pPr>
      <w:r>
        <w:t>Выбор и проектирование средств автоматизации</w:t>
      </w:r>
    </w:p>
    <w:p>
      <w:pPr>
        <w:pStyle w:val="1173"/>
      </w:pPr>
      <w:r>
        <w:t>В отличие от монолитного подхода «один инструмент на всё», в проекте используется связка Packer/Terraform/Ansible, так как у этих инструментов разные сильные стороны: Packer формирует эталонный образ, Terraform отвечает за создание объектов инфраструктуры и жизненный цикл ресурсов, Ansible — за идемпотентную конфигурацию внутри ОС.</w:t>
      </w:r>
    </w:p>
    <w:p>
      <w:pPr>
        <w:pStyle w:val="1173"/>
      </w:pPr>
      <w:r>
        <w:t>Альтернативы, рассмотренные при проектировании:</w:t>
      </w:r>
    </w:p>
    <w:p>
      <w:pPr>
        <w:pStyle w:val="1173"/>
      </w:pPr>
      <w:r>
        <w:t>1) «всё на Ansible»: удобно для конфигурации, но хуже для управления инфраструктурным состоянием и зависимостями Proxmox‑ресурсов;</w:t>
      </w:r>
    </w:p>
    <w:p>
      <w:pPr>
        <w:pStyle w:val="1173"/>
      </w:pPr>
      <w:r>
        <w:t>2) «всё на Terraform»: неудобно для тонкой настройки ОС и доменной логики (GPO/OU), где требуется многоусловная логика;</w:t>
      </w:r>
    </w:p>
    <w:p>
      <w:pPr>
        <w:pStyle w:val="1173"/>
      </w:pPr>
      <w:r>
        <w:t>3) «ручная сборка шаблонов и ручной деплой»: неприемлемо для учебного процесса из‑за высокой трудоёмкости и дрейфа конфигураций;</w:t>
      </w:r>
    </w:p>
    <w:p>
      <w:pPr>
        <w:pStyle w:val="1173"/>
      </w:pPr>
      <w:r>
        <w:t>4) «облачный провайдер вместо Proxmox»: снижает контроль над средой, повышает стоимость и усложняет изоляцию в локальной лаборатории.</w:t>
      </w:r>
    </w:p>
    <w:p>
      <w:pPr>
        <w:pStyle w:val="1173"/>
      </w:pPr>
      <w:r>
        <w:t>Выбор Proxmox VE обусловлен тем, что платформа широко используется в учебных/лабораторных средах, поддерживает API, пулы ресурсов и ACL (RBAC), а также предоставляет удобные инструменты для клонов/шаблонов и консольного доступа.</w:t>
      </w:r>
    </w:p>
    <w:p>
      <w:pPr>
        <w:pStyle w:val="1173"/>
      </w:pPr>
      <w:r>
        <w:t>Управление Windows через SSH (OpenSSH Server + PowerShell) выбрано по двум причинам: единый транспорт для Ansible (SSH для Linux и Windows) и более предсказуемая работа в изолированных лабораторных сетях по сравнению с WinRM, который требует дополнительной настройки и часто конфликтует с политиками безопасности и межсетевыми экранами.</w:t>
      </w:r>
    </w:p>
    <w:p>
      <w:pPr>
        <w:pStyle w:val="1173"/>
      </w:pPr>
    </w:p>
    <w:p>
      <w:pPr>
        <w:pStyle w:val="1188"/>
      </w:pPr>
      <w:r>
        <w:t>Структура репозитория и документации</w:t>
      </w:r>
    </w:p>
    <w:p>
      <w:pPr>
        <w:pStyle w:val="1173"/>
      </w:pPr>
      <w:r>
        <w:t>Репозиторий организован по принципу «стенд как единица поставки»: все файлы, необходимые для развертывания конкретного стенда (Terraform‑конфигурации, Ansible‑плейбуки, скрипты деплоя и создание шаблонов), находятся в каталоге соответствующего стенда.</w:t>
      </w:r>
    </w:p>
    <w:p>
      <w:pPr>
        <w:pStyle w:val="1173"/>
      </w:pPr>
      <w:r>
        <w:t>Такое разбиение выбрано для уменьшения порога входа администраторов: чтобы развернуть стенд, достаточно перейти в один каталог и следовать инструкции, не «собирая» проект из разрозненных папок.</w:t>
      </w:r>
    </w:p>
    <w:p>
      <w:pPr>
        <w:pStyle w:val="1173"/>
      </w:pPr>
      <w:r>
        <w:t>Общие Ansible‑роли вынесены в `ansible/roles/`, чтобы не дублировать код между стендами. Аналогично, общие Terraform‑блоки вынесены в `terraform/modules/` — это позволяет унифицировать типовые настройки (сетевые параметры, диски, агент, cloud-init) и уменьшить вероятность расхождений.</w:t>
      </w:r>
    </w:p>
    <w:p>
      <w:pPr>
        <w:pStyle w:val="1173"/>
      </w:pPr>
      <w:r>
        <w:t>[МЕСТО ДЛЯ ЛИСТИНГА: Пример дерева директорий репозитория (полный вывод `tree`/`dir` для вставки в отчёт)]</w:t>
      </w:r>
    </w:p>
    <w:p>
      <w:pPr>
        <w:pStyle w:val="1173"/>
      </w:pPr>
    </w:p>
    <w:p>
      <w:pPr>
        <w:pStyle w:val="1173"/>
      </w:pPr>
      <w:r>
        <w:rPr>
          <w:rFonts w:ascii="Courier New" w:hAnsi="Courier New"/>
          <w:sz w:val="18"/>
        </w:rPr>
        <w:t>Структура репозитория:</w:t>
      </w:r>
      <w:r>
        <w:br/>
      </w:r>
      <w:r>
        <w:rPr>
          <w:rFonts w:ascii="Courier New" w:hAnsi="Courier New"/>
          <w:sz w:val="18"/>
        </w:rPr>
        <w:t>├── stands/                         # стенды (Windows/Linux): terraform/ansible/templates/packer/scripts</w:t>
      </w:r>
      <w:r>
        <w:br/>
      </w:r>
      <w:r>
        <w:rPr>
          <w:rFonts w:ascii="Courier New" w:hAnsi="Courier New"/>
          <w:sz w:val="18"/>
        </w:rPr>
        <w:t>│   ├── windows-stand/</w:t>
      </w:r>
      <w:r>
        <w:br/>
      </w:r>
      <w:r>
        <w:rPr>
          <w:rFonts w:ascii="Courier New" w:hAnsi="Courier New"/>
          <w:sz w:val="18"/>
        </w:rPr>
        <w:t>│   └── linux-stand/</w:t>
      </w:r>
      <w:r>
        <w:br/>
      </w:r>
      <w:r>
        <w:rPr>
          <w:rFonts w:ascii="Courier New" w:hAnsi="Courier New"/>
          <w:sz w:val="18"/>
        </w:rPr>
        <w:t>├── ansible/roles/                   # переиспользуемые роли (accounts, ad_join, vuln_*)</w:t>
      </w:r>
      <w:r>
        <w:br/>
      </w:r>
      <w:r>
        <w:rPr>
          <w:rFonts w:ascii="Courier New" w:hAnsi="Courier New"/>
          <w:sz w:val="18"/>
        </w:rPr>
        <w:t>├── terraform/modules/               # общие Terraform-модули (сеть/ВМ), переиспользуемые в стендах</w:t>
      </w:r>
      <w:r>
        <w:br/>
      </w:r>
      <w:r>
        <w:rPr>
          <w:rFonts w:ascii="Courier New" w:hAnsi="Courier New"/>
          <w:sz w:val="18"/>
        </w:rPr>
        <w:t>├── docs/guides/                     # руководства по эксплуатации и методические материалы</w:t>
      </w:r>
      <w:r>
        <w:br/>
      </w:r>
      <w:r>
        <w:rPr>
          <w:rFonts w:ascii="Courier New" w:hAnsi="Courier New"/>
          <w:sz w:val="18"/>
        </w:rPr>
        <w:t>└── tools/                           # утилиты (генерация/обновление отчёта и пр.)</w:t>
      </w:r>
    </w:p>
    <w:p>
      <w:pPr>
        <w:pStyle w:val="1173"/>
      </w:pPr>
    </w:p>
    <w:p>
      <w:pPr>
        <w:pStyle w:val="1188"/>
      </w:pPr>
      <w:r>
        <w:t>Модель параметризации и переносимости</w:t>
      </w:r>
    </w:p>
    <w:p>
      <w:pPr>
        <w:pStyle w:val="1173"/>
      </w:pPr>
      <w:r>
        <w:t>Ключевая идея переносимости — отсутствие «зашитых» параметров площадки (node/storage/bridge/IP‑план). Все значения, зависящие от конкретной лаборатории Proxmox, задаются переменными и примерными файлами `*.example`.</w:t>
      </w:r>
    </w:p>
    <w:p>
      <w:pPr>
        <w:pStyle w:val="1173"/>
      </w:pPr>
      <w:r>
        <w:t>На стороне Terraform переносимость достигается параметрами `proxmox_node`, `storage`, `proxmox_bridge`, а также режимом сети DHCP/статический адрес. Это позволяет разворачивать стенды в других подсетях без правок `.tf` файлов.</w:t>
      </w:r>
    </w:p>
    <w:p>
      <w:pPr>
        <w:pStyle w:val="1173"/>
      </w:pPr>
      <w:r>
        <w:t>На стороне Ansible переносимость обеспечивается профилями в `group_vars`: администратор выбирает, какие уязвимости включить, какие учётные записи создать и какие хосты присоединять к домену.</w:t>
      </w:r>
    </w:p>
    <w:p>
      <w:pPr>
        <w:pStyle w:val="1173"/>
      </w:pPr>
      <w:r>
        <w:t>Секреты (API‑токен Proxmox, пароли, ключи) не коммитятся: проект содержит `.gitignore` для `*.tfvars` и secrets‑файлов, а также примеры (`*.example`). При необходимости может использоваться Ansible Vault, но базовый сценарий допускает хранение секретов локально (вне Git) для упрощения внедрения в учебных лабораториях.</w:t>
      </w:r>
    </w:p>
    <w:p>
      <w:pPr>
        <w:pStyle w:val="1173"/>
      </w:pPr>
    </w:p>
    <w:p>
      <w:pPr>
        <w:pStyle w:val="1188"/>
      </w:pPr>
      <w:r>
        <w:t>Проектирование системы оценки результатов</w:t>
      </w:r>
    </w:p>
    <w:p>
      <w:pPr>
        <w:pStyle w:val="1173"/>
      </w:pPr>
      <w:r>
        <w:t>Система оценки строится вокруг измеримых артефактов, которые студент обязан предоставить по итогам работы со стендом. Подход выбран для того, чтобы проверка была объективной и одинаковой для разных вариантов профилей уязвимостей.</w:t>
      </w:r>
    </w:p>
    <w:p>
      <w:pPr>
        <w:pStyle w:val="1173"/>
      </w:pPr>
      <w:r>
        <w:t>Рекомендуемый набор критериев (пример):</w:t>
      </w:r>
    </w:p>
    <w:p>
      <w:pPr>
        <w:pStyle w:val="1173"/>
      </w:pPr>
      <w:r>
        <w:t>- корректно описаны найденные проблемы (минимум N уязвимостей из профиля);</w:t>
      </w:r>
    </w:p>
    <w:p>
      <w:pPr>
        <w:pStyle w:val="1173"/>
      </w:pPr>
      <w:r>
        <w:t>- приведены доказательства (команды/скриншоты) до исправления;</w:t>
      </w:r>
    </w:p>
    <w:p>
      <w:pPr>
        <w:pStyle w:val="1173"/>
      </w:pPr>
      <w:r>
        <w:t>- предложено исправление с обоснованием (почему именно так);</w:t>
      </w:r>
    </w:p>
    <w:p>
      <w:pPr>
        <w:pStyle w:val="1173"/>
      </w:pPr>
      <w:r>
        <w:t>- выполнены изменения и повторная проверка (до/после);</w:t>
      </w:r>
    </w:p>
    <w:p>
      <w:pPr>
        <w:pStyle w:val="1173"/>
      </w:pPr>
      <w:r>
        <w:t>- оформлен итоговый отчёт и выводы по рискам.</w:t>
      </w:r>
    </w:p>
    <w:p>
      <w:pPr>
        <w:pStyle w:val="1173"/>
      </w:pPr>
      <w:r>
        <w:t>Отдельно может оцениваться качество hardening‑плана: приоритизация (что исправлять сначала), влияние на доступность сервиса и корректность выбора компромиссов (например, отказ от NOPASSWD при сохранении минимально необходимых команд).</w:t>
      </w:r>
    </w:p>
    <w:p>
      <w:pPr>
        <w:pStyle w:val="1188"/>
        <w:pBdr/>
        <w:spacing/>
        <w:ind/>
        <w:rPr/>
      </w:pPr>
      <w:r/>
      <w:bookmarkStart w:id="47" w:name="_Toc29"/>
      <w:r>
        <w:t xml:space="preserve">Выводы по главе 2</w:t>
      </w:r>
      <w:r/>
      <w:bookmarkEnd w:id="47"/>
      <w:r/>
      <w:r/>
    </w:p>
    <w:p>
      <w:pPr>
        <w:pBdr/>
        <w:spacing/>
        <w:ind/>
        <w:rPr/>
      </w:pPr>
      <w:r>
        <w:t xml:space="preserve">Раздел описывает ключевые проектные решения, архитектуру и структуру репозитория, а также механизм управления каталогом уязвимостей как набором модулей (включение по профилям, расширение и сопровождение).</w:t>
      </w:r>
      <w:r/>
      <w:r/>
    </w:p>
    <w:p>
      <w:pPr>
        <w:pBdr/>
        <w:spacing/>
        <w:ind/>
        <w:rPr/>
      </w:pPr>
      <w:r>
        <w:t xml:space="preserve">Проектирование учебной площадки рассматривается как инженерная задача: необходимо обеспечить воспроизводимость, масштабируемость на группу обучающихся, переносимость между площ</w:t>
      </w:r>
      <w:r>
        <w:t xml:space="preserve">адками, а также удобство сопровождения каталога уязвимостей. В данной главе фиксируются принципы и принятые архитектурные решения, чтобы систему можно было развивать и поддерживать без «ручных шаманств» и зависимости от конкретной сети/Proxmox инсталляции.</w:t>
      </w: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/>
      <w:r/>
    </w:p>
    <w:p>
      <w:pPr>
        <w:pStyle w:val="1188"/>
        <w:numPr>
          <w:ilvl w:val="0"/>
          <w:numId w:val="0"/>
        </w:numPr>
        <w:pBdr/>
        <w:spacing/>
        <w:ind/>
        <w:rPr>
          <w:highlight w:val="none"/>
        </w:rPr>
      </w:pP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1176"/>
        <w:pBdr/>
        <w:spacing/>
        <w:ind/>
        <w:rPr/>
      </w:pPr>
      <w:r/>
      <w:bookmarkStart w:id="48" w:name="_Toc30"/>
      <w:r>
        <w:t xml:space="preserve">РЕАЛИЗАЦИЯ УЧЕБНОЙ ПЛОЩАДКИ</w:t>
      </w:r>
      <w:r/>
      <w:bookmarkEnd w:id="48"/>
      <w:r/>
      <w:r/>
    </w:p>
    <w:p>
      <w:pPr>
        <w:pStyle w:val="1188"/>
        <w:pBdr/>
        <w:spacing/>
        <w:ind/>
        <w:rPr>
          <w14:ligatures w14:val="none"/>
        </w:rPr>
      </w:pPr>
      <w:r/>
      <w:r>
        <w:t xml:space="preserve">Развертывание стендов</w:t>
      </w:r>
      <w:r/>
      <w:r>
        <w:rPr>
          <w14:ligatures w14:val="none"/>
        </w:rPr>
      </w:r>
    </w:p>
    <w:p>
      <w:pPr>
        <w:pBdr/>
        <w:spacing/>
        <w:ind/>
        <w:rPr/>
      </w:pPr>
      <w:r>
        <w:t xml:space="preserve">Свод требований вынесен в документ docs/guides/PREREQUISITES.md. Ниже — практический минимум:</w:t>
      </w:r>
      <w:r/>
      <w:r/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Terraform 1.x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Ansible (2.15+ рекомендуется)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SSH доступ до ВМ (Linux и Windows по SSH)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Proxmox API token с правами на создание/клонирование ВМ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QEMU Guest Agent: включить agent=1 и установить агент внутри ВМ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домена: доступность DC по сети и DNS на DC для клиентов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188"/>
        <w:pBdr/>
        <w:spacing/>
        <w:ind/>
        <w:rPr>
          <w14:ligatures w14:val="none"/>
        </w:rPr>
      </w:pPr>
      <w:r/>
      <w:r>
        <w:t xml:space="preserve">Файлы конфигурации</w:t>
      </w:r>
      <w:r/>
      <w:r/>
      <w:r>
        <w:rPr>
          <w14:ligatures w14:val="none"/>
        </w:rPr>
      </w:r>
    </w:p>
    <w:p>
      <w:pPr>
        <w:pBdr/>
        <w:spacing/>
        <w:ind/>
        <w:rPr/>
      </w:pPr>
      <w:r>
        <w:t xml:space="preserve">Для корректной работы стенда администратор должен заполнить следующие файлы (по месту):</w:t>
      </w:r>
      <w:r/>
      <w:r/>
    </w:p>
    <w:p>
      <w:pPr>
        <w:pBdr/>
        <w:spacing/>
        <w:ind/>
        <w:rPr/>
      </w:pPr>
      <w:r>
        <w:t xml:space="preserve">На практике рекомендуетс</w:t>
      </w:r>
      <w:r>
        <w:t xml:space="preserve">я хранить заполненные файлы конфигурации отдельно для каждой группы/потока (например в закрытом хранилище), а в репозитории держать только `*.example`. Это снижает риск утечки секретов (API token, приватные ключи) и упрощает аудит изменений.</w:t>
      </w:r>
      <w:r/>
      <w:r/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Terraform: для каждой ВМ скопировать terraform.tfvars.example → terraform.tfvars и заполнить параметры Proxmox/сети;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Ansible accounts: group_vars/all/accounts.yml (локально; не коммитить если есть пароли/ключи);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Ansible AD: group_vars/all/ad.yml (domain join + организационные параметры OU/GPO scope);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Уязвимости: group_vars/all/vulnerabilities.yml (списки ID в vuln_profiles).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t xml:space="preserve">Особое внимание требует параметр ad_stand_computers: это список COMPUTERNAME доменных хостов, по которым роль организационной автоматизации переносит компьютеры в OU стенда и ограничивает применение GPO.</w:t>
      </w:r>
      <w:r/>
      <w:r/>
    </w:p>
    <w:p>
      <w:pPr>
        <w:pBdr/>
        <w:spacing/>
        <w:ind/>
        <w:rPr>
          <w:highlight w:val="none"/>
        </w:rPr>
      </w:pPr>
      <w:r>
        <w:t xml:space="preserve">[МЕСТО ДЛЯ ТАБЛИЦЫ: Таблица 5 — Таблица: файлы конфигурации стенда → что задаётся → что является секретом]</w:t>
      </w: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Листинг 6 — </w:t>
      </w:r>
      <w:r>
        <w:t xml:space="preserve">Пример конфигурационного файла</w:t>
      </w:r>
      <w:r>
        <w:rPr>
          <w:lang w:val="en-US"/>
        </w:rPr>
        <w:t xml:space="preserve"> Ansible</w:t>
      </w:r>
      <w:r>
        <w:t xml:space="preserve"> для контроллера домна</w:t>
      </w: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[МЕСТО ДЛЯ ЛИСТИНГА: Листинг 6 — Пример: stands/windows-stand/infrastructure/ansible/group_vars/all/ad.yml (заполненный)]</w:t>
      </w:r>
      <w:r/>
      <w:r/>
    </w:p>
    <w:p>
      <w:pPr>
        <w:pBdr/>
        <w:spacing/>
        <w:ind/>
        <w:rPr/>
      </w:pPr>
      <w:r>
        <w:t xml:space="preserve">[МЕСТО ДЛЯ ЛИСТИНГА: Листинг 7 — Пример: stands/windows-stand/infrastructure/ansible/group_vars/all/accounts.yml (профили учёток)]</w:t>
      </w: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1188"/>
        <w:pBdr/>
        <w:spacing/>
        <w:ind/>
        <w:rPr>
          <w14:ligatures w14:val="none"/>
        </w:rPr>
      </w:pPr>
      <w:r/>
      <w:r>
        <w:t xml:space="preserve">Подготовка Proxmox</w:t>
      </w:r>
      <w:r/>
      <w:r/>
      <w:r>
        <w:rPr>
          <w14:ligatures w14:val="none"/>
        </w:rPr>
      </w:r>
    </w:p>
    <w:p>
      <w:pPr>
        <w:pBdr/>
        <w:spacing/>
        <w:ind/>
        <w:rPr/>
      </w:pPr>
      <w:r>
        <w:t xml:space="preserve">Перед развертыванием стендов администратор подготавливает Proxmox VE: проверяет сеть (bridge), хранилища, доступ по API и права токена. Рекомендуется заранее завести сущности для управления доступом обучающихся: pools (по одному на стенд/группу).</w:t>
      </w:r>
      <w:r/>
      <w:r/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создать/проверить bridge (например vmbr0), к которому будут подключаться ВМ;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создать/проверить storage для дисков и cloud-init (например local-lvm);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API Token (Datacenter → Permissions → API Tokens) и выдать права на уровне Datacenter/Node/Storage;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необходимости подготовить pool-ы под группы/стенды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(docs/guides/PROXMOX_STUDENT_ACCESS.md).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80521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67491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39789" cy="28052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0pt;height:220.8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t xml:space="preserve">Скриншот 2 — Создание API</w:t>
      </w:r>
      <w:r/>
      <w:r>
        <w:rPr>
          <w:highlight w:val="none"/>
        </w:rPr>
        <w:t xml:space="preserve"> токена </w:t>
      </w:r>
      <w:r>
        <w:rPr>
          <w:highlight w:val="none"/>
          <w:lang w:val="en-US"/>
        </w:rPr>
        <w:t xml:space="preserve">Proxmox VE</w:t>
      </w:r>
      <w:r>
        <w:rPr>
          <w:highlight w:val="none"/>
        </w:rPr>
      </w:r>
    </w:p>
    <w:p>
      <w:pPr>
        <w:suppressLineNumbers w:val="false"/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71522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17822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39789" cy="27152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0pt;height:213.8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t xml:space="preserve">Скриншот </w:t>
      </w:r>
      <w:r>
        <w:rPr>
          <w:lang w:val="en-US"/>
        </w:rPr>
        <w:t xml:space="preserve">3</w:t>
      </w:r>
      <w:r>
        <w:t xml:space="preserve"> — </w:t>
      </w:r>
      <w:r>
        <w:rPr>
          <w:highlight w:val="none"/>
        </w:rPr>
        <w:t xml:space="preserve">Получение  секрета токена после создания</w:t>
      </w:r>
      <w:r>
        <w:rPr>
          <w:highlight w:val="none"/>
        </w:rPr>
      </w:r>
    </w:p>
    <w:p>
      <w:pPr>
        <w:suppressLineNumbers w:val="false"/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59802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36409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39789" cy="2598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0pt;height:204.5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t xml:space="preserve">Скриншот </w:t>
      </w:r>
      <w:r>
        <w:t xml:space="preserve">4 — </w:t>
      </w:r>
      <w:r>
        <w:rPr>
          <w:highlight w:val="none"/>
        </w:rPr>
        <w:t xml:space="preserve">Выдача разрешений токену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 w:firstLine="0"/>
        <w:jc w:val="center"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1188"/>
        <w:pBdr/>
        <w:spacing/>
        <w:ind/>
        <w:rPr>
          <w14:ligatures w14:val="none"/>
        </w:rPr>
      </w:pPr>
      <w:r/>
      <w:r>
        <w:t xml:space="preserve">Подготовка шаблонов ВМ</w:t>
      </w:r>
      <w:r/>
      <w:r/>
      <w:r>
        <w:rPr>
          <w14:ligatures w14:val="none"/>
        </w:rPr>
      </w:r>
    </w:p>
    <w:p>
      <w:pPr>
        <w:pBdr/>
        <w:spacing/>
        <w:ind/>
        <w:rPr/>
      </w:pPr>
      <w:r>
        <w:t xml:space="preserve">Шаблоны — ключевой элемент воспрои</w:t>
      </w:r>
      <w:r>
        <w:t xml:space="preserve">зводимости. В проекте используются два подхода: Linux cloud-init шаблоны (включая UEFI/OVMF и cloud-init диск) и Windows шаблоны (подготовленные Packer) с включённым OpenSSH Server. Domain Controller считается заранее подготовленным (AD DS + домен создан).</w:t>
      </w:r>
      <w:r/>
      <w:r/>
    </w:p>
    <w:p>
      <w:pPr>
        <w:pStyle w:val="1189"/>
        <w:pBdr/>
        <w:spacing/>
        <w:ind/>
        <w:rPr/>
      </w:pPr>
      <w:r>
        <w:t xml:space="preserve">Linux cloud-init templates</w:t>
      </w:r>
      <w:r/>
      <w:r/>
    </w:p>
    <w:p>
      <w:pPr>
        <w:pStyle w:val="1_283"/>
        <w:suppressLineNumbers w:val="false"/>
        <w:pBdr/>
        <w:spacing/>
        <w:ind w:hanging="85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каталог: stands/linux-stand/infrastructure/templates/;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suppressLineNumbers w:val="false"/>
        <w:pBdr/>
        <w:spacing/>
        <w:ind w:hanging="85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скрипты: PowerShell (.ps1) и bash (.sh) — для переносимости;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suppressLineNumbers w:val="false"/>
        <w:pBdr/>
        <w:spacing/>
        <w:ind w:hanging="85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важные параметры: BIOS=OVMF, machine=q35, efidisk0, vga=std (для стабильной консоли noVNC);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suppressLineNumbers w:val="false"/>
        <w:pBdr/>
        <w:spacing/>
        <w:ind w:hanging="85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образе: включить SSH и (желательно) qemu-guest-agent.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t xml:space="preserve">[МЕСТО ДЛЯ ЛИСТИНГА: Листинг 8 — Фрагмент скрипта создания Linux cloud-init template (UEFI/OVMF, cloud-init, vga)]</w:t>
      </w:r>
      <w:r/>
      <w:r/>
    </w:p>
    <w:p>
      <w:pPr>
        <w:pStyle w:val="1189"/>
        <w:pBdr/>
        <w:spacing/>
        <w:ind/>
        <w:rPr/>
      </w:pPr>
      <w:r>
        <w:t xml:space="preserve">Windows templates через Packer</w:t>
      </w:r>
      <w:r/>
      <w:r/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каталог: stands/windows-stand/infrastructure/packer/;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подготовить variables.common.pkrvars.hcl и variables.secrets.pkrvars.hcl (из *.example);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шаблоне обязательно: OpenSSH Server включён, учётка для Ansible существует, PowerShell доступен по SSH;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qemu-guest-agent/virtio-tools — рекомендуется.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t xml:space="preserve">[МЕСТО ДЛЯ ЛИСТИНГА: Листинг 9 — Пример variables.common.pkrvars.hcl (без секретов)]</w:t>
      </w:r>
      <w:r/>
      <w:r/>
    </w:p>
    <w:p>
      <w:pPr>
        <w:pStyle w:val="1188"/>
        <w:pBdr/>
        <w:spacing/>
        <w:ind/>
        <w:rPr>
          <w14:ligatures w14:val="none"/>
        </w:rPr>
      </w:pPr>
      <w:r/>
      <w:r>
        <w:t xml:space="preserve">Развертывание стенда</w:t>
      </w:r>
      <w:r/>
      <w:r/>
      <w:r>
        <w:rPr>
          <w14:ligatures w14:val="none"/>
        </w:rPr>
      </w:r>
    </w:p>
    <w:p>
      <w:pPr>
        <w:pBdr/>
        <w:spacing/>
        <w:ind/>
        <w:rPr/>
      </w:pPr>
      <w:r>
        <w:t xml:space="preserve">Развертывание выполняется скриптами deploy.sh в каждом стенде. Скрипт обеспечивает последовательность: templates (опционально) → terraform apply → ansible-playbook. При переносе стенда IP адреса можно переопределить через переменные окружения.</w:t>
      </w:r>
      <w:r/>
      <w:r/>
    </w:p>
    <w:p>
      <w:pPr>
        <w:pBdr/>
        <w:spacing/>
        <w:ind/>
        <w:rPr/>
      </w:pPr>
      <w:r>
        <w:t xml:space="preserve">Практика показала, что для устойчивого деплоя важно явно выдерживать порядок для Windows-стенда: сначала </w:t>
      </w:r>
      <w:r>
        <w:t xml:space="preserve">настраивается Domain Controller, затем выполняется domain join клиентов, затем DC запускается повторно для организационной автоматизации (перемещение компьютерных аккаунтов в OU и применение/фильтрация GPO). Именно этот порядок реализован в deploy-скрипте.</w:t>
      </w:r>
      <w:r/>
      <w:r/>
    </w:p>
    <w:p>
      <w:pPr>
        <w:pStyle w:val="1188"/>
        <w:pBdr/>
        <w:spacing/>
        <w:ind/>
        <w:rPr>
          <w14:ligatures w14:val="none"/>
        </w:rPr>
      </w:pPr>
      <w:r/>
      <w:r>
        <w:t xml:space="preserve">Чек-лист администратора после деплоя</w:t>
      </w:r>
      <w:r/>
      <w:r/>
      <w:r>
        <w:rPr>
          <w14:ligatures w14:val="none"/>
        </w:rPr>
      </w:r>
    </w:p>
    <w:p>
      <w:pPr>
        <w:pStyle w:val="1173"/>
      </w:pPr>
      <w:r>
        <w:t>Ниже приведены типовые проблемы развертывания и способы их устранения. Раздел включён в отчёт, так как при эксплуатации учебных стендов важна не только «идеальная» схема, но и практические знания о диагностике в Proxmox/OS.</w:t>
      </w:r>
    </w:p>
    <w:p>
      <w:pPr>
        <w:pStyle w:val="1173"/>
      </w:pPr>
      <w:r>
        <w:t>1) ВМ не загружается («No bootable device»): обычно причина в неправильной привязке диска/boot order или отсутствии cloud-init диска. Решение: проверить конфигурацию дисков в Terraform (scsi0/ide2 cloudinit) и корректность boot‑порядка в Proxmox.</w:t>
      </w:r>
    </w:p>
    <w:p>
      <w:pPr>
        <w:pStyle w:val="1173"/>
      </w:pPr>
      <w:r>
        <w:t>2) Консоль noVNC «чёрный экран»/переподключение: часто связано с режимом VGA/serial. Решение: использовать Display `Standard VGA (std)` и, при необходимости, xterm.js (serial0), либо явно задавать `vga=std` в шаблоне/TF.</w:t>
      </w:r>
    </w:p>
    <w:p>
      <w:pPr>
        <w:pStyle w:val="1173"/>
      </w:pPr>
      <w:r>
        <w:t>3) Нет логина/пароля в консоли Linux cloud-init: по умолчанию доступ рассчитан на SSH‑ключи. Решение: задать пароль через cloud-init или заранее указать `cipassword`/пользователя в Terraform (для учебных целей).</w:t>
      </w:r>
    </w:p>
    <w:p>
      <w:pPr>
        <w:pStyle w:val="1173"/>
      </w:pPr>
      <w:r>
        <w:t>4) Не определяется IP/не работает ожидание SSH: часто причина в неустановленном QEMU Guest Agent или неправильном bridge. Решение: включить agent=1 и установить агент внутри ВМ, проверить `proxmox_bridge` и сетевые настройки (DHCP/статический IP).</w:t>
      </w:r>
    </w:p>
    <w:p>
      <w:pPr>
        <w:pStyle w:val="1173"/>
      </w:pPr>
      <w:r>
        <w:t>5) Клиент не входит в домен: причины — DNS (клиент не использует DNS DC), неверные учётные данные join, а также блокировки политиками/временем. Решение: проверить `ad_dc_ip`, `ad_join_user`, доступность DC и выполнить повторный прогон роли `ad_join`.</w:t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ВМ созданы и запущены, диски/сеть присутствуют, cloud-init применён (Linux);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SSH доступен до Linux/Windows (Windows по SSH + PowerShell);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(если join включён) клиенты состоят в домене, DNS указывает на DC;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OU/группы/GPO применились (gpupdate /force на клиентах);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профили уязвимостей включены согласно group_vars/all/vulnerabilities.yml;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студенту выданы права в Proxmox только на pool стенда (Power + Console).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t xml:space="preserve">[МЕСТО ДЛЯ СКРИНШОТА: Скриншот 4 — Проверка доменного членства Windows (System → Domain)]</w:t>
      </w:r>
      <w:r/>
      <w:r/>
    </w:p>
    <w:p>
      <w:pPr>
        <w:pBdr/>
        <w:spacing/>
        <w:ind/>
        <w:rPr/>
      </w:pPr>
      <w:r>
        <w:t xml:space="preserve">[МЕСТО ДЛЯ СКРИНШОТА: Скриншот 5 — Проверка применения GPO (gpresult /r или rsop.msc)]</w:t>
      </w:r>
      <w:r/>
      <w:r/>
    </w:p>
    <w:p>
      <w:pPr>
        <w:pStyle w:val="1188"/>
        <w:pBdr/>
        <w:spacing/>
        <w:ind/>
        <w:rPr>
          <w14:ligatures w14:val="none"/>
        </w:rPr>
      </w:pPr>
      <w:r/>
      <w:r>
        <w:t xml:space="preserve">Пошаговое развертывание Windows-стенда</w:t>
      </w:r>
      <w:r/>
      <w:r/>
      <w:r>
        <w:rPr>
          <w14:ligatures w14:val="none"/>
        </w:rPr>
      </w:r>
    </w:p>
    <w:p>
      <w:pPr>
        <w:pBdr/>
        <w:spacing/>
        <w:ind/>
        <w:rPr/>
      </w:pPr>
      <w:r>
        <w:t xml:space="preserve">Данный подраздел предназначен для администратора, который впервые разворачивает стенд. Он описывает последовательность действий, точки контроля и типовые ошибки. Рекомендуется выполнять шаги в указанном порядке (DC → клиенты → повторный прогон DC).</w:t>
      </w:r>
      <w:r/>
      <w:r/>
    </w:p>
    <w:p>
      <w:pPr>
        <w:pBdr/>
        <w:spacing/>
        <w:ind/>
        <w:rPr/>
      </w:pPr>
      <w:r>
        <w:t xml:space="preserve">[МЕСТО ДЛЯ СХЕМЫ/РИСУНКА: Рисунок 7 — Схема выполнения деплоя Windows-стенда: Packer → Terraform → Ansible (DC → WS/Server → DC)]</w:t>
      </w:r>
      <w:r/>
      <w:r/>
    </w:p>
    <w:p>
      <w:pPr>
        <w:pStyle w:val="1189"/>
        <w:pBdr/>
        <w:spacing/>
        <w:ind/>
        <w:rPr/>
      </w:pPr>
      <w:r>
        <w:t xml:space="preserve">Подготовка переменных Packer (опционально)</w:t>
      </w:r>
      <w:r/>
      <w:r/>
    </w:p>
    <w:p>
      <w:pPr>
        <w:pBdr/>
        <w:spacing/>
        <w:ind/>
        <w:rPr/>
      </w:pPr>
      <w:r>
        <w:t xml:space="preserve">Если администратор собирает Windows шаблоны самостоятельно, необходимо подготовить var-files Packer. Секреты (токены, пароли, ISO URLs) не коммитятся — они остаются только локально.</w:t>
      </w:r>
      <w:r/>
      <w:r/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скопировать variables.common.pkrvars.hcl.example → variables.common.pkrvars.hcl;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скопировать variables.secrets.pkrvars.hcl.example → variables.secrets.pkrvars.hcl;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указать node/storage/bridge, параметры ISO/VirtIO, учётные данные bootstrap (если требуется);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suppressLineNumbers w:val="false"/>
        <w:pBdr/>
        <w:spacing/>
        <w:ind w:firstLine="0" w:left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t>запустить сборку шаблонов (через Invoke-PackerBuildWithNextId.sh (или Invoke-PackerBuildWithNextId.ps1) или напрямую packer build).</w:t>
      </w:r>
    </w:p>
    <w:p>
      <w:pPr>
        <w:pBdr/>
        <w:spacing/>
        <w:ind/>
        <w:rPr/>
      </w:pPr>
      <w:r>
        <w:t xml:space="preserve">[МЕСТО ДЛЯ СКРИНШОТА: Скриншот 6 — Packer: успешное завершение build и появление шаблона в Proxmox]</w:t>
      </w:r>
      <w:r/>
      <w:r/>
    </w:p>
    <w:p>
      <w:pPr>
        <w:pStyle w:val="1189"/>
        <w:pBdr/>
        <w:spacing/>
        <w:ind/>
        <w:rPr/>
      </w:pPr>
      <w:r>
        <w:t xml:space="preserve">Подготовка Terraform переменных (обязательно)</w:t>
      </w:r>
      <w:r/>
      <w:r/>
    </w:p>
    <w:p>
      <w:pPr>
        <w:pBdr/>
        <w:spacing/>
        <w:ind/>
        <w:rPr>
          <w:highlight w:val="none"/>
        </w:rPr>
      </w:pPr>
      <w:r>
        <w:t xml:space="preserve">Для каждой ВМ Windows-стенда (windows-10, windows-server, domain-controller) создаётся свой каталог Terraform и свой файл terraform.tfvars (локально). Это повышает прозрачность, так как разные ВМ могут иметь разный шаблон, IP и параметры.</w:t>
      </w:r>
      <w:r/>
      <w:r/>
    </w:p>
    <w:p>
      <w:pPr>
        <w:suppressLineNumbers w:val="false"/>
        <w:pBdr>
          <w:top w:val="none" w:color="000000" w:sz="8" w:space="0"/>
          <w:left w:val="none" w:color="000000" w:sz="8" w:space="0"/>
          <w:bottom w:val="none" w:color="000000" w:sz="8" w:space="0"/>
          <w:right w:val="none" w:color="000000" w:sz="8" w:space="0"/>
          <w:between w:val="none" w:color="000000" w:sz="4" w:space="0"/>
        </w:pBdr>
        <w:spacing w:line="24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w:t xml:space="preserve">Пример terraform.tfvars для windows-10</w:t>
      </w:r>
      <w:r>
        <w:rPr>
          <w:sz w:val="28"/>
          <w:szCs w:val="28"/>
          <w:highlight w:val="none"/>
        </w:rPr>
        <w:t xml:space="preserve"> в приложении А</w:t>
      </w:r>
      <w:r>
        <w:rPr>
          <w:sz w:val="28"/>
          <w:szCs w:val="28"/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1189"/>
        <w:pBdr/>
        <w:spacing/>
        <w:ind/>
        <w:rPr/>
      </w:pPr>
      <w:r>
        <w:t xml:space="preserve">Применение Terraform (создание ВМ)</w:t>
      </w:r>
      <w:r/>
      <w:r/>
    </w:p>
    <w:p>
      <w:pPr>
        <w:pBdr/>
        <w:spacing/>
        <w:ind/>
        <w:rPr/>
      </w:pPr>
      <w:r>
        <w:t xml:space="preserve">Terraform выполняется в каждом каталоге. После terraform apply важно проверить, что ВМ действительно стартовали и доступен SSH (на Windows — OpenSSH Server).</w:t>
      </w:r>
      <w:r/>
      <w:r/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(cd stands/windows-stand/infrastructure/terraform/domain-controller) terraform init; terraform apply;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(cd stands/windows-stand/infrastructure/terraform/windows-10) terraform init; terraform apply;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(cd stands/windows-stand/infrastructure/terraform/windows-server) terraform init; terraform apply;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189"/>
        <w:pBdr/>
        <w:spacing/>
        <w:ind/>
        <w:rPr/>
      </w:pPr>
      <w:r>
        <w:t xml:space="preserve">Запуск Ansible (DC → клиенты → DC)</w:t>
      </w:r>
      <w:r/>
      <w:r/>
    </w:p>
    <w:p>
      <w:pPr>
        <w:pBdr/>
        <w:spacing/>
        <w:ind/>
        <w:rPr/>
      </w:pPr>
      <w:r>
        <w:t xml:space="preserve">Ansible запускается из stands/wind</w:t>
      </w:r>
      <w:r>
        <w:t xml:space="preserve">ows-stand/infrastructure/ansible. Сначала настраивается Domain Controller (включая AD/GPO уязвимости и организационную часть), затем клиенты, после чего DC запускается повторно для пост-join действий (перемещение компьютеров в OU, линковка/фильтрация GPO).</w:t>
      </w:r>
      <w:r/>
      <w:r/>
    </w:p>
    <w:p>
      <w:pPr>
        <w:pBdr/>
        <w:spacing/>
        <w:ind/>
        <w:rPr/>
      </w:pPr>
      <w:r>
        <w:t xml:space="preserve">Листинг 12 — Команды запуска Ansible плейбуков для Windows-стенда</w:t>
      </w:r>
      <w:r/>
      <w:r/>
    </w:p>
    <w:p>
      <w:pPr>
        <w:suppressLineNumbers w:val="false"/>
        <w:pBdr>
          <w:top w:val="single" w:color="000000" w:sz="8" w:space="14"/>
          <w:left w:val="single" w:color="000000" w:sz="8" w:space="0"/>
          <w:bottom w:val="single" w:color="000000" w:sz="8" w:space="14"/>
          <w:right w:val="single" w:color="000000" w:sz="8" w:space="0"/>
          <w:between w:val="nil" w:color="000000" w:sz="4" w:space="14"/>
        </w:pBdr>
        <w:spacing/>
        <w:ind w:firstLine="0"/>
        <w:contextualSpacing w:val="false"/>
        <w:jc w:val="left"/>
        <w:rPr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# stands/windows-stand/infrastructure/ansible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ansible-playbook domain-controller/playbook.yml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ansible-playbook windows-10/playbook.yml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ansible-playbook windows-server/playbook.yml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ansible-playbook domain-controller/playbook.yml  # post-join (OU/GPO scope)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Style w:val="1189"/>
        <w:pBdr/>
        <w:spacing/>
        <w:ind/>
        <w:rPr/>
      </w:pPr>
      <w:r>
        <w:t xml:space="preserve">Точки контроля (acceptance criteria)</w:t>
      </w:r>
      <w:r/>
      <w:r/>
    </w:p>
    <w:p>
      <w:pPr>
        <w:pStyle w:val="1173"/>
      </w:pPr>
      <w:r>
        <w:t>План тестирования рекомендуется разделять на функциональные и эксплуатационные проверки, так как стенд является одновременно программным продуктом (инфраструктура как код) и учебным инструментом (методическая среда).</w:t>
      </w:r>
    </w:p>
    <w:p>
      <w:pPr>
        <w:pStyle w:val="1173"/>
      </w:pPr>
      <w:r>
        <w:t>Функциональные проверки (пример):</w:t>
      </w:r>
    </w:p>
    <w:p>
      <w:pPr>
        <w:pStyle w:val="1173"/>
      </w:pPr>
      <w:r>
        <w:t>- развёртывание с нуля проходит без ручного вмешательства (`deploy.sh`),</w:t>
      </w:r>
    </w:p>
    <w:p>
      <w:pPr>
        <w:pStyle w:val="1173"/>
      </w:pPr>
      <w:r>
        <w:t>- ВМ создаются с корректными дисками/сетью и доступны по SSH,</w:t>
      </w:r>
    </w:p>
    <w:p>
      <w:pPr>
        <w:pStyle w:val="1173"/>
      </w:pPr>
      <w:r>
        <w:t>- профили учётных записей применяются (созданы пользователи/группы),</w:t>
      </w:r>
    </w:p>
    <w:p>
      <w:pPr>
        <w:pStyle w:val="1173"/>
      </w:pPr>
      <w:r>
        <w:t>- доменное присоединение срабатывает там, где включено, и не выполняется там, где выключено,</w:t>
      </w:r>
    </w:p>
    <w:p>
      <w:pPr>
        <w:pStyle w:val="1173"/>
      </w:pPr>
      <w:r>
        <w:t>- уязвимости включаются ровно по спискам профилей.</w:t>
      </w:r>
    </w:p>
    <w:p>
      <w:pPr>
        <w:pStyle w:val="1173"/>
      </w:pPr>
      <w:r>
        <w:t>Эксплуатационные проверки (пример):</w:t>
      </w:r>
    </w:p>
    <w:p>
      <w:pPr>
        <w:pStyle w:val="1173"/>
      </w:pPr>
      <w:r>
        <w:t>- повторный запуск Ansible идемпотентен (изменений минимум, дрейф не накапливается),</w:t>
      </w:r>
    </w:p>
    <w:p>
      <w:pPr>
        <w:pStyle w:val="1173"/>
      </w:pPr>
      <w:r>
        <w:t>- можно безопасно обновить профиль уязвимостей и повторно применить конфигурацию,</w:t>
      </w:r>
    </w:p>
    <w:p>
      <w:pPr>
        <w:pStyle w:val="1173"/>
      </w:pPr>
      <w:r>
        <w:t>- журналирование/лог выполнения (Ansible/Terraform) позволяет диагностировать проблемы.</w:t>
      </w:r>
    </w:p>
    <w:p>
      <w:pPr>
        <w:pStyle w:val="1173"/>
      </w:pPr>
      <w:r>
        <w:t>Для контроля качества обучения вводится шкала оценивания: часть баллов — за нахождение и доказательство уязвимостей, часть — за корректность исправлений, часть — за качество документации (структурность, аргументация, повторяемость проверки).</w:t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ВМ доступны по SSH: администратор может подключиться и выполнить команды проверки;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доменное членство клиентов корректно (если включено ad_join_profiles.*);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GPO применяются (gpupdate /force, gpresult /r);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уязвимости включены ровно те, что указаны в vulnerabilities.yml;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учётные записи/группы настроены согласно accounts.yml профилям.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188"/>
        <w:pBdr/>
        <w:spacing/>
        <w:ind/>
        <w:rPr>
          <w14:ligatures w14:val="none"/>
        </w:rPr>
      </w:pPr>
      <w:r/>
      <w:r>
        <w:t xml:space="preserve">Пошаговое развертывание Linux-стенда</w:t>
      </w:r>
      <w:r/>
      <w:r/>
      <w:r>
        <w:rPr>
          <w14:ligatures w14:val="none"/>
        </w:rPr>
      </w:r>
    </w:p>
    <w:p>
      <w:pPr>
        <w:pBdr/>
        <w:spacing/>
        <w:ind/>
        <w:rPr/>
      </w:pPr>
      <w:r>
        <w:t xml:space="preserve">Linux-стенд разворачивается из cloud-init шаблонов. Основное отличие — первичная конфигурация пользователя/SSH ключа выполняется cloud-init, поэтому важно обеспечить корректные параметры шаблона (UEFI/OVMF, cloud-init disk) и доступ по SSH.</w:t>
      </w:r>
      <w:r/>
      <w:r/>
    </w:p>
    <w:p>
      <w:pPr>
        <w:pBdr/>
        <w:spacing/>
        <w:ind/>
        <w:rPr/>
      </w:pPr>
      <w:r>
        <w:t xml:space="preserve">[МЕСТО ДЛЯ СХЕМЫ/РИСУНКА: Рисунок 8 — Схема Linux-стенда: Linux Server + Linux WS (+ опциональный domain join к DC)]</w:t>
      </w:r>
      <w:r/>
      <w:r/>
    </w:p>
    <w:p>
      <w:pPr>
        <w:pStyle w:val="1189"/>
        <w:pBdr/>
        <w:spacing/>
        <w:ind/>
        <w:rPr/>
      </w:pPr>
      <w:r>
        <w:t xml:space="preserve">Сборка cloud-init шаблона</w:t>
      </w:r>
      <w:r/>
      <w:r/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скачать cloud-image (qcow2) подходящего дистрибутива;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шаблон через stands/linux-stand/infrastructure/templates;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проверить UEFI/OVMF и vga=std (для консоли), наличие cloud-init диска;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_28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проверить, что sshd включён и доступ по ключу работает.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189"/>
        <w:pBdr/>
        <w:spacing/>
        <w:ind/>
        <w:rPr/>
      </w:pPr>
      <w:r>
        <w:t xml:space="preserve">Применение Terraform</w:t>
      </w:r>
      <w:r/>
      <w:r/>
    </w:p>
    <w:p>
      <w:pPr>
        <w:pBdr/>
        <w:spacing/>
        <w:ind/>
        <w:rPr/>
      </w:pPr>
      <w:r>
        <w:t xml:space="preserve">Terraform создаёт Linux Server и Linux WS. Сеть задаётся динамически: DHCP или статическая адресация по переменным. После создания ВМ проверяется доступность SSH и факт применения cloud-init параметров.</w:t>
      </w:r>
      <w:r/>
      <w:r/>
    </w:p>
    <w:p>
      <w:pPr>
        <w:pBdr/>
        <w:spacing/>
        <w:ind/>
        <w:rPr/>
      </w:pPr>
      <w:r>
        <w:t xml:space="preserve">[МЕСТО ДЛЯ ЛИСТИНГА: Листинг 13 — Пример terraform.tfvars для Linux VM (без секретов)]</w:t>
      </w:r>
      <w:r/>
      <w:r/>
    </w:p>
    <w:p>
      <w:pPr>
        <w:pStyle w:val="1189"/>
        <w:pBdr/>
        <w:spacing/>
        <w:ind/>
        <w:rPr/>
      </w:pPr>
      <w:r>
        <w:t xml:space="preserve">Ansible: учётки → (опц.) домен → уязвимости</w:t>
      </w:r>
      <w:r/>
      <w:r/>
    </w:p>
    <w:p>
      <w:pPr>
        <w:pBdr/>
        <w:spacing/>
        <w:ind/>
        <w:rPr/>
      </w:pPr>
      <w:r>
        <w:t xml:space="preserve">Плейбук Linux хоста выполняет роли в порядке: accounts → ad_join (если включено) → vuln_linux. Это гарантирует, что нужные пользователи существуют до применения уязвимостей и/или присоединения к домену.</w:t>
      </w:r>
      <w:r/>
      <w:r/>
    </w:p>
    <w:p>
      <w:pPr>
        <w:pBdr/>
        <w:spacing/>
        <w:ind/>
        <w:rPr/>
      </w:pPr>
      <w:r>
        <w:t xml:space="preserve">[МЕСТО ДЛЯ ЛИСТИНГА: Листинг 14 — Команда запуска Linux плейбуков]</w:t>
      </w:r>
      <w:r/>
      <w:r/>
    </w:p>
    <w:p>
      <w:pPr>
        <w:pStyle w:val="1173"/>
        <w:pBdr/>
        <w:spacing/>
        <w:ind/>
        <w:rPr/>
      </w:pPr>
      <w:r/>
      <w:r/>
    </w:p>
    <w:p>
      <w:pPr>
        <w:pStyle w:val="1173"/>
        <w:pBdr/>
        <w:spacing/>
        <w:ind/>
        <w:rPr/>
      </w:pPr>
      <w:r/>
      <w:r/>
    </w:p>
    <w:p>
      <w:pPr>
        <w:pStyle w:val="1173"/>
        <w:pBdr/>
        <w:spacing/>
        <w:ind/>
        <w:rPr/>
      </w:pPr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1174"/>
        <w:pBdr/>
        <w:spacing/>
        <w:ind/>
        <w:rPr/>
      </w:pPr>
      <w:r/>
      <w:bookmarkStart w:id="59" w:name="_Toc41"/>
      <w:r>
        <w:t xml:space="preserve">ЗАКЛЮЧЕНИЕ</w:t>
      </w:r>
      <w:r/>
      <w:bookmarkEnd w:id="59"/>
      <w:r/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В ходе учебной практики была спроектирована и частично реализована учебная инфраструктура для отработки навыков защиты операционных систем, ориентированная на последующее использование на киберполигоне. Были сформулированы требования к учебной площадке, оп</w:t>
      </w:r>
      <w:r>
        <w:t xml:space="preserve">ределён состав и роли виртуальных машин, разработана сетевая модель и общая архитектура стенда, а также спроектирована система уязвимостей и конфигурационных ошибок для операционных систем семейства Linux и Windows. На основе этого создан репозиторий проек</w:t>
      </w:r>
      <w:r>
        <w:t xml:space="preserve">та с упорядоченной структурой: выделены директории для инфраструктурного кода, сценариев, документации и шаблонов, подготовлены Terraform-конфигурации, Ansible-playbook’и и вспомогательные скрипты, обеспечивающие воспроизводимое развёртывание стенда в лока</w:t>
      </w:r>
      <w:r>
        <w:t xml:space="preserve">льной среде.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Полученные результаты позволяют говорить о завершённом этапе проектирования и начальной реализации платформы киберучений: имеются описанные сценарии, механизм автоматизации, базовый набор методических материалов и техническая основа для дальнейшего развити</w:t>
      </w:r>
      <w:r>
        <w:t xml:space="preserve">я. Вместе с тем на текущем этапе все работы выполнялись на локальных машинах, без взаимодействия с инфраструктурой киберполигона ТюмГУ. Развёртывание учебной площадки на ресурсах киберполигона, адаптация конфигураций под его особенности, а также проведение</w:t>
      </w:r>
      <w:r>
        <w:t xml:space="preserve"> полноценных испытаний и учебных занятий с использованием разработанных сценариев в рамках практики не выполнялись и планируются к реализации в дальнейшем, в процессе подготовки и защиты выпускной квалификационной работы.</w:t>
      </w:r>
      <w:r/>
    </w:p>
    <w:p>
      <w:pPr>
        <w:pBdr/>
        <w:shd w:val="nil" w:color="auto"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1174"/>
        <w:pBdr/>
        <w:spacing/>
        <w:ind/>
        <w:rPr/>
      </w:pPr>
      <w:r/>
      <w:bookmarkStart w:id="60" w:name="_Toc42"/>
      <w:r>
        <w:t xml:space="preserve">СПИСОК ИСПОЛЬЗОВАННЫХ ИСТОЧНИКОВ</w:t>
      </w:r>
      <w:bookmarkStart w:id="18" w:name="_GoBack"/>
      <w:r/>
      <w:bookmarkEnd w:id="18"/>
      <w:r/>
      <w:bookmarkEnd w:id="60"/>
      <w:r/>
      <w:r/>
    </w:p>
    <w:p>
      <w:pPr>
        <w:pStyle w:val="1173"/>
        <w:pBdr/>
        <w:spacing/>
        <w:ind/>
        <w:rPr/>
      </w:pPr>
      <w:r/>
      <w:r/>
    </w:p>
    <w:p>
      <w:pPr>
        <w:pStyle w:val="1173"/>
        <w:numPr>
          <w:ilvl w:val="0"/>
          <w:numId w:val="114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HashiCorp. Terraform: документация [Электронный ресурс]. —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URL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https://developer.hashicorp.com/terraform/docs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(дата обращения: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12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11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.2025).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3"/>
        <w:numPr>
          <w:ilvl w:val="0"/>
          <w:numId w:val="114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Red Hat, Inc. Ansible Documentation [Электронный ресурс]. —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URL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https://docs.ansible.com/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(дата обращения: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27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0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.2025).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3"/>
        <w:numPr>
          <w:ilvl w:val="0"/>
          <w:numId w:val="114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Proxmox Server Solutions GmbH. Proxmox VE Administration Guide [Электронный ресурс]. —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URL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https://pve.proxmox.com/pve-docs/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(дата обращения: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03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11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.2025).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3"/>
      </w:pPr>
    </w:p>
    <w:p>
      <w:pPr>
        <w:pStyle w:val="1173"/>
      </w:pPr>
      <w:r>
        <w:t>HashiCorp. Packer Documentation [Электронный ресурс]. — URL: https://developer.hashicorp.com/packer/docs</w:t>
      </w:r>
    </w:p>
    <w:p>
      <w:pPr>
        <w:pStyle w:val="1173"/>
      </w:pPr>
      <w:r>
        <w:t>cloud-init documentation [Электронный ресурс]. — URL: https://cloudinit.readthedocs.io/</w:t>
      </w:r>
    </w:p>
    <w:p>
      <w:pPr>
        <w:pStyle w:val="1173"/>
      </w:pPr>
      <w:r>
        <w:t>MITRE. ATT&amp;CK® Framework [Электронный ресурс]. — URL: https://attack.mitre.org/</w:t>
      </w:r>
    </w:p>
    <w:p>
      <w:pPr>
        <w:pStyle w:val="1173"/>
      </w:pPr>
      <w:r>
        <w:t>Center for Internet Security. CIS Benchmarks [Электронный ресурс]. — URL: https://www.cisecurity.org/cis-benchmarks</w:t>
      </w:r>
    </w:p>
    <w:p>
      <w:pPr>
        <w:pStyle w:val="1173"/>
      </w:pPr>
      <w:r>
        <w:t>NIST. SP 800‑53: Security and Privacy Controls [Электронный ресурс]. — URL: https://csrc.nist.gov/publications/</w:t>
      </w:r>
    </w:p>
    <w:p>
      <w:pPr>
        <w:pStyle w:val="1173"/>
      </w:pPr>
      <w:r>
        <w:t>Verizon. Data Breach Investigations Report (DBIR) [Электронный ресурс]. — URL: https://www.verizon.com/business/resources/reports/dbir/</w:t>
      </w:r>
    </w:p>
    <w:p>
      <w:pPr>
        <w:pStyle w:val="1173"/>
      </w:pPr>
      <w:r>
        <w:t>Microsoft. Digital Defense Report [Электронный ресурс]. — URL: https://www.microsoft.com/security/business/security-intelligence-reports/</w:t>
      </w:r>
    </w:p>
    <w:p>
      <w:pPr>
        <w:pStyle w:val="1196"/>
        <w:pBdr/>
        <w:shd w:val="clear" w:color="auto"/>
        <w:spacing/>
        <w:ind/>
        <w:rPr>
          <w:rFonts w:hint="default"/>
          <w:lang w:val="en-US"/>
        </w:rPr>
      </w:pPr>
      <w:r/>
      <w:bookmarkStart w:id="138" w:name="_Toc139874320"/>
      <w:r/>
      <w:bookmarkStart w:id="139" w:name="_Toc31150"/>
      <w:r/>
      <w:bookmarkStart w:id="140" w:name="_Toc12983"/>
      <w:r>
        <w:rPr>
          <w:rFonts w:hint="default" w:ascii="Times New Roman" w:hAnsi="Times New Roman" w:cs="Times New Roman"/>
        </w:rPr>
        <w:t xml:space="preserve">ПРИЛОЖЕНИЕ </w:t>
      </w:r>
      <w:r>
        <w:rPr>
          <w:rFonts w:hint="default" w:cs="Times New Roman"/>
          <w:lang w:val="ru-RU"/>
        </w:rPr>
        <w:t xml:space="preserve">А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br/>
      </w:r>
      <w:bookmarkEnd w:id="138"/>
      <w:r>
        <w:t xml:space="preserve">Ослабление password policy домена (ad.gpo.password_policy_weak)</w:t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suppressLineNumbers w:val="false"/>
        <w:pBdr>
          <w:top w:val="nil" w:color="000000" w:sz="8" w:space="0"/>
          <w:left w:val="nil" w:color="000000" w:sz="8" w:space="0"/>
          <w:bottom w:val="nil" w:color="000000" w:sz="8" w:space="0"/>
          <w:right w:val="nil" w:color="000000" w:sz="8" w:space="0"/>
          <w:between w:val="nil" w:color="000000" w:sz="4" w:space="0"/>
        </w:pBdr>
        <w:spacing w:line="240" w:lineRule="auto"/>
        <w:ind w:right="0" w:firstLine="0" w:left="0"/>
        <w:contextualSpacing w:val="false"/>
        <w:jc w:val="left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rFonts w:ascii="Courier New" w:hAnsi="Courier New"/>
          <w:sz w:val="24"/>
          <w:szCs w:val="24"/>
        </w:rPr>
        <w:t xml:space="preserve">-</w:t>
      </w:r>
      <w:r>
        <w:rPr>
          <w:rFonts w:ascii="Courier New" w:hAnsi="Courier New"/>
          <w:sz w:val="24"/>
          <w:szCs w:val="24"/>
        </w:rPr>
        <w:t xml:space="preserve"> name: Make domain password policy weak (best-effort)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ansible.windows.win_shell: |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try {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Import-Module ActiveDirectory -ErrorAction Stop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$tsZero = [TimeSpan]::Zero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Set-ADDefaultDomainPasswordPolicy `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  -Identity (Get-ADDomain).DistinguishedName `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  -MinPasswordLength 0 `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  -ComplexityEnabled $false `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  -PasswordHistoryCount 0 `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  -MaxPasswordAge $tsZero `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  -MinPasswordAge $tsZero | Out-Null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"OK"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} catch {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  "SKIP/ERR"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  }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changed_when: false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  failed_when: false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uppressLineNumbers w:val="false"/>
        <w:pBdr>
          <w:top w:val="nil" w:color="000000" w:sz="8" w:space="0"/>
          <w:left w:val="nil" w:color="000000" w:sz="8" w:space="0"/>
          <w:bottom w:val="nil" w:color="000000" w:sz="8" w:space="0"/>
          <w:right w:val="nil" w:color="000000" w:sz="8" w:space="0"/>
          <w:between w:val="nil" w:color="000000" w:sz="4" w:space="0"/>
        </w:pBdr>
        <w:spacing w:line="240" w:lineRule="auto"/>
        <w:ind w:right="0" w:firstLine="0" w:left="0"/>
        <w:contextualSpacing w:val="false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uppressLineNumbers w:val="false"/>
        <w:pBdr>
          <w:top w:val="nil" w:color="000000" w:sz="8" w:space="0"/>
          <w:left w:val="nil" w:color="000000" w:sz="8" w:space="0"/>
          <w:bottom w:val="nil" w:color="000000" w:sz="8" w:space="0"/>
          <w:right w:val="nil" w:color="000000" w:sz="8" w:space="0"/>
          <w:between w:val="nil" w:color="000000" w:sz="4" w:space="0"/>
        </w:pBdr>
        <w:spacing w:line="240" w:lineRule="auto"/>
        <w:ind w:right="0" w:firstLine="0" w:left="0"/>
        <w:contextualSpacing w:val="false"/>
        <w:jc w:val="center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t xml:space="preserve">Пример terraform.tfvars для windows-10</w: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color="auto" w:fill="ffffff"/>
        </w:rPr>
      </w:r>
      <w:r>
        <w:rPr>
          <w:i w:val="0"/>
          <w:iCs w:val="0"/>
          <w:color w:val="auto"/>
          <w:sz w:val="24"/>
          <w:szCs w:val="24"/>
          <w:u w:val="none"/>
        </w:rPr>
      </w:r>
      <w:r>
        <w:rPr>
          <w:sz w:val="24"/>
          <w:szCs w:val="24"/>
          <w:highlight w:val="none"/>
        </w:rPr>
      </w:r>
    </w:p>
    <w:p>
      <w:pPr>
        <w:suppressLineNumbers w:val="false"/>
        <w:pBdr/>
        <w:spacing w:line="240" w:lineRule="auto"/>
        <w:ind w:firstLine="0"/>
        <w:jc w:val="left"/>
        <w:rPr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# Пример (без секретов): stands/windows-stand/infrastructure/terraform/windows-10/terraform.tfvars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proxmox_api_url   = "https://pve.example:8006/api2/json"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proxmox_node      = "pve"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storage           = "local-lvm"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proxmox_bridge    = "vmbr0"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template_name     = "windows-10-template"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windows_ws_ip     = "192.168.101.10"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use_dhcp          = false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cidr_prefix       = 24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gateway           = "192.168.101.1"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nameserver        = "192.168.101.30"  # DC как DNS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# Операторский доступ (до развертывания):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admin_user                = "ansible"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bootstrap_admin_password   = ""  # хранить локально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admin_password            = ""  # хранить локально</w:t>
      </w:r>
      <w:r>
        <w:rPr>
          <w:sz w:val="24"/>
          <w:szCs w:val="24"/>
        </w:rPr>
        <w:br/>
      </w:r>
      <w:r>
        <w:rPr>
          <w:rFonts w:ascii="Courier New" w:hAnsi="Courier New"/>
          <w:sz w:val="24"/>
          <w:szCs w:val="24"/>
        </w:rPr>
        <w:t xml:space="preserve">admin_ssh_public_key      = "ssh-ed25519 AAAA..."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73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r>
        <w:br w:type="page"/>
      </w:r>
    </w:p>
    <w:p>
      <w:pPr>
        <w:pStyle w:val="1196"/>
      </w:pPr>
      <w:r>
        <w:t>ПРИЛОЖЕНИЕ B</w:t>
        <w:br/>
        <w:t>Каталог типовых уязвимостей (сводная таблица)</w:t>
      </w:r>
    </w:p>
    <w:p>
      <w:pPr>
        <w:pStyle w:val="1173"/>
      </w:pPr>
      <w:r>
        <w:t>В приложении приведён сводный каталог реализованных уязвимостей. ID используется для включения уязвимости в профиле стенда, категория и уровень — для навигации и планирования занятий.</w:t>
      </w:r>
    </w:p>
    <w:p>
      <w:pPr>
        <w:pStyle w:val="1173"/>
      </w:pPr>
      <w:r>
        <w:t>Источник данных: `docs/guides/VULNERABILITY_CATALOG.md` (репозиторий проекта).</w:t>
      </w:r>
    </w:p>
    <w:p>
      <w:pPr>
        <w:pStyle w:val="1189"/>
      </w:pPr>
      <w:r>
        <w:t>Linux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t>ID</w:t>
            </w:r>
          </w:p>
        </w:tc>
        <w:tc>
          <w:tcPr>
            <w:tcW w:type="dxa" w:w="1871"/>
          </w:tcPr>
          <w:p>
            <w:r>
              <w:t>Категория</w:t>
            </w:r>
          </w:p>
        </w:tc>
        <w:tc>
          <w:tcPr>
            <w:tcW w:type="dxa" w:w="1871"/>
          </w:tcPr>
          <w:p>
            <w:r>
              <w:t>Уровень</w:t>
            </w:r>
          </w:p>
        </w:tc>
        <w:tc>
          <w:tcPr>
            <w:tcW w:type="dxa" w:w="1871"/>
          </w:tcPr>
          <w:p>
            <w:r>
              <w:t>Что делает</w:t>
            </w:r>
          </w:p>
        </w:tc>
        <w:tc>
          <w:tcPr>
            <w:tcW w:type="dxa" w:w="1871"/>
          </w:tcPr>
          <w:p>
            <w:r>
              <w:t>Как проверить</w:t>
            </w:r>
          </w:p>
        </w:tc>
      </w:tr>
      <w:tr>
        <w:tc>
          <w:tcPr>
            <w:tcW w:type="dxa" w:w="1871"/>
          </w:tcPr>
          <w:p>
            <w:r>
              <w:t>linux.auth.extra_admin_user</w:t>
            </w:r>
          </w:p>
        </w:tc>
        <w:tc>
          <w:tcPr>
            <w:tcW w:type="dxa" w:w="1871"/>
          </w:tcPr>
          <w:p>
            <w:r>
              <w:t>2</w:t>
            </w:r>
          </w:p>
        </w:tc>
        <w:tc>
          <w:tcPr>
            <w:tcW w:type="dxa" w:w="1871"/>
          </w:tcPr>
          <w:p>
            <w:r>
              <w:t>beginner</w:t>
            </w:r>
          </w:p>
        </w:tc>
        <w:tc>
          <w:tcPr>
            <w:tcW w:type="dxa" w:w="1871"/>
          </w:tcPr>
          <w:p>
            <w:r>
              <w:t>Создаёт лишнюю privileged‑учётку в `sudo`</w:t>
            </w:r>
          </w:p>
        </w:tc>
        <w:tc>
          <w:tcPr>
            <w:tcW w:type="dxa" w:w="1871"/>
          </w:tcPr>
          <w:p>
            <w:r>
              <w:t>`getent group sudo</w:t>
            </w:r>
          </w:p>
        </w:tc>
      </w:tr>
      <w:tr>
        <w:tc>
          <w:tcPr>
            <w:tcW w:type="dxa" w:w="1871"/>
          </w:tcPr>
          <w:p>
            <w:r>
              <w:t>linux.auth.lockout_disabled</w:t>
            </w:r>
          </w:p>
        </w:tc>
        <w:tc>
          <w:tcPr>
            <w:tcW w:type="dxa" w:w="1871"/>
          </w:tcPr>
          <w:p>
            <w:r>
              <w:t>1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Отключает/ослабляет механизмы lockout/ban (fail2ban/pam_faillock), облегчая перебор</w:t>
            </w:r>
          </w:p>
        </w:tc>
        <w:tc>
          <w:tcPr>
            <w:tcW w:type="dxa" w:w="1871"/>
          </w:tcPr>
          <w:p>
            <w:r>
              <w:t>`systemctl status fail2ban` (stopped/disabled); поиск `pam_faillock` в `/etc/pam.d/*`</w:t>
            </w:r>
          </w:p>
        </w:tc>
      </w:tr>
      <w:tr>
        <w:tc>
          <w:tcPr>
            <w:tcW w:type="dxa" w:w="1871"/>
          </w:tcPr>
          <w:p>
            <w:r>
              <w:t>linux.auth.no_password_policy</w:t>
            </w:r>
          </w:p>
        </w:tc>
        <w:tc>
          <w:tcPr>
            <w:tcW w:type="dxa" w:w="1871"/>
          </w:tcPr>
          <w:p>
            <w:r>
              <w:t>1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Ослабляет требования к паролям (pwquality/PAM, best-effort)</w:t>
            </w:r>
          </w:p>
        </w:tc>
        <w:tc>
          <w:tcPr>
            <w:tcW w:type="dxa" w:w="1871"/>
          </w:tcPr>
          <w:p>
            <w:r>
              <w:t>Debian/Ubuntu: `/etc/security/pwquality.conf`, `/etc/pam.d/common-password`; RHEL: `/etc/pam.d/password-auth`, `/etc/pam.d/system-auth`</w:t>
            </w:r>
          </w:p>
        </w:tc>
      </w:tr>
      <w:tr>
        <w:tc>
          <w:tcPr>
            <w:tcW w:type="dxa" w:w="1871"/>
          </w:tcPr>
          <w:p>
            <w:r>
              <w:t>linux.auth.weak_root_password</w:t>
            </w:r>
          </w:p>
        </w:tc>
        <w:tc>
          <w:tcPr>
            <w:tcW w:type="dxa" w:w="1871"/>
          </w:tcPr>
          <w:p>
            <w:r>
              <w:t>1</w:t>
            </w:r>
          </w:p>
        </w:tc>
        <w:tc>
          <w:tcPr>
            <w:tcW w:type="dxa" w:w="1871"/>
          </w:tcPr>
          <w:p>
            <w:r>
              <w:t>beginner</w:t>
            </w:r>
          </w:p>
        </w:tc>
        <w:tc>
          <w:tcPr>
            <w:tcW w:type="dxa" w:w="1871"/>
          </w:tcPr>
          <w:p>
            <w:r>
              <w:t>Ставит слабый пароль для `root`</w:t>
            </w:r>
          </w:p>
        </w:tc>
        <w:tc>
          <w:tcPr>
            <w:tcW w:type="dxa" w:w="1871"/>
          </w:tcPr>
          <w:p>
            <w:r>
              <w:t>Попробовать SSH/консоль вход под `root` по паролю; `sudo grep '^root:' /etc/shadow`</w:t>
            </w:r>
          </w:p>
        </w:tc>
      </w:tr>
      <w:tr>
        <w:tc>
          <w:tcPr>
            <w:tcW w:type="dxa" w:w="1871"/>
          </w:tcPr>
          <w:p>
            <w:r>
              <w:t>linux.cron.world_writable_cron</w:t>
            </w:r>
          </w:p>
        </w:tc>
        <w:tc>
          <w:tcPr>
            <w:tcW w:type="dxa" w:w="1871"/>
          </w:tcPr>
          <w:p>
            <w:r>
              <w:t>1</w:t>
            </w:r>
          </w:p>
        </w:tc>
        <w:tc>
          <w:tcPr>
            <w:tcW w:type="dxa" w:w="1871"/>
          </w:tcPr>
          <w:p>
            <w:r>
              <w:t>advanced</w:t>
            </w:r>
          </w:p>
        </w:tc>
        <w:tc>
          <w:tcPr>
            <w:tcW w:type="dxa" w:w="1871"/>
          </w:tcPr>
          <w:p>
            <w:r>
              <w:t>Создаёт world‑writable cron‑файл и world‑writable скрипт в `/tmp`</w:t>
            </w:r>
          </w:p>
        </w:tc>
        <w:tc>
          <w:tcPr>
            <w:tcW w:type="dxa" w:w="1871"/>
          </w:tcPr>
          <w:p>
            <w:r>
              <w:t>`stat -c '%a %n' /etc/cron.d/vkr-insecure /tmp/backup.sh`</w:t>
            </w:r>
          </w:p>
        </w:tc>
      </w:tr>
      <w:tr>
        <w:tc>
          <w:tcPr>
            <w:tcW w:type="dxa" w:w="1871"/>
          </w:tcPr>
          <w:p>
            <w:r>
              <w:t>linux.files.unsafe_path_in_profile</w:t>
            </w:r>
          </w:p>
        </w:tc>
        <w:tc>
          <w:tcPr>
            <w:tcW w:type="dxa" w:w="1871"/>
          </w:tcPr>
          <w:p>
            <w:r>
              <w:t>4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Добавляет `/tmp` в начало `PATH` через `/etc/profile.d` (подмена бинарников)</w:t>
            </w:r>
          </w:p>
        </w:tc>
        <w:tc>
          <w:tcPr>
            <w:tcW w:type="dxa" w:w="1871"/>
          </w:tcPr>
          <w:p>
            <w:r>
              <w:t>`cat /etc/profile.d/vkr-unsafe-path.sh`; `echo $PATH`</w:t>
            </w:r>
          </w:p>
        </w:tc>
      </w:tr>
      <w:tr>
        <w:tc>
          <w:tcPr>
            <w:tcW w:type="dxa" w:w="1871"/>
          </w:tcPr>
          <w:p>
            <w:r>
              <w:t>linux.files.world_writable_secrets</w:t>
            </w:r>
          </w:p>
        </w:tc>
        <w:tc>
          <w:tcPr>
            <w:tcW w:type="dxa" w:w="1871"/>
          </w:tcPr>
          <w:p>
            <w:r>
              <w:t>4</w:t>
            </w:r>
          </w:p>
        </w:tc>
        <w:tc>
          <w:tcPr>
            <w:tcW w:type="dxa" w:w="1871"/>
          </w:tcPr>
          <w:p>
            <w:r>
              <w:t>beginner</w:t>
            </w:r>
          </w:p>
        </w:tc>
        <w:tc>
          <w:tcPr>
            <w:tcW w:type="dxa" w:w="1871"/>
          </w:tcPr>
          <w:p>
            <w:r>
              <w:t>Создаёт каталог/файл “секретов” с правами `0777`</w:t>
            </w:r>
          </w:p>
        </w:tc>
        <w:tc>
          <w:tcPr>
            <w:tcW w:type="dxa" w:w="1871"/>
          </w:tcPr>
          <w:p>
            <w:r>
              <w:t>`stat -c '%a %n' /opt/secret /opt/secret/credentials.txt`</w:t>
            </w:r>
          </w:p>
        </w:tc>
      </w:tr>
      <w:tr>
        <w:tc>
          <w:tcPr>
            <w:tcW w:type="dxa" w:w="1871"/>
          </w:tcPr>
          <w:p>
            <w:r>
              <w:t>linux.firewall.disabled</w:t>
            </w:r>
          </w:p>
        </w:tc>
        <w:tc>
          <w:tcPr>
            <w:tcW w:type="dxa" w:w="1871"/>
          </w:tcPr>
          <w:p>
            <w:r>
              <w:t>7</w:t>
            </w:r>
          </w:p>
        </w:tc>
        <w:tc>
          <w:tcPr>
            <w:tcW w:type="dxa" w:w="1871"/>
          </w:tcPr>
          <w:p>
            <w:r>
              <w:t>beginner</w:t>
            </w:r>
          </w:p>
        </w:tc>
        <w:tc>
          <w:tcPr>
            <w:tcW w:type="dxa" w:w="1871"/>
          </w:tcPr>
          <w:p>
            <w:r>
              <w:t>Отключает ufw/firewalld (best-effort)</w:t>
            </w:r>
          </w:p>
        </w:tc>
        <w:tc>
          <w:tcPr>
            <w:tcW w:type="dxa" w:w="1871"/>
          </w:tcPr>
          <w:p>
            <w:r>
              <w:t>`ufw status`; `systemctl status ufw firewalld`</w:t>
            </w:r>
          </w:p>
        </w:tc>
      </w:tr>
      <w:tr>
        <w:tc>
          <w:tcPr>
            <w:tcW w:type="dxa" w:w="1871"/>
          </w:tcPr>
          <w:p>
            <w:r>
              <w:t>linux.logging.disabled</w:t>
            </w:r>
          </w:p>
        </w:tc>
        <w:tc>
          <w:tcPr>
            <w:tcW w:type="dxa" w:w="1871"/>
          </w:tcPr>
          <w:p>
            <w:r>
              <w:t>8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Отключает rsyslog/auditd (+ journald на RHEL, best-effort)</w:t>
            </w:r>
          </w:p>
        </w:tc>
        <w:tc>
          <w:tcPr>
            <w:tcW w:type="dxa" w:w="1871"/>
          </w:tcPr>
          <w:p>
            <w:r>
              <w:t>`systemctl status rsyslog auditd systemd-journald`</w:t>
            </w:r>
          </w:p>
        </w:tc>
      </w:tr>
      <w:tr>
        <w:tc>
          <w:tcPr>
            <w:tcW w:type="dxa" w:w="1871"/>
          </w:tcPr>
          <w:p>
            <w:r>
              <w:t>linux.priv.suid_bash_backdoor</w:t>
            </w:r>
          </w:p>
        </w:tc>
        <w:tc>
          <w:tcPr>
            <w:tcW w:type="dxa" w:w="1871"/>
          </w:tcPr>
          <w:p>
            <w:r>
              <w:t>2</w:t>
            </w:r>
          </w:p>
        </w:tc>
        <w:tc>
          <w:tcPr>
            <w:tcW w:type="dxa" w:w="1871"/>
          </w:tcPr>
          <w:p>
            <w:r>
              <w:t>advanced</w:t>
            </w:r>
          </w:p>
        </w:tc>
        <w:tc>
          <w:tcPr>
            <w:tcW w:type="dxa" w:w="1871"/>
          </w:tcPr>
          <w:p>
            <w:r>
              <w:t>Кладёт SUID-root bash `/usr/local/bin/vkrbash` (локальная эскалация)</w:t>
            </w:r>
          </w:p>
        </w:tc>
        <w:tc>
          <w:tcPr>
            <w:tcW w:type="dxa" w:w="1871"/>
          </w:tcPr>
          <w:p>
            <w:r>
              <w:t>`ls -l /usr/local/bin/vkrbash` (бит `s`); `"/usr/local/bin/vkrbash -p -c id"`</w:t>
            </w:r>
          </w:p>
        </w:tc>
      </w:tr>
      <w:tr>
        <w:tc>
          <w:tcPr>
            <w:tcW w:type="dxa" w:w="1871"/>
          </w:tcPr>
          <w:p>
            <w:r>
              <w:t>linux.services.insecure_ftp</w:t>
            </w:r>
          </w:p>
        </w:tc>
        <w:tc>
          <w:tcPr>
            <w:tcW w:type="dxa" w:w="1871"/>
          </w:tcPr>
          <w:p>
            <w:r>
              <w:t>6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Ставит `vsftpd` и включает insecure настройки (anon+write)</w:t>
            </w:r>
          </w:p>
        </w:tc>
        <w:tc>
          <w:tcPr>
            <w:tcW w:type="dxa" w:w="1871"/>
          </w:tcPr>
          <w:p>
            <w:r>
              <w:t>`ss -lntp \</w:t>
            </w:r>
          </w:p>
        </w:tc>
      </w:tr>
      <w:tr>
        <w:tc>
          <w:tcPr>
            <w:tcW w:type="dxa" w:w="1871"/>
          </w:tcPr>
          <w:p>
            <w:r>
              <w:t>linux.services.insecure_telnet</w:t>
            </w:r>
          </w:p>
        </w:tc>
        <w:tc>
          <w:tcPr>
            <w:tcW w:type="dxa" w:w="1871"/>
          </w:tcPr>
          <w:p>
            <w:r>
              <w:t>6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Ставит и пытается запустить telnetd (без шифрования)</w:t>
            </w:r>
          </w:p>
        </w:tc>
        <w:tc>
          <w:tcPr>
            <w:tcW w:type="dxa" w:w="1871"/>
          </w:tcPr>
          <w:p>
            <w:r>
              <w:t>`ss -lntp \</w:t>
            </w:r>
          </w:p>
        </w:tc>
      </w:tr>
      <w:tr>
        <w:tc>
          <w:tcPr>
            <w:tcW w:type="dxa" w:w="1871"/>
          </w:tcPr>
          <w:p>
            <w:r>
              <w:t>linux.ssh.no_rate_limit</w:t>
            </w:r>
          </w:p>
        </w:tc>
        <w:tc>
          <w:tcPr>
            <w:tcW w:type="dxa" w:w="1871"/>
          </w:tcPr>
          <w:p>
            <w:r>
              <w:t>3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Ослабляет параметры защиты SSH (MaxAuthTries=100, LoginGraceTime=120)</w:t>
            </w:r>
          </w:p>
        </w:tc>
        <w:tc>
          <w:tcPr>
            <w:tcW w:type="dxa" w:w="1871"/>
          </w:tcPr>
          <w:p>
            <w:r>
              <w:t>`sshd -T \</w:t>
            </w:r>
          </w:p>
        </w:tc>
      </w:tr>
      <w:tr>
        <w:tc>
          <w:tcPr>
            <w:tcW w:type="dxa" w:w="1871"/>
          </w:tcPr>
          <w:p>
            <w:r>
              <w:t>linux.ssh.password_auth</w:t>
            </w:r>
          </w:p>
        </w:tc>
        <w:tc>
          <w:tcPr>
            <w:tcW w:type="dxa" w:w="1871"/>
          </w:tcPr>
          <w:p>
            <w:r>
              <w:t>3</w:t>
            </w:r>
          </w:p>
        </w:tc>
        <w:tc>
          <w:tcPr>
            <w:tcW w:type="dxa" w:w="1871"/>
          </w:tcPr>
          <w:p>
            <w:r>
              <w:t>beginner</w:t>
            </w:r>
          </w:p>
        </w:tc>
        <w:tc>
          <w:tcPr>
            <w:tcW w:type="dxa" w:w="1871"/>
          </w:tcPr>
          <w:p>
            <w:r>
              <w:t>Включает парольную SSH‑аутентификацию</w:t>
            </w:r>
          </w:p>
        </w:tc>
        <w:tc>
          <w:tcPr>
            <w:tcW w:type="dxa" w:w="1871"/>
          </w:tcPr>
          <w:p>
            <w:r>
              <w:t>`sshd -T \</w:t>
            </w:r>
          </w:p>
        </w:tc>
      </w:tr>
      <w:tr>
        <w:tc>
          <w:tcPr>
            <w:tcW w:type="dxa" w:w="1871"/>
          </w:tcPr>
          <w:p>
            <w:r>
              <w:t>linux.ssh.root_login</w:t>
            </w:r>
          </w:p>
        </w:tc>
        <w:tc>
          <w:tcPr>
            <w:tcW w:type="dxa" w:w="1871"/>
          </w:tcPr>
          <w:p>
            <w:r>
              <w:t>3</w:t>
            </w:r>
          </w:p>
        </w:tc>
        <w:tc>
          <w:tcPr>
            <w:tcW w:type="dxa" w:w="1871"/>
          </w:tcPr>
          <w:p>
            <w:r>
              <w:t>beginner</w:t>
            </w:r>
          </w:p>
        </w:tc>
        <w:tc>
          <w:tcPr>
            <w:tcW w:type="dxa" w:w="1871"/>
          </w:tcPr>
          <w:p>
            <w:r>
              <w:t>Разрешает SSH‑вход для `root`</w:t>
            </w:r>
          </w:p>
        </w:tc>
        <w:tc>
          <w:tcPr>
            <w:tcW w:type="dxa" w:w="1871"/>
          </w:tcPr>
          <w:p>
            <w:r>
              <w:t>`sshd -T \</w:t>
            </w:r>
          </w:p>
        </w:tc>
      </w:tr>
      <w:tr>
        <w:tc>
          <w:tcPr>
            <w:tcW w:type="dxa" w:w="1871"/>
          </w:tcPr>
          <w:p>
            <w:r>
              <w:t>linux.sudo.nopasswd</w:t>
            </w:r>
          </w:p>
        </w:tc>
        <w:tc>
          <w:tcPr>
            <w:tcW w:type="dxa" w:w="1871"/>
          </w:tcPr>
          <w:p>
            <w:r>
              <w:t>2</w:t>
            </w:r>
          </w:p>
        </w:tc>
        <w:tc>
          <w:tcPr>
            <w:tcW w:type="dxa" w:w="1871"/>
          </w:tcPr>
          <w:p>
            <w:r>
              <w:t>beginner</w:t>
            </w:r>
          </w:p>
        </w:tc>
        <w:tc>
          <w:tcPr>
            <w:tcW w:type="dxa" w:w="1871"/>
          </w:tcPr>
          <w:p>
            <w:r>
              <w:t>Делает `sudo` без пароля для группы `sudo`</w:t>
            </w:r>
          </w:p>
        </w:tc>
        <w:tc>
          <w:tcPr>
            <w:tcW w:type="dxa" w:w="1871"/>
          </w:tcPr>
          <w:p>
            <w:r>
              <w:t>`sudo -l` (видно `NOPASSWD:ALL`)</w:t>
            </w:r>
          </w:p>
        </w:tc>
      </w:tr>
      <w:tr>
        <w:tc>
          <w:tcPr>
            <w:tcW w:type="dxa" w:w="1871"/>
          </w:tcPr>
          <w:p>
            <w:r>
              <w:t>linux.updates.disabled</w:t>
            </w:r>
          </w:p>
        </w:tc>
        <w:tc>
          <w:tcPr>
            <w:tcW w:type="dxa" w:w="1871"/>
          </w:tcPr>
          <w:p>
            <w:r>
              <w:t>5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Отключает авто‑обновления (best-effort)</w:t>
            </w:r>
          </w:p>
        </w:tc>
        <w:tc>
          <w:tcPr>
            <w:tcW w:type="dxa" w:w="1871"/>
          </w:tcPr>
          <w:p>
            <w:r>
              <w:t>Debian/Ubuntu: `apt-daily*.timer`; RHEL: `dnf-automatic.timer` / `yum-cron`</w:t>
            </w:r>
          </w:p>
        </w:tc>
      </w:tr>
    </w:tbl>
    <w:p/>
    <w:p>
      <w:pPr>
        <w:pStyle w:val="1189"/>
      </w:pPr>
      <w:r>
        <w:t>Windows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t>ID</w:t>
            </w:r>
          </w:p>
        </w:tc>
        <w:tc>
          <w:tcPr>
            <w:tcW w:type="dxa" w:w="1871"/>
          </w:tcPr>
          <w:p>
            <w:r>
              <w:t>Категория</w:t>
            </w:r>
          </w:p>
        </w:tc>
        <w:tc>
          <w:tcPr>
            <w:tcW w:type="dxa" w:w="1871"/>
          </w:tcPr>
          <w:p>
            <w:r>
              <w:t>Уровень</w:t>
            </w:r>
          </w:p>
        </w:tc>
        <w:tc>
          <w:tcPr>
            <w:tcW w:type="dxa" w:w="1871"/>
          </w:tcPr>
          <w:p>
            <w:r>
              <w:t>Что делает</w:t>
            </w:r>
          </w:p>
        </w:tc>
        <w:tc>
          <w:tcPr>
            <w:tcW w:type="dxa" w:w="1871"/>
          </w:tcPr>
          <w:p>
            <w:r>
              <w:t>Как проверить</w:t>
            </w:r>
          </w:p>
        </w:tc>
      </w:tr>
      <w:tr>
        <w:tc>
          <w:tcPr>
            <w:tcW w:type="dxa" w:w="1871"/>
          </w:tcPr>
          <w:p>
            <w:r>
              <w:t>windows.audit.disabled</w:t>
            </w:r>
          </w:p>
        </w:tc>
        <w:tc>
          <w:tcPr>
            <w:tcW w:type="dxa" w:w="1871"/>
          </w:tcPr>
          <w:p>
            <w:r>
              <w:t>8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Отключает auditpol (best-effort)</w:t>
            </w:r>
          </w:p>
        </w:tc>
        <w:tc>
          <w:tcPr>
            <w:tcW w:type="dxa" w:w="1871"/>
          </w:tcPr>
          <w:p>
            <w:r>
              <w:t>`auditpol /get /category:*`</w:t>
            </w:r>
          </w:p>
        </w:tc>
      </w:tr>
      <w:tr>
        <w:tc>
          <w:tcPr>
            <w:tcW w:type="dxa" w:w="1871"/>
          </w:tcPr>
          <w:p>
            <w:r>
              <w:t>windows.auth.guest_enabled</w:t>
            </w:r>
          </w:p>
        </w:tc>
        <w:tc>
          <w:tcPr>
            <w:tcW w:type="dxa" w:w="1871"/>
          </w:tcPr>
          <w:p>
            <w:r>
              <w:t>1</w:t>
            </w:r>
          </w:p>
        </w:tc>
        <w:tc>
          <w:tcPr>
            <w:tcW w:type="dxa" w:w="1871"/>
          </w:tcPr>
          <w:p>
            <w:r>
              <w:t>beginner</w:t>
            </w:r>
          </w:p>
        </w:tc>
        <w:tc>
          <w:tcPr>
            <w:tcW w:type="dxa" w:w="1871"/>
          </w:tcPr>
          <w:p>
            <w:r>
              <w:t>Включает учетную запись `Guest`</w:t>
            </w:r>
          </w:p>
        </w:tc>
        <w:tc>
          <w:tcPr>
            <w:tcW w:type="dxa" w:w="1871"/>
          </w:tcPr>
          <w:p>
            <w:r>
              <w:t>`net user guest` (Active)</w:t>
            </w:r>
          </w:p>
        </w:tc>
      </w:tr>
      <w:tr>
        <w:tc>
          <w:tcPr>
            <w:tcW w:type="dxa" w:w="1871"/>
          </w:tcPr>
          <w:p>
            <w:r>
              <w:t>windows.auth.lockout_disabled</w:t>
            </w:r>
          </w:p>
        </w:tc>
        <w:tc>
          <w:tcPr>
            <w:tcW w:type="dxa" w:w="1871"/>
          </w:tcPr>
          <w:p>
            <w:r>
              <w:t>1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Отключает lockout policy (облегчает перебор)</w:t>
            </w:r>
          </w:p>
        </w:tc>
        <w:tc>
          <w:tcPr>
            <w:tcW w:type="dxa" w:w="1871"/>
          </w:tcPr>
          <w:p>
            <w:r>
              <w:t>`net accounts` (Lockout threshold = 0)</w:t>
            </w:r>
          </w:p>
        </w:tc>
      </w:tr>
      <w:tr>
        <w:tc>
          <w:tcPr>
            <w:tcW w:type="dxa" w:w="1871"/>
          </w:tcPr>
          <w:p>
            <w:r>
              <w:t>windows.auth.no_password_policy</w:t>
            </w:r>
          </w:p>
        </w:tc>
        <w:tc>
          <w:tcPr>
            <w:tcW w:type="dxa" w:w="1871"/>
          </w:tcPr>
          <w:p>
            <w:r>
              <w:t>1</w:t>
            </w:r>
          </w:p>
        </w:tc>
        <w:tc>
          <w:tcPr>
            <w:tcW w:type="dxa" w:w="1871"/>
          </w:tcPr>
          <w:p>
            <w:r>
              <w:t>beginner</w:t>
            </w:r>
          </w:p>
        </w:tc>
        <w:tc>
          <w:tcPr>
            <w:tcW w:type="dxa" w:w="1871"/>
          </w:tcPr>
          <w:p>
            <w:r>
              <w:t>Ослабляет password policy через `net accounts`</w:t>
            </w:r>
          </w:p>
        </w:tc>
        <w:tc>
          <w:tcPr>
            <w:tcW w:type="dxa" w:w="1871"/>
          </w:tcPr>
          <w:p>
            <w:r>
              <w:t>`net accounts`</w:t>
            </w:r>
          </w:p>
        </w:tc>
      </w:tr>
      <w:tr>
        <w:tc>
          <w:tcPr>
            <w:tcW w:type="dxa" w:w="1871"/>
          </w:tcPr>
          <w:p>
            <w:r>
              <w:t>windows.auth.weak_admin_password</w:t>
            </w:r>
          </w:p>
        </w:tc>
        <w:tc>
          <w:tcPr>
            <w:tcW w:type="dxa" w:w="1871"/>
          </w:tcPr>
          <w:p>
            <w:r>
              <w:t>1</w:t>
            </w:r>
          </w:p>
        </w:tc>
        <w:tc>
          <w:tcPr>
            <w:tcW w:type="dxa" w:w="1871"/>
          </w:tcPr>
          <w:p>
            <w:r>
              <w:t>beginner</w:t>
            </w:r>
          </w:p>
        </w:tc>
        <w:tc>
          <w:tcPr>
            <w:tcW w:type="dxa" w:w="1871"/>
          </w:tcPr>
          <w:p>
            <w:r>
              <w:t>Ставит слабый пароль для `Administrator`</w:t>
            </w:r>
          </w:p>
        </w:tc>
        <w:tc>
          <w:tcPr>
            <w:tcW w:type="dxa" w:w="1871"/>
          </w:tcPr>
          <w:p>
            <w:r>
              <w:t>`net user Administrator` (пароль напрямую не покажет, проверка — вход/подбор)</w:t>
            </w:r>
          </w:p>
        </w:tc>
      </w:tr>
      <w:tr>
        <w:tc>
          <w:tcPr>
            <w:tcW w:type="dxa" w:w="1871"/>
          </w:tcPr>
          <w:p>
            <w:r>
              <w:t>windows.defender.disabled</w:t>
            </w:r>
          </w:p>
        </w:tc>
        <w:tc>
          <w:tcPr>
            <w:tcW w:type="dxa" w:w="1871"/>
          </w:tcPr>
          <w:p>
            <w:r>
              <w:t>9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Отключает Defender realtime и пытается остановить сервис (best-effort)</w:t>
            </w:r>
          </w:p>
        </w:tc>
        <w:tc>
          <w:tcPr>
            <w:tcW w:type="dxa" w:w="1871"/>
          </w:tcPr>
          <w:p>
            <w:r>
              <w:t>`Get-MpPreference`; `Get-Service WinDefend`</w:t>
            </w:r>
          </w:p>
        </w:tc>
      </w:tr>
      <w:tr>
        <w:tc>
          <w:tcPr>
            <w:tcW w:type="dxa" w:w="1871"/>
          </w:tcPr>
          <w:p>
            <w:r>
              <w:t>windows.desktop.no_lock_on_idle</w:t>
            </w:r>
          </w:p>
        </w:tc>
        <w:tc>
          <w:tcPr>
            <w:tcW w:type="dxa" w:w="1871"/>
          </w:tcPr>
          <w:p>
            <w:r>
              <w:t>2</w:t>
            </w:r>
          </w:p>
        </w:tc>
        <w:tc>
          <w:tcPr>
            <w:tcW w:type="dxa" w:w="1871"/>
          </w:tcPr>
          <w:p>
            <w:r>
              <w:t>beginner</w:t>
            </w:r>
          </w:p>
        </w:tc>
        <w:tc>
          <w:tcPr>
            <w:tcW w:type="dxa" w:w="1871"/>
          </w:tcPr>
          <w:p>
            <w:r>
              <w:t>Отключает блокировку/пароль по бездействию (policy-level)</w:t>
            </w:r>
          </w:p>
        </w:tc>
        <w:tc>
          <w:tcPr>
            <w:tcW w:type="dxa" w:w="1871"/>
          </w:tcPr>
          <w:p>
            <w:r>
              <w:t>ключи `HKLM:\\SOFTWARE\\Policies\\Microsoft\\Windows\\Control Panel\\Desktop`</w:t>
            </w:r>
          </w:p>
        </w:tc>
      </w:tr>
      <w:tr>
        <w:tc>
          <w:tcPr>
            <w:tcW w:type="dxa" w:w="1871"/>
          </w:tcPr>
          <w:p>
            <w:r>
              <w:t>windows.firewall.disabled</w:t>
            </w:r>
          </w:p>
        </w:tc>
        <w:tc>
          <w:tcPr>
            <w:tcW w:type="dxa" w:w="1871"/>
          </w:tcPr>
          <w:p>
            <w:r>
              <w:t>7</w:t>
            </w:r>
          </w:p>
        </w:tc>
        <w:tc>
          <w:tcPr>
            <w:tcW w:type="dxa" w:w="1871"/>
          </w:tcPr>
          <w:p>
            <w:r>
              <w:t>beginner</w:t>
            </w:r>
          </w:p>
        </w:tc>
        <w:tc>
          <w:tcPr>
            <w:tcW w:type="dxa" w:w="1871"/>
          </w:tcPr>
          <w:p>
            <w:r>
              <w:t>Отключает Windows Firewall (Domain/Public/Private)</w:t>
            </w:r>
          </w:p>
        </w:tc>
        <w:tc>
          <w:tcPr>
            <w:tcW w:type="dxa" w:w="1871"/>
          </w:tcPr>
          <w:p>
            <w:r>
              <w:t>`Get-NetFirewallProfile`</w:t>
            </w:r>
          </w:p>
        </w:tc>
      </w:tr>
      <w:tr>
        <w:tc>
          <w:tcPr>
            <w:tcW w:type="dxa" w:w="1871"/>
          </w:tcPr>
          <w:p>
            <w:r>
              <w:t>windows.network.llmnr_enabled</w:t>
            </w:r>
          </w:p>
        </w:tc>
        <w:tc>
          <w:tcPr>
            <w:tcW w:type="dxa" w:w="1871"/>
          </w:tcPr>
          <w:p>
            <w:r>
              <w:t>6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Включает LLMNR (возможны spoofing/relay в доменной среде)</w:t>
            </w:r>
          </w:p>
        </w:tc>
        <w:tc>
          <w:tcPr>
            <w:tcW w:type="dxa" w:w="1871"/>
          </w:tcPr>
          <w:p>
            <w:r>
              <w:t>`Get-ItemProperty HKLM:\\SOFTWARE\\Policies\\Microsoft\\Windows NT\\DNSClient`</w:t>
            </w:r>
          </w:p>
        </w:tc>
      </w:tr>
      <w:tr>
        <w:tc>
          <w:tcPr>
            <w:tcW w:type="dxa" w:w="1871"/>
          </w:tcPr>
          <w:p>
            <w:r>
              <w:t>windows.network.ntlmv1_enabled</w:t>
            </w:r>
          </w:p>
        </w:tc>
        <w:tc>
          <w:tcPr>
            <w:tcW w:type="dxa" w:w="1871"/>
          </w:tcPr>
          <w:p>
            <w:r>
              <w:t>6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Ослабляет NTLM/LM (LmCompatibilityLevel=0)</w:t>
            </w:r>
          </w:p>
        </w:tc>
        <w:tc>
          <w:tcPr>
            <w:tcW w:type="dxa" w:w="1871"/>
          </w:tcPr>
          <w:p>
            <w:r>
              <w:t>`Get-ItemProperty HKLM:\\SYSTEM\\CurrentControlSet\\Control\\Lsa`</w:t>
            </w:r>
          </w:p>
        </w:tc>
      </w:tr>
      <w:tr>
        <w:tc>
          <w:tcPr>
            <w:tcW w:type="dxa" w:w="1871"/>
          </w:tcPr>
          <w:p>
            <w:r>
              <w:t>windows.network.smb1_enabled</w:t>
            </w:r>
          </w:p>
        </w:tc>
        <w:tc>
          <w:tcPr>
            <w:tcW w:type="dxa" w:w="1871"/>
          </w:tcPr>
          <w:p>
            <w:r>
              <w:t>6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Включает SMBv1 (best-effort)</w:t>
            </w:r>
          </w:p>
        </w:tc>
        <w:tc>
          <w:tcPr>
            <w:tcW w:type="dxa" w:w="1871"/>
          </w:tcPr>
          <w:p>
            <w:r>
              <w:t>`Get-WindowsOptionalFeature -Online -FeatureName SMB1Protocol` (или фича на сервере)</w:t>
            </w:r>
          </w:p>
        </w:tc>
      </w:tr>
      <w:tr>
        <w:tc>
          <w:tcPr>
            <w:tcW w:type="dxa" w:w="1871"/>
          </w:tcPr>
          <w:p>
            <w:r>
              <w:t>windows.network.smb_signing_disabled</w:t>
            </w:r>
          </w:p>
        </w:tc>
        <w:tc>
          <w:tcPr>
            <w:tcW w:type="dxa" w:w="1871"/>
          </w:tcPr>
          <w:p>
            <w:r>
              <w:t>6</w:t>
            </w:r>
          </w:p>
        </w:tc>
        <w:tc>
          <w:tcPr>
            <w:tcW w:type="dxa" w:w="1871"/>
          </w:tcPr>
          <w:p>
            <w:r>
              <w:t>advanced</w:t>
            </w:r>
          </w:p>
        </w:tc>
        <w:tc>
          <w:tcPr>
            <w:tcW w:type="dxa" w:w="1871"/>
          </w:tcPr>
          <w:p>
            <w:r>
              <w:t>Отключает SMB signing (повышает риск relay/MITM)</w:t>
            </w:r>
          </w:p>
        </w:tc>
        <w:tc>
          <w:tcPr>
            <w:tcW w:type="dxa" w:w="1871"/>
          </w:tcPr>
          <w:p>
            <w:r>
              <w:t>`Get-ItemProperty HKLM:\\SYSTEM\\CurrentControlSet\\Services\\LanmanServer\\Parameters` и `...LanmanWorkstation...`</w:t>
            </w:r>
          </w:p>
        </w:tc>
      </w:tr>
      <w:tr>
        <w:tc>
          <w:tcPr>
            <w:tcW w:type="dxa" w:w="1871"/>
          </w:tcPr>
          <w:p>
            <w:r>
              <w:t>windows.power.sleep_disabled</w:t>
            </w:r>
          </w:p>
        </w:tc>
        <w:tc>
          <w:tcPr>
            <w:tcW w:type="dxa" w:w="1871"/>
          </w:tcPr>
          <w:p>
            <w:r>
              <w:t>2</w:t>
            </w:r>
          </w:p>
        </w:tc>
        <w:tc>
          <w:tcPr>
            <w:tcW w:type="dxa" w:w="1871"/>
          </w:tcPr>
          <w:p>
            <w:r>
              <w:t>beginner</w:t>
            </w:r>
          </w:p>
        </w:tc>
        <w:tc>
          <w:tcPr>
            <w:tcW w:type="dxa" w:w="1871"/>
          </w:tcPr>
          <w:p>
            <w:r>
              <w:t>Отключает sleep/hibernate таймауты (Never)</w:t>
            </w:r>
          </w:p>
        </w:tc>
        <w:tc>
          <w:tcPr>
            <w:tcW w:type="dxa" w:w="1871"/>
          </w:tcPr>
          <w:p>
            <w:r>
              <w:t>`powercfg /query` / проверка текущих таймаутов</w:t>
            </w:r>
          </w:p>
        </w:tc>
      </w:tr>
      <w:tr>
        <w:tc>
          <w:tcPr>
            <w:tcW w:type="dxa" w:w="1871"/>
          </w:tcPr>
          <w:p>
            <w:r>
              <w:t>windows.priv.testadmin_in_admins</w:t>
            </w:r>
          </w:p>
        </w:tc>
        <w:tc>
          <w:tcPr>
            <w:tcW w:type="dxa" w:w="1871"/>
          </w:tcPr>
          <w:p>
            <w:r>
              <w:t>2</w:t>
            </w:r>
          </w:p>
        </w:tc>
        <w:tc>
          <w:tcPr>
            <w:tcW w:type="dxa" w:w="1871"/>
          </w:tcPr>
          <w:p>
            <w:r>
              <w:t>beginner</w:t>
            </w:r>
          </w:p>
        </w:tc>
        <w:tc>
          <w:tcPr>
            <w:tcW w:type="dxa" w:w="1871"/>
          </w:tcPr>
          <w:p>
            <w:r>
              <w:t>Создаёт лишнюю учётку и добавляет в `Administrators`</w:t>
            </w:r>
          </w:p>
        </w:tc>
        <w:tc>
          <w:tcPr>
            <w:tcW w:type="dxa" w:w="1871"/>
          </w:tcPr>
          <w:p>
            <w:r>
              <w:t>`net localgroup Administrators`</w:t>
            </w:r>
          </w:p>
        </w:tc>
      </w:tr>
      <w:tr>
        <w:tc>
          <w:tcPr>
            <w:tcW w:type="dxa" w:w="1871"/>
          </w:tcPr>
          <w:p>
            <w:r>
              <w:t>windows.remote.rdp_enabled</w:t>
            </w:r>
          </w:p>
        </w:tc>
        <w:tc>
          <w:tcPr>
            <w:tcW w:type="dxa" w:w="1871"/>
          </w:tcPr>
          <w:p>
            <w:r>
              <w:t>3</w:t>
            </w:r>
          </w:p>
        </w:tc>
        <w:tc>
          <w:tcPr>
            <w:tcW w:type="dxa" w:w="1871"/>
          </w:tcPr>
          <w:p>
            <w:r>
              <w:t>beginner</w:t>
            </w:r>
          </w:p>
        </w:tc>
        <w:tc>
          <w:tcPr>
            <w:tcW w:type="dxa" w:w="1871"/>
          </w:tcPr>
          <w:p>
            <w:r>
              <w:t>Включает RDP + включает правила FW (best-effort)</w:t>
            </w:r>
          </w:p>
        </w:tc>
        <w:tc>
          <w:tcPr>
            <w:tcW w:type="dxa" w:w="1871"/>
          </w:tcPr>
          <w:p>
            <w:r>
              <w:t>Проверка реестра `fDenyTSConnections=0`, порт `3389` слушает</w:t>
            </w:r>
          </w:p>
        </w:tc>
      </w:tr>
      <w:tr>
        <w:tc>
          <w:tcPr>
            <w:tcW w:type="dxa" w:w="1871"/>
          </w:tcPr>
          <w:p>
            <w:r>
              <w:t>windows.services.remote_registry_enabled</w:t>
            </w:r>
          </w:p>
        </w:tc>
        <w:tc>
          <w:tcPr>
            <w:tcW w:type="dxa" w:w="1871"/>
          </w:tcPr>
          <w:p>
            <w:r>
              <w:t>6</w:t>
            </w:r>
          </w:p>
        </w:tc>
        <w:tc>
          <w:tcPr>
            <w:tcW w:type="dxa" w:w="1871"/>
          </w:tcPr>
          <w:p>
            <w:r>
              <w:t>beginner</w:t>
            </w:r>
          </w:p>
        </w:tc>
        <w:tc>
          <w:tcPr>
            <w:tcW w:type="dxa" w:w="1871"/>
          </w:tcPr>
          <w:p>
            <w:r>
              <w:t>Включает RemoteRegistry (лишняя поверхность)</w:t>
            </w:r>
          </w:p>
        </w:tc>
        <w:tc>
          <w:tcPr>
            <w:tcW w:type="dxa" w:w="1871"/>
          </w:tcPr>
          <w:p>
            <w:r>
              <w:t>`Get-Service RemoteRegistry`</w:t>
            </w:r>
          </w:p>
        </w:tc>
      </w:tr>
      <w:tr>
        <w:tc>
          <w:tcPr>
            <w:tcW w:type="dxa" w:w="1871"/>
          </w:tcPr>
          <w:p>
            <w:r>
              <w:t>windows.uac.disabled</w:t>
            </w:r>
          </w:p>
        </w:tc>
        <w:tc>
          <w:tcPr>
            <w:tcW w:type="dxa" w:w="1871"/>
          </w:tcPr>
          <w:p>
            <w:r>
              <w:t>2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Отключает UAC (EnableLUA=0)</w:t>
            </w:r>
          </w:p>
        </w:tc>
        <w:tc>
          <w:tcPr>
            <w:tcW w:type="dxa" w:w="1871"/>
          </w:tcPr>
          <w:p>
            <w:r>
              <w:t>`Get-ItemProperty HKLM:\\...\\Policies\\System` (EnableLUA=0)</w:t>
            </w:r>
          </w:p>
        </w:tc>
      </w:tr>
      <w:tr>
        <w:tc>
          <w:tcPr>
            <w:tcW w:type="dxa" w:w="1871"/>
          </w:tcPr>
          <w:p>
            <w:r>
              <w:t>windows.updates.disabled</w:t>
            </w:r>
          </w:p>
        </w:tc>
        <w:tc>
          <w:tcPr>
            <w:tcW w:type="dxa" w:w="1871"/>
          </w:tcPr>
          <w:p>
            <w:r>
              <w:t>5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Отключает Windows Update сервисы (best-effort)</w:t>
            </w:r>
          </w:p>
        </w:tc>
        <w:tc>
          <w:tcPr>
            <w:tcW w:type="dxa" w:w="1871"/>
          </w:tcPr>
          <w:p>
            <w:r>
              <w:t>`Get-Service wuauserv,usosvc,WaaSMedicSvc`</w:t>
            </w:r>
          </w:p>
        </w:tc>
      </w:tr>
    </w:tbl>
    <w:p/>
    <w:p>
      <w:pPr>
        <w:pStyle w:val="1189"/>
      </w:pPr>
      <w:r>
        <w:t>Active Directory / GPO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t>ID</w:t>
            </w:r>
          </w:p>
        </w:tc>
        <w:tc>
          <w:tcPr>
            <w:tcW w:type="dxa" w:w="1871"/>
          </w:tcPr>
          <w:p>
            <w:r>
              <w:t>Категория</w:t>
            </w:r>
          </w:p>
        </w:tc>
        <w:tc>
          <w:tcPr>
            <w:tcW w:type="dxa" w:w="1871"/>
          </w:tcPr>
          <w:p>
            <w:r>
              <w:t>Уровень</w:t>
            </w:r>
          </w:p>
        </w:tc>
        <w:tc>
          <w:tcPr>
            <w:tcW w:type="dxa" w:w="1871"/>
          </w:tcPr>
          <w:p>
            <w:r>
              <w:t>Что делает</w:t>
            </w:r>
          </w:p>
        </w:tc>
        <w:tc>
          <w:tcPr>
            <w:tcW w:type="dxa" w:w="1871"/>
          </w:tcPr>
          <w:p>
            <w:r>
              <w:t>Как проверить</w:t>
            </w:r>
          </w:p>
        </w:tc>
      </w:tr>
      <w:tr>
        <w:tc>
          <w:tcPr>
            <w:tcW w:type="dxa" w:w="1871"/>
          </w:tcPr>
          <w:p>
            <w:r>
              <w:t>ad.auth.asrep_roastable_user</w:t>
            </w:r>
          </w:p>
        </w:tc>
        <w:tc>
          <w:tcPr>
            <w:tcW w:type="dxa" w:w="1871"/>
          </w:tcPr>
          <w:p>
            <w:r>
              <w:t>1</w:t>
            </w:r>
          </w:p>
        </w:tc>
        <w:tc>
          <w:tcPr>
            <w:tcW w:type="dxa" w:w="1871"/>
          </w:tcPr>
          <w:p>
            <w:r>
              <w:t>advanced</w:t>
            </w:r>
          </w:p>
        </w:tc>
        <w:tc>
          <w:tcPr>
            <w:tcW w:type="dxa" w:w="1871"/>
          </w:tcPr>
          <w:p>
            <w:r>
              <w:t>Создаёт пользователя с `DoesNotRequirePreAuth` (AS-REP roast) (best-effort)</w:t>
            </w:r>
          </w:p>
        </w:tc>
        <w:tc>
          <w:tcPr>
            <w:tcW w:type="dxa" w:w="1871"/>
          </w:tcPr>
          <w:p>
            <w:r>
              <w:t>`Get-ADUser &lt;user&gt; -Properties DoesNotRequirePreAuth`</w:t>
            </w:r>
          </w:p>
        </w:tc>
      </w:tr>
      <w:tr>
        <w:tc>
          <w:tcPr>
            <w:tcW w:type="dxa" w:w="1871"/>
          </w:tcPr>
          <w:p>
            <w:r>
              <w:t>ad.gpo.account_lockout_disabled</w:t>
            </w:r>
          </w:p>
        </w:tc>
        <w:tc>
          <w:tcPr>
            <w:tcW w:type="dxa" w:w="1871"/>
          </w:tcPr>
          <w:p>
            <w:r>
              <w:t>1</w:t>
            </w:r>
          </w:p>
        </w:tc>
        <w:tc>
          <w:tcPr>
            <w:tcW w:type="dxa" w:w="1871"/>
          </w:tcPr>
          <w:p>
            <w:r>
              <w:t>beginner</w:t>
            </w:r>
          </w:p>
        </w:tc>
        <w:tc>
          <w:tcPr>
            <w:tcW w:type="dxa" w:w="1871"/>
          </w:tcPr>
          <w:p>
            <w:r>
              <w:t>Отключает доменный lockout (threshold=0)</w:t>
            </w:r>
          </w:p>
        </w:tc>
        <w:tc>
          <w:tcPr>
            <w:tcW w:type="dxa" w:w="1871"/>
          </w:tcPr>
          <w:p>
            <w:r>
              <w:t>`Get-ADDefaultDomainPasswordPolicy`</w:t>
            </w:r>
          </w:p>
        </w:tc>
      </w:tr>
      <w:tr>
        <w:tc>
          <w:tcPr>
            <w:tcW w:type="dxa" w:w="1871"/>
          </w:tcPr>
          <w:p>
            <w:r>
              <w:t>ad.gpo.audit_disabled</w:t>
            </w:r>
          </w:p>
        </w:tc>
        <w:tc>
          <w:tcPr>
            <w:tcW w:type="dxa" w:w="1871"/>
          </w:tcPr>
          <w:p>
            <w:r>
              <w:t>8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Выключает auditpol на DC (локально)</w:t>
            </w:r>
          </w:p>
        </w:tc>
        <w:tc>
          <w:tcPr>
            <w:tcW w:type="dxa" w:w="1871"/>
          </w:tcPr>
          <w:p>
            <w:r>
              <w:t>`auditpol /get /category:*`</w:t>
            </w:r>
          </w:p>
        </w:tc>
      </w:tr>
      <w:tr>
        <w:tc>
          <w:tcPr>
            <w:tcW w:type="dxa" w:w="1871"/>
          </w:tcPr>
          <w:p>
            <w:r>
              <w:t>ad.gpo.defender_disabled</w:t>
            </w:r>
          </w:p>
        </w:tc>
        <w:tc>
          <w:tcPr>
            <w:tcW w:type="dxa" w:w="1871"/>
          </w:tcPr>
          <w:p>
            <w:r>
              <w:t>9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Пытается отключить Defender через политики</w:t>
            </w:r>
          </w:p>
        </w:tc>
        <w:tc>
          <w:tcPr>
            <w:tcW w:type="dxa" w:w="1871"/>
          </w:tcPr>
          <w:p>
            <w:r>
              <w:t>`Get-MpPreference`/policy keys</w:t>
            </w:r>
          </w:p>
        </w:tc>
      </w:tr>
      <w:tr>
        <w:tc>
          <w:tcPr>
            <w:tcW w:type="dxa" w:w="1871"/>
          </w:tcPr>
          <w:p>
            <w:r>
              <w:t>ad.gpo.eventlog_retention_low</w:t>
            </w:r>
          </w:p>
        </w:tc>
        <w:tc>
          <w:tcPr>
            <w:tcW w:type="dxa" w:w="1871"/>
          </w:tcPr>
          <w:p>
            <w:r>
              <w:t>8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Делает маленькие журналы (быстро перезатираются) через GPO</w:t>
            </w:r>
          </w:p>
        </w:tc>
        <w:tc>
          <w:tcPr>
            <w:tcW w:type="dxa" w:w="1871"/>
          </w:tcPr>
          <w:p>
            <w:r>
              <w:t>policy keys `...\\EventLog\\*`</w:t>
            </w:r>
          </w:p>
        </w:tc>
      </w:tr>
      <w:tr>
        <w:tc>
          <w:tcPr>
            <w:tcW w:type="dxa" w:w="1871"/>
          </w:tcPr>
          <w:p>
            <w:r>
              <w:t>ad.gpo.firewall_disabled</w:t>
            </w:r>
          </w:p>
        </w:tc>
        <w:tc>
          <w:tcPr>
            <w:tcW w:type="dxa" w:w="1871"/>
          </w:tcPr>
          <w:p>
            <w:r>
              <w:t>7</w:t>
            </w:r>
          </w:p>
        </w:tc>
        <w:tc>
          <w:tcPr>
            <w:tcW w:type="dxa" w:w="1871"/>
          </w:tcPr>
          <w:p>
            <w:r>
              <w:t>beginner</w:t>
            </w:r>
          </w:p>
        </w:tc>
        <w:tc>
          <w:tcPr>
            <w:tcW w:type="dxa" w:w="1871"/>
          </w:tcPr>
          <w:p>
            <w:r>
              <w:t>Выключает Windows Firewall (Domain/Public/Private) через GPO</w:t>
            </w:r>
          </w:p>
        </w:tc>
        <w:tc>
          <w:tcPr>
            <w:tcW w:type="dxa" w:w="1871"/>
          </w:tcPr>
          <w:p>
            <w:r>
              <w:t>`Get-NetFirewallProfile`</w:t>
            </w:r>
          </w:p>
        </w:tc>
      </w:tr>
      <w:tr>
        <w:tc>
          <w:tcPr>
            <w:tcW w:type="dxa" w:w="1871"/>
          </w:tcPr>
          <w:p>
            <w:r>
              <w:t>ad.gpo.llmnr_enabled</w:t>
            </w:r>
          </w:p>
        </w:tc>
        <w:tc>
          <w:tcPr>
            <w:tcW w:type="dxa" w:w="1871"/>
          </w:tcPr>
          <w:p>
            <w:r>
              <w:t>6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Включает LLMNR через GPO на OU Training</w:t>
            </w:r>
          </w:p>
        </w:tc>
        <w:tc>
          <w:tcPr>
            <w:tcW w:type="dxa" w:w="1871"/>
          </w:tcPr>
          <w:p>
            <w:r>
              <w:t>`Get-GPRegistryValue`/реестр политики DNSClient (EnableMulticast=1)</w:t>
            </w:r>
          </w:p>
        </w:tc>
      </w:tr>
      <w:tr>
        <w:tc>
          <w:tcPr>
            <w:tcW w:type="dxa" w:w="1871"/>
          </w:tcPr>
          <w:p>
            <w:r>
              <w:t>ad.gpo.no_lock_on_idle</w:t>
            </w:r>
          </w:p>
        </w:tc>
        <w:tc>
          <w:tcPr>
            <w:tcW w:type="dxa" w:w="1871"/>
          </w:tcPr>
          <w:p>
            <w:r>
              <w:t>2</w:t>
            </w:r>
          </w:p>
        </w:tc>
        <w:tc>
          <w:tcPr>
            <w:tcW w:type="dxa" w:w="1871"/>
          </w:tcPr>
          <w:p>
            <w:r>
              <w:t>beginner</w:t>
            </w:r>
          </w:p>
        </w:tc>
        <w:tc>
          <w:tcPr>
            <w:tcW w:type="dxa" w:w="1871"/>
          </w:tcPr>
          <w:p>
            <w:r>
              <w:t>Отключает auto-lock / пароль при простое через политики screen saver</w:t>
            </w:r>
          </w:p>
        </w:tc>
        <w:tc>
          <w:tcPr>
            <w:tcW w:type="dxa" w:w="1871"/>
          </w:tcPr>
          <w:p>
            <w:r>
              <w:t>policy keys `...\\Control Panel\\Desktop`</w:t>
            </w:r>
          </w:p>
        </w:tc>
      </w:tr>
      <w:tr>
        <w:tc>
          <w:tcPr>
            <w:tcW w:type="dxa" w:w="1871"/>
          </w:tcPr>
          <w:p>
            <w:r>
              <w:t>ad.gpo.ntlmv1_allowed</w:t>
            </w:r>
          </w:p>
        </w:tc>
        <w:tc>
          <w:tcPr>
            <w:tcW w:type="dxa" w:w="1871"/>
          </w:tcPr>
          <w:p>
            <w:r>
              <w:t>6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Разрешает слабый NTLM/LM (LmCompatibilityLevel=0) через GPO</w:t>
            </w:r>
          </w:p>
        </w:tc>
        <w:tc>
          <w:tcPr>
            <w:tcW w:type="dxa" w:w="1871"/>
          </w:tcPr>
          <w:p>
            <w:r>
              <w:t>`Get-ItemProperty HKLM:\\SYSTEM\\CurrentControlSet\\Control\\Lsa`</w:t>
            </w:r>
          </w:p>
        </w:tc>
      </w:tr>
      <w:tr>
        <w:tc>
          <w:tcPr>
            <w:tcW w:type="dxa" w:w="1871"/>
          </w:tcPr>
          <w:p>
            <w:r>
              <w:t>ad.gpo.password_policy_weak</w:t>
            </w:r>
          </w:p>
        </w:tc>
        <w:tc>
          <w:tcPr>
            <w:tcW w:type="dxa" w:w="1871"/>
          </w:tcPr>
          <w:p>
            <w:r>
              <w:t>1</w:t>
            </w:r>
          </w:p>
        </w:tc>
        <w:tc>
          <w:tcPr>
            <w:tcW w:type="dxa" w:w="1871"/>
          </w:tcPr>
          <w:p>
            <w:r>
              <w:t>beginner</w:t>
            </w:r>
          </w:p>
        </w:tc>
        <w:tc>
          <w:tcPr>
            <w:tcW w:type="dxa" w:w="1871"/>
          </w:tcPr>
          <w:p>
            <w:r>
              <w:t>Делает доменную password policy слабой (minlen=0, complexity off, history=0, maxage=unlimited)</w:t>
            </w:r>
          </w:p>
        </w:tc>
        <w:tc>
          <w:tcPr>
            <w:tcW w:type="dxa" w:w="1871"/>
          </w:tcPr>
          <w:p>
            <w:r>
              <w:t>`Get-ADDefaultDomainPasswordPolicy`</w:t>
            </w:r>
          </w:p>
        </w:tc>
      </w:tr>
      <w:tr>
        <w:tc>
          <w:tcPr>
            <w:tcW w:type="dxa" w:w="1871"/>
          </w:tcPr>
          <w:p>
            <w:r>
              <w:t>ad.gpo.powershell_logging_disabled</w:t>
            </w:r>
          </w:p>
        </w:tc>
        <w:tc>
          <w:tcPr>
            <w:tcW w:type="dxa" w:w="1871"/>
          </w:tcPr>
          <w:p>
            <w:r>
              <w:t>8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Выключает PowerShell ScriptBlock/Module/Transcription logging через GPO</w:t>
            </w:r>
          </w:p>
        </w:tc>
        <w:tc>
          <w:tcPr>
            <w:tcW w:type="dxa" w:w="1871"/>
          </w:tcPr>
          <w:p>
            <w:r>
              <w:t>policy keys `...\\PowerShell\\*Logging`</w:t>
            </w:r>
          </w:p>
        </w:tc>
      </w:tr>
      <w:tr>
        <w:tc>
          <w:tcPr>
            <w:tcW w:type="dxa" w:w="1871"/>
          </w:tcPr>
          <w:p>
            <w:r>
              <w:t>ad.gpo.rdp_open_to_all</w:t>
            </w:r>
          </w:p>
        </w:tc>
        <w:tc>
          <w:tcPr>
            <w:tcW w:type="dxa" w:w="1871"/>
          </w:tcPr>
          <w:p>
            <w:r>
              <w:t>3</w:t>
            </w:r>
          </w:p>
        </w:tc>
        <w:tc>
          <w:tcPr>
            <w:tcW w:type="dxa" w:w="1871"/>
          </w:tcPr>
          <w:p>
            <w:r>
              <w:t>beginner</w:t>
            </w:r>
          </w:p>
        </w:tc>
        <w:tc>
          <w:tcPr>
            <w:tcW w:type="dxa" w:w="1871"/>
          </w:tcPr>
          <w:p>
            <w:r>
              <w:t>Включает RDP через GPO</w:t>
            </w:r>
          </w:p>
        </w:tc>
        <w:tc>
          <w:tcPr>
            <w:tcW w:type="dxa" w:w="1871"/>
          </w:tcPr>
          <w:p>
            <w:r>
              <w:t>policy key `fDenyTSConnections=0`</w:t>
            </w:r>
          </w:p>
        </w:tc>
      </w:tr>
      <w:tr>
        <w:tc>
          <w:tcPr>
            <w:tcW w:type="dxa" w:w="1871"/>
          </w:tcPr>
          <w:p>
            <w:r>
              <w:t>ad.gpo.smb_signing_disabled</w:t>
            </w:r>
          </w:p>
        </w:tc>
        <w:tc>
          <w:tcPr>
            <w:tcW w:type="dxa" w:w="1871"/>
          </w:tcPr>
          <w:p>
            <w:r>
              <w:t>6</w:t>
            </w:r>
          </w:p>
        </w:tc>
        <w:tc>
          <w:tcPr>
            <w:tcW w:type="dxa" w:w="1871"/>
          </w:tcPr>
          <w:p>
            <w:r>
              <w:t>advanced</w:t>
            </w:r>
          </w:p>
        </w:tc>
        <w:tc>
          <w:tcPr>
            <w:tcW w:type="dxa" w:w="1871"/>
          </w:tcPr>
          <w:p>
            <w:r>
              <w:t>Отключает SMB signing через GPO (Server/Workstation)</w:t>
            </w:r>
          </w:p>
        </w:tc>
        <w:tc>
          <w:tcPr>
            <w:tcW w:type="dxa" w:w="1871"/>
          </w:tcPr>
          <w:p>
            <w:r>
              <w:t>проверка параметров LanmanServer/LanmanWorkstation</w:t>
            </w:r>
          </w:p>
        </w:tc>
      </w:tr>
      <w:tr>
        <w:tc>
          <w:tcPr>
            <w:tcW w:type="dxa" w:w="1871"/>
          </w:tcPr>
          <w:p>
            <w:r>
              <w:t>ad.gpo.updates_disabled</w:t>
            </w:r>
          </w:p>
        </w:tc>
        <w:tc>
          <w:tcPr>
            <w:tcW w:type="dxa" w:w="1871"/>
          </w:tcPr>
          <w:p>
            <w:r>
              <w:t>5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Выключает авто‑обновления Windows через GPO (NoAutoUpdate=1)</w:t>
            </w:r>
          </w:p>
        </w:tc>
        <w:tc>
          <w:tcPr>
            <w:tcW w:type="dxa" w:w="1871"/>
          </w:tcPr>
          <w:p>
            <w:r>
              <w:t>policy key `...\\WindowsUpdate\\AU`</w:t>
            </w:r>
          </w:p>
        </w:tc>
      </w:tr>
      <w:tr>
        <w:tc>
          <w:tcPr>
            <w:tcW w:type="dxa" w:w="1871"/>
          </w:tcPr>
          <w:p>
            <w:r>
              <w:t>ad.gpo.winrm_insecure</w:t>
            </w:r>
          </w:p>
        </w:tc>
        <w:tc>
          <w:tcPr>
            <w:tcW w:type="dxa" w:w="1871"/>
          </w:tcPr>
          <w:p>
            <w:r>
              <w:t>3</w:t>
            </w:r>
          </w:p>
        </w:tc>
        <w:tc>
          <w:tcPr>
            <w:tcW w:type="dxa" w:w="1871"/>
          </w:tcPr>
          <w:p>
            <w:r>
              <w:t>advanced</w:t>
            </w:r>
          </w:p>
        </w:tc>
        <w:tc>
          <w:tcPr>
            <w:tcW w:type="dxa" w:w="1871"/>
          </w:tcPr>
          <w:p>
            <w:r>
              <w:t>Включает небезопасные настройки WinRM (AllowUnencrypted+Basic)</w:t>
            </w:r>
          </w:p>
        </w:tc>
        <w:tc>
          <w:tcPr>
            <w:tcW w:type="dxa" w:w="1871"/>
          </w:tcPr>
          <w:p>
            <w:r>
              <w:t>policy keys `...\\WinRM\\Service*`</w:t>
            </w:r>
          </w:p>
        </w:tc>
      </w:tr>
      <w:tr>
        <w:tc>
          <w:tcPr>
            <w:tcW w:type="dxa" w:w="1871"/>
          </w:tcPr>
          <w:p>
            <w:r>
              <w:t>ad.network.ldap_signing_disabled</w:t>
            </w:r>
          </w:p>
        </w:tc>
        <w:tc>
          <w:tcPr>
            <w:tcW w:type="dxa" w:w="1871"/>
          </w:tcPr>
          <w:p>
            <w:r>
              <w:t>6</w:t>
            </w:r>
          </w:p>
        </w:tc>
        <w:tc>
          <w:tcPr>
            <w:tcW w:type="dxa" w:w="1871"/>
          </w:tcPr>
          <w:p>
            <w:r>
              <w:t>advanced</w:t>
            </w:r>
          </w:p>
        </w:tc>
        <w:tc>
          <w:tcPr>
            <w:tcW w:type="dxa" w:w="1871"/>
          </w:tcPr>
          <w:p>
            <w:r>
              <w:t>Отключает требование LDAP signing (LDAPServerIntegrity=0)</w:t>
            </w:r>
          </w:p>
        </w:tc>
        <w:tc>
          <w:tcPr>
            <w:tcW w:type="dxa" w:w="1871"/>
          </w:tcPr>
          <w:p>
            <w:r>
              <w:t>`Get-ItemProperty HKLM:\\SYSTEM\\CurrentControlSet\\Services\\NTDS\\Parameters`</w:t>
            </w:r>
          </w:p>
        </w:tc>
      </w:tr>
      <w:tr>
        <w:tc>
          <w:tcPr>
            <w:tcW w:type="dxa" w:w="1871"/>
          </w:tcPr>
          <w:p>
            <w:r>
              <w:t>ad.priv.user_in_domain_admins</w:t>
            </w:r>
          </w:p>
        </w:tc>
        <w:tc>
          <w:tcPr>
            <w:tcW w:type="dxa" w:w="1871"/>
          </w:tcPr>
          <w:p>
            <w:r>
              <w:t>2</w:t>
            </w:r>
          </w:p>
        </w:tc>
        <w:tc>
          <w:tcPr>
            <w:tcW w:type="dxa" w:w="1871"/>
          </w:tcPr>
          <w:p>
            <w:r>
              <w:t>intermediate</w:t>
            </w:r>
          </w:p>
        </w:tc>
        <w:tc>
          <w:tcPr>
            <w:tcW w:type="dxa" w:w="1871"/>
          </w:tcPr>
          <w:p>
            <w:r>
              <w:t>Создаёт тестового доменного пользователя и добавляет в `Domain Admins` (best-effort)</w:t>
            </w:r>
          </w:p>
        </w:tc>
        <w:tc>
          <w:tcPr>
            <w:tcW w:type="dxa" w:w="1871"/>
          </w:tcPr>
          <w:p>
            <w:r>
              <w:t>`Get-ADGroupMember "Domain Admins"`</w:t>
            </w:r>
          </w:p>
        </w:tc>
      </w:tr>
    </w:tbl>
    <w:p/>
    <w:p>
      <w:r>
        <w:br w:type="page"/>
      </w:r>
    </w:p>
    <w:p>
      <w:pPr>
        <w:pStyle w:val="1196"/>
      </w:pPr>
      <w:r>
        <w:t>ПРИЛОЖЕНИЕ C</w:t>
        <w:br/>
        <w:t>Краткие учебные сценарии по уязвимостям</w:t>
      </w:r>
    </w:p>
    <w:p>
      <w:pPr>
        <w:pStyle w:val="1173"/>
      </w:pPr>
      <w:r>
        <w:t>В приложении приведены краткие сценарии для практической работы студента: что нужно найти, как доказать проблему и как проверить исправление. Полная версия сценариев поддерживается в репозитории в `docs/guides/VULNERABILITY_SCENARIOS.md`.</w:t>
      </w:r>
    </w:p>
    <w:p>
      <w:pPr>
        <w:pStyle w:val="1189"/>
      </w:pPr>
      <w:r>
        <w:t>Linux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ID</w:t>
            </w:r>
          </w:p>
        </w:tc>
        <w:tc>
          <w:tcPr>
            <w:tcW w:type="dxa" w:w="3118"/>
          </w:tcPr>
          <w:p>
            <w:r>
              <w:t>Учебный сценарий (кратко)</w:t>
            </w:r>
          </w:p>
        </w:tc>
        <w:tc>
          <w:tcPr>
            <w:tcW w:type="dxa" w:w="3118"/>
          </w:tcPr>
          <w:p>
            <w:r>
              <w:t>Проверка (кратко)</w:t>
            </w:r>
          </w:p>
        </w:tc>
      </w:tr>
      <w:tr>
        <w:tc>
          <w:tcPr>
            <w:tcW w:type="dxa" w:w="3118"/>
          </w:tcPr>
          <w:p>
            <w:r>
              <w:t>linux.auth.extra_admin_user</w:t>
            </w:r>
          </w:p>
        </w:tc>
        <w:tc>
          <w:tcPr>
            <w:tcW w:type="dxa" w:w="3118"/>
          </w:tcPr>
          <w:p>
            <w:r>
              <w:t>найти “лишнюю” учётку (инвентаризация пользователей и групп),</w:t>
              <w:br/>
              <w:t>доказать повышенные привилегии (`sudo -l`),</w:t>
              <w:br/>
              <w:t>исправить: удалить/заблокировать учётку и почистить права.</w:t>
            </w:r>
          </w:p>
        </w:tc>
        <w:tc>
          <w:tcPr>
            <w:tcW w:type="dxa" w:w="3118"/>
          </w:tcPr>
          <w:p>
            <w:r>
              <w:t>`getent passwd`, `getent group sudo`, `sudo -l -U &lt;user&gt;`.</w:t>
            </w:r>
          </w:p>
        </w:tc>
      </w:tr>
      <w:tr>
        <w:tc>
          <w:tcPr>
            <w:tcW w:type="dxa" w:w="3118"/>
          </w:tcPr>
          <w:p>
            <w:r>
              <w:t>linux.auth.lockout_disabled</w:t>
            </w:r>
          </w:p>
        </w:tc>
        <w:tc>
          <w:tcPr>
            <w:tcW w:type="dxa" w:w="3118"/>
          </w:tcPr>
          <w:p>
            <w:r>
              <w:t>обнаружить отсутствие lockout/ban механизма,</w:t>
              <w:br/>
              <w:t>описать риск brute-force,</w:t>
              <w:br/>
              <w:t>исправить: включить `pam_faillock` (RHEL) или настроить fail2ban, задокументировать параметры (deny/unlock_time).</w:t>
            </w:r>
          </w:p>
        </w:tc>
        <w:tc>
          <w:tcPr>
            <w:tcW w:type="dxa" w:w="3118"/>
          </w:tcPr>
          <w:p>
            <w:r>
              <w:t>`systemctl status fail2ban`,</w:t>
              <w:br/>
              <w:t>поиск `pam_faillock`/`pam_tally2` в `/etc/pam.d/*`.</w:t>
            </w:r>
          </w:p>
        </w:tc>
      </w:tr>
      <w:tr>
        <w:tc>
          <w:tcPr>
            <w:tcW w:type="dxa" w:w="3118"/>
          </w:tcPr>
          <w:p>
            <w:r>
              <w:t>linux.auth.no_password_policy</w:t>
            </w:r>
          </w:p>
        </w:tc>
        <w:tc>
          <w:tcPr>
            <w:tcW w:type="dxa" w:w="3118"/>
          </w:tcPr>
          <w:p>
            <w:r>
              <w:t>найти, что политика паролей ослаблена,</w:t>
              <w:br/>
              <w:t>создать тестового пользователя/пароль “a” (в учебной среде) как доказательство,</w:t>
              <w:br/>
              <w:t>исправить: включить минимальные требования и документировать параметры.</w:t>
            </w:r>
          </w:p>
        </w:tc>
        <w:tc>
          <w:tcPr>
            <w:tcW w:type="dxa" w:w="3118"/>
          </w:tcPr>
          <w:p>
            <w:r>
              <w:t>файлы: `/etc/security/pwquality.conf`, PAM (`/etc/pam.d/common-password` или `password-auth/system-auth`).</w:t>
            </w:r>
          </w:p>
        </w:tc>
      </w:tr>
      <w:tr>
        <w:tc>
          <w:tcPr>
            <w:tcW w:type="dxa" w:w="3118"/>
          </w:tcPr>
          <w:p>
            <w:r>
              <w:t>linux.auth.weak_root_password</w:t>
            </w:r>
          </w:p>
        </w:tc>
        <w:tc>
          <w:tcPr>
            <w:tcW w:type="dxa" w:w="3118"/>
          </w:tcPr>
          <w:p>
            <w:r>
              <w:t>найти, что у `root` установлен слабый пароль (политика/факты),</w:t>
              <w:br/>
              <w:t>доказать риск (показать возможность входа/подбора в изолированной среде),</w:t>
              <w:br/>
              <w:t>исправить: запретить `root` логин по SSH + сильный пароль/disable password login.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>
              <w:t>linux.cron.world_writable_cron</w:t>
            </w:r>
          </w:p>
        </w:tc>
        <w:tc>
          <w:tcPr>
            <w:tcW w:type="dxa" w:w="3118"/>
          </w:tcPr>
          <w:p>
            <w:r>
              <w:t>обнаружить опасный cron (права + выполнение root),</w:t>
              <w:br/>
              <w:t>показать риск (подмена `/tmp/backup.sh` → выполнение от root),</w:t>
              <w:br/>
              <w:t>исправить: права 0644/0755, скрипт в защищённом каталоге, контроль владельца.</w:t>
            </w:r>
          </w:p>
        </w:tc>
        <w:tc>
          <w:tcPr>
            <w:tcW w:type="dxa" w:w="3118"/>
          </w:tcPr>
          <w:p>
            <w:r>
              <w:t>`stat -c '%a %n' /etc/cron.d/vkr-insecure /tmp/backup.sh`.</w:t>
              <w:br/>
              <w:br/>
              <w:t>## Windows (роль `vuln_windows`)</w:t>
            </w:r>
          </w:p>
        </w:tc>
      </w:tr>
      <w:tr>
        <w:tc>
          <w:tcPr>
            <w:tcW w:type="dxa" w:w="3118"/>
          </w:tcPr>
          <w:p>
            <w:r>
              <w:t>linux.files.unsafe_path_in_profile</w:t>
            </w:r>
          </w:p>
        </w:tc>
        <w:tc>
          <w:tcPr>
            <w:tcW w:type="dxa" w:w="3118"/>
          </w:tcPr>
          <w:p>
            <w:r>
              <w:t>обнаружить, что в `PATH` впереди world-writable каталог,</w:t>
              <w:br/>
              <w:t>показать риск (подмена исполняемого файла),</w:t>
              <w:br/>
              <w:t>исправить: убрать `/tmp` из PATH, добавить контроль целостности профилей.</w:t>
            </w:r>
          </w:p>
        </w:tc>
        <w:tc>
          <w:tcPr>
            <w:tcW w:type="dxa" w:w="3118"/>
          </w:tcPr>
          <w:p>
            <w:r>
              <w:t>`cat /etc/profile.d/vkr-unsafe-path.sh`,</w:t>
              <w:br/>
              <w:t>`echo $PATH`.</w:t>
            </w:r>
          </w:p>
        </w:tc>
      </w:tr>
      <w:tr>
        <w:tc>
          <w:tcPr>
            <w:tcW w:type="dxa" w:w="3118"/>
          </w:tcPr>
          <w:p>
            <w:r>
              <w:t>linux.files.world_writable_secrets</w:t>
            </w:r>
          </w:p>
        </w:tc>
        <w:tc>
          <w:tcPr>
            <w:tcW w:type="dxa" w:w="3118"/>
          </w:tcPr>
          <w:p>
            <w:r>
              <w:t>найти “секреты” с world‑writable правами,</w:t>
              <w:br/>
              <w:t>показать риск (любой пользователь может читать/менять),</w:t>
              <w:br/>
              <w:t>исправить: `chmod/chown`, перенос в защищённое хранилище, минимизация прав.</w:t>
            </w:r>
          </w:p>
        </w:tc>
        <w:tc>
          <w:tcPr>
            <w:tcW w:type="dxa" w:w="3118"/>
          </w:tcPr>
          <w:p>
            <w:r>
              <w:t>`stat -c '%a %n' /opt/secret /opt/secret/credentials.txt`.</w:t>
            </w:r>
          </w:p>
        </w:tc>
      </w:tr>
      <w:tr>
        <w:tc>
          <w:tcPr>
            <w:tcW w:type="dxa" w:w="3118"/>
          </w:tcPr>
          <w:p>
            <w:r>
              <w:t>linux.firewall.disabled</w:t>
            </w:r>
          </w:p>
        </w:tc>
        <w:tc>
          <w:tcPr>
            <w:tcW w:type="dxa" w:w="3118"/>
          </w:tcPr>
          <w:p>
            <w:r>
              <w:t>обнаружить, что хост без firewall,</w:t>
              <w:br/>
              <w:t>исправить: включить firewall и открыть только нужные порты (SSH/RDP и т.д.).</w:t>
            </w:r>
          </w:p>
        </w:tc>
        <w:tc>
          <w:tcPr>
            <w:tcW w:type="dxa" w:w="3118"/>
          </w:tcPr>
          <w:p>
            <w:r>
              <w:t>`ufw status`, `systemctl status ufw firewalld`.</w:t>
            </w:r>
          </w:p>
        </w:tc>
      </w:tr>
      <w:tr>
        <w:tc>
          <w:tcPr>
            <w:tcW w:type="dxa" w:w="3118"/>
          </w:tcPr>
          <w:p>
            <w:r>
              <w:t>linux.logging.disabled</w:t>
            </w:r>
          </w:p>
        </w:tc>
        <w:tc>
          <w:tcPr>
            <w:tcW w:type="dxa" w:w="3118"/>
          </w:tcPr>
          <w:p>
            <w:r>
              <w:t>обнаружить отсутствие логирования/аудита,</w:t>
              <w:br/>
              <w:t>исправить: включить сервисы, настроить retention и базовую фильтрацию.</w:t>
            </w:r>
          </w:p>
        </w:tc>
        <w:tc>
          <w:tcPr>
            <w:tcW w:type="dxa" w:w="3118"/>
          </w:tcPr>
          <w:p>
            <w:r>
              <w:t>`systemctl status rsyslog auditd systemd-journald`.</w:t>
            </w:r>
          </w:p>
        </w:tc>
      </w:tr>
      <w:tr>
        <w:tc>
          <w:tcPr>
            <w:tcW w:type="dxa" w:w="3118"/>
          </w:tcPr>
          <w:p>
            <w:r>
              <w:t>linux.priv.suid_bash_backdoor</w:t>
            </w:r>
          </w:p>
        </w:tc>
        <w:tc>
          <w:tcPr>
            <w:tcW w:type="dxa" w:w="3118"/>
          </w:tcPr>
          <w:p>
            <w:r>
              <w:t>найти SUID/SGID файлы, обнаружить “нештатный” SUID bash,</w:t>
              <w:br/>
              <w:t>доказать риск (показать, что `vkrbash -p` даёт root в учебной среде),</w:t>
              <w:br/>
              <w:t>исправить: убрать SUID бит/удалить бинарник, добавить контроль SUID в аудит.</w:t>
            </w:r>
          </w:p>
        </w:tc>
        <w:tc>
          <w:tcPr>
            <w:tcW w:type="dxa" w:w="3118"/>
          </w:tcPr>
          <w:p>
            <w:r>
              <w:t>`ls -l /usr/local/bin/vkrbash` (бит `s`),</w:t>
              <w:br/>
              <w:t>`"/usr/local/bin/vkrbash -p -c id"`.</w:t>
            </w:r>
          </w:p>
        </w:tc>
      </w:tr>
      <w:tr>
        <w:tc>
          <w:tcPr>
            <w:tcW w:type="dxa" w:w="3118"/>
          </w:tcPr>
          <w:p>
            <w:r>
              <w:t>linux.services.insecure_ftp</w:t>
            </w:r>
          </w:p>
        </w:tc>
        <w:tc>
          <w:tcPr>
            <w:tcW w:type="dxa" w:w="3118"/>
          </w:tcPr>
          <w:p>
            <w:r>
              <w:t>обнаружить FTP + опасные параметры конфигурации,</w:t>
              <w:br/>
              <w:t>показать риск (anonymous upload / data exfil),</w:t>
              <w:br/>
              <w:t>исправить: выключить anonymous, включить TLS (или удалить FTP и оставить SFTP).</w:t>
            </w:r>
          </w:p>
        </w:tc>
        <w:tc>
          <w:tcPr>
            <w:tcW w:type="dxa" w:w="3118"/>
          </w:tcPr>
          <w:p>
            <w:r>
              <w:t>`ss -lntp | grep ':21'`, `grep` по `/etc/vsftpd.conf`.</w:t>
            </w:r>
          </w:p>
        </w:tc>
      </w:tr>
      <w:tr>
        <w:tc>
          <w:tcPr>
            <w:tcW w:type="dxa" w:w="3118"/>
          </w:tcPr>
          <w:p>
            <w:r>
              <w:t>linux.services.insecure_telnet</w:t>
            </w:r>
          </w:p>
        </w:tc>
        <w:tc>
          <w:tcPr>
            <w:tcW w:type="dxa" w:w="3118"/>
          </w:tcPr>
          <w:p>
            <w:r>
              <w:t>обнаружить сервис без шифрования,</w:t>
              <w:br/>
              <w:t>показать риск (учётные данные в открытом виде),</w:t>
              <w:br/>
              <w:t>исправить: отключить telnet, оставить SSH.</w:t>
            </w:r>
          </w:p>
        </w:tc>
        <w:tc>
          <w:tcPr>
            <w:tcW w:type="dxa" w:w="3118"/>
          </w:tcPr>
          <w:p>
            <w:r>
              <w:t>`ss -lntp | grep ':23'`, пакет/служба.</w:t>
            </w:r>
          </w:p>
        </w:tc>
      </w:tr>
      <w:tr>
        <w:tc>
          <w:tcPr>
            <w:tcW w:type="dxa" w:w="3118"/>
          </w:tcPr>
          <w:p>
            <w:r>
              <w:t>linux.ssh.no_rate_limit</w:t>
            </w:r>
          </w:p>
        </w:tc>
        <w:tc>
          <w:tcPr>
            <w:tcW w:type="dxa" w:w="3118"/>
          </w:tcPr>
          <w:p>
            <w:r>
              <w:t>найти слабые параметры аутентификации,</w:t>
              <w:br/>
              <w:t>исправить: понизить `MaxAuthTries`, сократить `LoginGraceTime`, добавить ограничение по пользователям/группам.</w:t>
            </w:r>
          </w:p>
        </w:tc>
        <w:tc>
          <w:tcPr>
            <w:tcW w:type="dxa" w:w="3118"/>
          </w:tcPr>
          <w:p>
            <w:r>
              <w:t>`sshd -T | egrep -i 'maxauthtries|logingracetime'`.</w:t>
            </w:r>
          </w:p>
        </w:tc>
      </w:tr>
      <w:tr>
        <w:tc>
          <w:tcPr>
            <w:tcW w:type="dxa" w:w="3118"/>
          </w:tcPr>
          <w:p>
            <w:r>
              <w:t>linux.ssh.password_auth</w:t>
            </w:r>
          </w:p>
        </w:tc>
        <w:tc>
          <w:tcPr>
            <w:tcW w:type="dxa" w:w="3118"/>
          </w:tcPr>
          <w:p>
            <w:r>
              <w:t>обнаружить, что включена парольная аутентификация,</w:t>
              <w:br/>
              <w:t>показать риск (bruteforce/credential stuffing),</w:t>
              <w:br/>
              <w:t>исправить: `PasswordAuthentication no`, ключи, ограничение по группе/пользователю.</w:t>
            </w:r>
          </w:p>
        </w:tc>
        <w:tc>
          <w:tcPr>
            <w:tcW w:type="dxa" w:w="3118"/>
          </w:tcPr>
          <w:p>
            <w:r>
              <w:t>`sshd -T | grep -i passwordauthentication`.</w:t>
            </w:r>
          </w:p>
        </w:tc>
      </w:tr>
      <w:tr>
        <w:tc>
          <w:tcPr>
            <w:tcW w:type="dxa" w:w="3118"/>
          </w:tcPr>
          <w:p>
            <w:r>
              <w:t>linux.ssh.root_login</w:t>
            </w:r>
          </w:p>
        </w:tc>
        <w:tc>
          <w:tcPr>
            <w:tcW w:type="dxa" w:w="3118"/>
          </w:tcPr>
          <w:p>
            <w:r>
              <w:t>обнаружить, что root разрешён по SSH,</w:t>
              <w:br/>
              <w:t>исправить: `PermitRootLogin no` (или `prohibit-password`) + рестарт sshd.</w:t>
            </w:r>
          </w:p>
        </w:tc>
        <w:tc>
          <w:tcPr>
            <w:tcW w:type="dxa" w:w="3118"/>
          </w:tcPr>
          <w:p>
            <w:r>
              <w:t>`sshd -T | grep -i permitrootlogin`.</w:t>
            </w:r>
          </w:p>
        </w:tc>
      </w:tr>
      <w:tr>
        <w:tc>
          <w:tcPr>
            <w:tcW w:type="dxa" w:w="3118"/>
          </w:tcPr>
          <w:p>
            <w:r>
              <w:t>linux.sudo.nopasswd</w:t>
            </w:r>
          </w:p>
        </w:tc>
        <w:tc>
          <w:tcPr>
            <w:tcW w:type="dxa" w:w="3118"/>
          </w:tcPr>
          <w:p>
            <w:r>
              <w:t>обнаружить “sudo без пароля”,</w:t>
              <w:br/>
              <w:t>показать риск (эскалация привилегий при компрометации обычной учётки),</w:t>
              <w:br/>
              <w:t>исправить: убрать `NOPASSWD` и оставить нужные команды по принципу least privilege.</w:t>
            </w:r>
          </w:p>
        </w:tc>
        <w:tc>
          <w:tcPr>
            <w:tcW w:type="dxa" w:w="3118"/>
          </w:tcPr>
          <w:p>
            <w:r>
              <w:t>`sudo -l`, содержимое `/etc/sudoers.d/99-vkr-nopasswd`.</w:t>
            </w:r>
          </w:p>
        </w:tc>
      </w:tr>
      <w:tr>
        <w:tc>
          <w:tcPr>
            <w:tcW w:type="dxa" w:w="3118"/>
          </w:tcPr>
          <w:p>
            <w:r>
              <w:t>linux.updates.disabled</w:t>
            </w:r>
          </w:p>
        </w:tc>
        <w:tc>
          <w:tcPr>
            <w:tcW w:type="dxa" w:w="3118"/>
          </w:tcPr>
          <w:p>
            <w:r>
              <w:t>обнаружить, что обновления выключены,</w:t>
              <w:br/>
              <w:t>исправить: включить авто‑апдейты или регламент обновления,</w:t>
              <w:br/>
              <w:t>зафиксировать политику (как часто/что обновляется).</w:t>
            </w:r>
          </w:p>
        </w:tc>
        <w:tc>
          <w:tcPr>
            <w:tcW w:type="dxa" w:w="3118"/>
          </w:tcPr>
          <w:p>
            <w:r>
              <w:t>`systemctl status apt-daily*.timer` / `dnf-automatic.timer`.</w:t>
            </w:r>
          </w:p>
        </w:tc>
      </w:tr>
    </w:tbl>
    <w:p/>
    <w:p>
      <w:pPr>
        <w:pStyle w:val="1189"/>
      </w:pPr>
      <w:r>
        <w:t>Windows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ID</w:t>
            </w:r>
          </w:p>
        </w:tc>
        <w:tc>
          <w:tcPr>
            <w:tcW w:type="dxa" w:w="3118"/>
          </w:tcPr>
          <w:p>
            <w:r>
              <w:t>Учебный сценарий (кратко)</w:t>
            </w:r>
          </w:p>
        </w:tc>
        <w:tc>
          <w:tcPr>
            <w:tcW w:type="dxa" w:w="3118"/>
          </w:tcPr>
          <w:p>
            <w:r>
              <w:t>Проверка (кратко)</w:t>
            </w:r>
          </w:p>
        </w:tc>
      </w:tr>
      <w:tr>
        <w:tc>
          <w:tcPr>
            <w:tcW w:type="dxa" w:w="3118"/>
          </w:tcPr>
          <w:p>
            <w:r>
              <w:t>windows.audit.disabled</w:t>
            </w:r>
          </w:p>
        </w:tc>
        <w:tc>
          <w:tcPr>
            <w:tcW w:type="dxa" w:w="3118"/>
          </w:tcPr>
          <w:p>
            <w:r>
              <w:t>обнаружить, что аудит выключен,</w:t>
              <w:br/>
              <w:t>исправить: включить базовые категории, настроить логирование.</w:t>
            </w:r>
          </w:p>
        </w:tc>
        <w:tc>
          <w:tcPr>
            <w:tcW w:type="dxa" w:w="3118"/>
          </w:tcPr>
          <w:p>
            <w:r>
              <w:t>`auditpol /get /category:*`.</w:t>
            </w:r>
          </w:p>
        </w:tc>
      </w:tr>
      <w:tr>
        <w:tc>
          <w:tcPr>
            <w:tcW w:type="dxa" w:w="3118"/>
          </w:tcPr>
          <w:p>
            <w:r>
              <w:t>windows.auth.guest_enabled</w:t>
            </w:r>
          </w:p>
        </w:tc>
        <w:tc>
          <w:tcPr>
            <w:tcW w:type="dxa" w:w="3118"/>
          </w:tcPr>
          <w:p>
            <w:r>
              <w:t>обнаружить включённого Guest,</w:t>
              <w:br/>
              <w:t>исправить: отключить, проверить локальные политики.</w:t>
            </w:r>
          </w:p>
        </w:tc>
        <w:tc>
          <w:tcPr>
            <w:tcW w:type="dxa" w:w="3118"/>
          </w:tcPr>
          <w:p>
            <w:r>
              <w:t>`net user guest`.</w:t>
            </w:r>
          </w:p>
        </w:tc>
      </w:tr>
      <w:tr>
        <w:tc>
          <w:tcPr>
            <w:tcW w:type="dxa" w:w="3118"/>
          </w:tcPr>
          <w:p>
            <w:r>
              <w:t>windows.auth.lockout_disabled</w:t>
            </w:r>
          </w:p>
        </w:tc>
        <w:tc>
          <w:tcPr>
            <w:tcW w:type="dxa" w:w="3118"/>
          </w:tcPr>
          <w:p>
            <w:r>
              <w:t>обнаружить отсутствие блокировки при переборе,</w:t>
              <w:br/>
              <w:t>исправить: включить lockout threshold/duration/window согласно политике.</w:t>
            </w:r>
          </w:p>
        </w:tc>
        <w:tc>
          <w:tcPr>
            <w:tcW w:type="dxa" w:w="3118"/>
          </w:tcPr>
          <w:p>
            <w:r>
              <w:t>`net accounts` (Lockout threshold = 0 до исправления).</w:t>
            </w:r>
          </w:p>
        </w:tc>
      </w:tr>
      <w:tr>
        <w:tc>
          <w:tcPr>
            <w:tcW w:type="dxa" w:w="3118"/>
          </w:tcPr>
          <w:p>
            <w:r>
              <w:t>windows.auth.no_password_policy</w:t>
            </w:r>
          </w:p>
        </w:tc>
        <w:tc>
          <w:tcPr>
            <w:tcW w:type="dxa" w:w="3118"/>
          </w:tcPr>
          <w:p>
            <w:r>
              <w:t>обнаружить слабую password policy,</w:t>
              <w:br/>
              <w:t>исправить на разумные значения (min length/age/history).</w:t>
            </w:r>
          </w:p>
        </w:tc>
        <w:tc>
          <w:tcPr>
            <w:tcW w:type="dxa" w:w="3118"/>
          </w:tcPr>
          <w:p>
            <w:r>
              <w:t>`net accounts`.</w:t>
            </w:r>
          </w:p>
        </w:tc>
      </w:tr>
      <w:tr>
        <w:tc>
          <w:tcPr>
            <w:tcW w:type="dxa" w:w="3118"/>
          </w:tcPr>
          <w:p>
            <w:r>
              <w:t>windows.auth.weak_admin_password</w:t>
            </w:r>
          </w:p>
        </w:tc>
        <w:tc>
          <w:tcPr>
            <w:tcW w:type="dxa" w:w="3118"/>
          </w:tcPr>
          <w:p>
            <w:r>
              <w:t>обнаружить слабую политику/пароль (косвенно),</w:t>
              <w:br/>
              <w:t>исправить: сильный пароль + политика + запрет интерактивного входа где нужно.</w:t>
            </w:r>
          </w:p>
        </w:tc>
        <w:tc>
          <w:tcPr>
            <w:tcW w:type="dxa" w:w="3118"/>
          </w:tcPr>
          <w:p>
            <w:r>
              <w:t>практическая проверка входа (пароль напрямую не выводится).</w:t>
            </w:r>
          </w:p>
        </w:tc>
      </w:tr>
      <w:tr>
        <w:tc>
          <w:tcPr>
            <w:tcW w:type="dxa" w:w="3118"/>
          </w:tcPr>
          <w:p>
            <w:r>
              <w:t>windows.defender.disabled</w:t>
            </w:r>
          </w:p>
        </w:tc>
        <w:tc>
          <w:tcPr>
            <w:tcW w:type="dxa" w:w="3118"/>
          </w:tcPr>
          <w:p>
            <w:r>
              <w:t>обнаружить отключенную защиту,</w:t>
              <w:br/>
              <w:t>исправить: вернуть Defender/политику.</w:t>
            </w:r>
          </w:p>
        </w:tc>
        <w:tc>
          <w:tcPr>
            <w:tcW w:type="dxa" w:w="3118"/>
          </w:tcPr>
          <w:p>
            <w:r>
              <w:t>`Get-MpPreference`, `Get-Service WinDefend`.</w:t>
            </w:r>
          </w:p>
        </w:tc>
      </w:tr>
      <w:tr>
        <w:tc>
          <w:tcPr>
            <w:tcW w:type="dxa" w:w="3118"/>
          </w:tcPr>
          <w:p>
            <w:r>
              <w:t>windows.desktop.no_lock_on_idle</w:t>
            </w:r>
          </w:p>
        </w:tc>
        <w:tc>
          <w:tcPr>
            <w:tcW w:type="dxa" w:w="3118"/>
          </w:tcPr>
          <w:p>
            <w:r>
              <w:t>обнаружить, что auto-lock не настроен,</w:t>
              <w:br/>
              <w:t>исправить: включить screen lock + password on resume, задать таймаут.</w:t>
            </w:r>
          </w:p>
        </w:tc>
        <w:tc>
          <w:tcPr>
            <w:tcW w:type="dxa" w:w="3118"/>
          </w:tcPr>
          <w:p>
            <w:r>
              <w:t>ключи `HKLM:\SOFTWARE\Policies\Microsoft\Windows\Control Panel\Desktop`.</w:t>
            </w:r>
          </w:p>
        </w:tc>
      </w:tr>
      <w:tr>
        <w:tc>
          <w:tcPr>
            <w:tcW w:type="dxa" w:w="3118"/>
          </w:tcPr>
          <w:p>
            <w:r>
              <w:t>windows.firewall.disabled</w:t>
            </w:r>
          </w:p>
        </w:tc>
        <w:tc>
          <w:tcPr>
            <w:tcW w:type="dxa" w:w="3118"/>
          </w:tcPr>
          <w:p>
            <w:r>
              <w:t>обнаружить отключенный firewall,</w:t>
              <w:br/>
              <w:t>исправить: включить и задать минимальные правила.</w:t>
            </w:r>
          </w:p>
        </w:tc>
        <w:tc>
          <w:tcPr>
            <w:tcW w:type="dxa" w:w="3118"/>
          </w:tcPr>
          <w:p>
            <w:r>
              <w:t>`Get-NetFirewallProfile`.</w:t>
            </w:r>
          </w:p>
        </w:tc>
      </w:tr>
      <w:tr>
        <w:tc>
          <w:tcPr>
            <w:tcW w:type="dxa" w:w="3118"/>
          </w:tcPr>
          <w:p>
            <w:r>
              <w:t>windows.network.llmnr_enabled</w:t>
            </w:r>
          </w:p>
        </w:tc>
        <w:tc>
          <w:tcPr>
            <w:tcW w:type="dxa" w:w="3118"/>
          </w:tcPr>
          <w:p>
            <w:r>
              <w:t>обнаружить включённый LLMNR,</w:t>
              <w:br/>
              <w:t>исправить: отключить LLMNR через политику.</w:t>
            </w:r>
          </w:p>
        </w:tc>
        <w:tc>
          <w:tcPr>
            <w:tcW w:type="dxa" w:w="3118"/>
          </w:tcPr>
          <w:p>
            <w:r>
              <w:t>`Get-ItemProperty HKLM:\SOFTWARE\Policies\Microsoft\Windows NT\DNSClient`.</w:t>
            </w:r>
          </w:p>
        </w:tc>
      </w:tr>
      <w:tr>
        <w:tc>
          <w:tcPr>
            <w:tcW w:type="dxa" w:w="3118"/>
          </w:tcPr>
          <w:p>
            <w:r>
              <w:t>windows.network.ntlmv1_enabled</w:t>
            </w:r>
          </w:p>
        </w:tc>
        <w:tc>
          <w:tcPr>
            <w:tcW w:type="dxa" w:w="3118"/>
          </w:tcPr>
          <w:p>
            <w:r>
              <w:t>обнаружить слабый режим аутентификации,</w:t>
              <w:br/>
              <w:t>исправить: поднять LmCompatibilityLevel, запретить LM/NTLMv1.</w:t>
            </w:r>
          </w:p>
        </w:tc>
        <w:tc>
          <w:tcPr>
            <w:tcW w:type="dxa" w:w="3118"/>
          </w:tcPr>
          <w:p>
            <w:r>
              <w:t>`Get-ItemProperty HKLM:\SYSTEM\CurrentControlSet\Control\Lsa`.</w:t>
            </w:r>
          </w:p>
        </w:tc>
      </w:tr>
      <w:tr>
        <w:tc>
          <w:tcPr>
            <w:tcW w:type="dxa" w:w="3118"/>
          </w:tcPr>
          <w:p>
            <w:r>
              <w:t>windows.network.smb1_enabled</w:t>
            </w:r>
          </w:p>
        </w:tc>
        <w:tc>
          <w:tcPr>
            <w:tcW w:type="dxa" w:w="3118"/>
          </w:tcPr>
          <w:p>
            <w:r>
              <w:t>обнаружить SMBv1,</w:t>
              <w:br/>
              <w:t>исправить: отключить SMBv1, проверить совместимость.</w:t>
            </w:r>
          </w:p>
        </w:tc>
        <w:tc>
          <w:tcPr>
            <w:tcW w:type="dxa" w:w="3118"/>
          </w:tcPr>
          <w:p>
            <w:r>
              <w:t>`Get-WindowsOptionalFeature ... SMB1Protocol` (или фича сервера).</w:t>
            </w:r>
          </w:p>
        </w:tc>
      </w:tr>
      <w:tr>
        <w:tc>
          <w:tcPr>
            <w:tcW w:type="dxa" w:w="3118"/>
          </w:tcPr>
          <w:p>
            <w:r>
              <w:t>windows.network.smb_signing_disabled</w:t>
            </w:r>
          </w:p>
        </w:tc>
        <w:tc>
          <w:tcPr>
            <w:tcW w:type="dxa" w:w="3118"/>
          </w:tcPr>
          <w:p>
            <w:r>
              <w:t>обнаружить отключённый signing,</w:t>
              <w:br/>
              <w:t>исправить: включить signing (особенно в домене).</w:t>
            </w:r>
          </w:p>
        </w:tc>
        <w:tc>
          <w:tcPr>
            <w:tcW w:type="dxa" w:w="3118"/>
          </w:tcPr>
          <w:p>
            <w:r>
              <w:t>`Get-ItemProperty HKLM:\SYSTEM\CurrentControlSet\Services\LanmanServer\Parameters`,</w:t>
              <w:br/>
              <w:t>`Get-ItemProperty HKLM:\SYSTEM\CurrentControlSet\Services\LanmanWorkstation\Parameters`.</w:t>
            </w:r>
          </w:p>
        </w:tc>
      </w:tr>
      <w:tr>
        <w:tc>
          <w:tcPr>
            <w:tcW w:type="dxa" w:w="3118"/>
          </w:tcPr>
          <w:p>
            <w:r>
              <w:t>windows.power.sleep_disabled</w:t>
            </w:r>
          </w:p>
        </w:tc>
        <w:tc>
          <w:tcPr>
            <w:tcW w:type="dxa" w:w="3118"/>
          </w:tcPr>
          <w:p>
            <w:r>
              <w:t>обнаружить, что рабочее место не уходит в сон/гибернацию,</w:t>
              <w:br/>
              <w:t>исправить: задать таймауты и требование пароля при пробуждении.</w:t>
            </w:r>
          </w:p>
        </w:tc>
        <w:tc>
          <w:tcPr>
            <w:tcW w:type="dxa" w:w="3118"/>
          </w:tcPr>
          <w:p>
            <w:r>
              <w:t>`powercfg /query`.</w:t>
              <w:br/>
              <w:br/>
              <w:t>## Active Directory / Domain Controller (роль `vuln_ad`)</w:t>
            </w:r>
          </w:p>
        </w:tc>
      </w:tr>
      <w:tr>
        <w:tc>
          <w:tcPr>
            <w:tcW w:type="dxa" w:w="3118"/>
          </w:tcPr>
          <w:p>
            <w:r>
              <w:t>windows.priv.testadmin_in_admins</w:t>
            </w:r>
          </w:p>
        </w:tc>
        <w:tc>
          <w:tcPr>
            <w:tcW w:type="dxa" w:w="3118"/>
          </w:tcPr>
          <w:p>
            <w:r>
              <w:t>найти лишнего локального админа,</w:t>
              <w:br/>
              <w:t>исправить: удалить/disable, провести ревизию.</w:t>
            </w:r>
          </w:p>
        </w:tc>
        <w:tc>
          <w:tcPr>
            <w:tcW w:type="dxa" w:w="3118"/>
          </w:tcPr>
          <w:p>
            <w:r>
              <w:t>`net localgroup Administrators`.</w:t>
            </w:r>
          </w:p>
        </w:tc>
      </w:tr>
      <w:tr>
        <w:tc>
          <w:tcPr>
            <w:tcW w:type="dxa" w:w="3118"/>
          </w:tcPr>
          <w:p>
            <w:r>
              <w:t>windows.remote.rdp_enabled</w:t>
            </w:r>
          </w:p>
        </w:tc>
        <w:tc>
          <w:tcPr>
            <w:tcW w:type="dxa" w:w="3118"/>
          </w:tcPr>
          <w:p>
            <w:r>
              <w:t>обнаружить доступность RDP,</w:t>
              <w:br/>
              <w:t>исправить: отключить или ограничить (NLA, группы, firewall, only VPN).</w:t>
            </w:r>
          </w:p>
        </w:tc>
        <w:tc>
          <w:tcPr>
            <w:tcW w:type="dxa" w:w="3118"/>
          </w:tcPr>
          <w:p>
            <w:r>
              <w:t>реестр `fDenyTSConnections=0`, порт `3389`.</w:t>
            </w:r>
          </w:p>
        </w:tc>
      </w:tr>
      <w:tr>
        <w:tc>
          <w:tcPr>
            <w:tcW w:type="dxa" w:w="3118"/>
          </w:tcPr>
          <w:p>
            <w:r>
              <w:t>windows.services.remote_registry_enabled</w:t>
            </w:r>
          </w:p>
        </w:tc>
        <w:tc>
          <w:tcPr>
            <w:tcW w:type="dxa" w:w="3118"/>
          </w:tcPr>
          <w:p>
            <w:r>
              <w:t>обнаружить лишний сервис,</w:t>
              <w:br/>
              <w:t>исправить: отключить/удалить при отсутствии необходимости.</w:t>
            </w:r>
          </w:p>
        </w:tc>
        <w:tc>
          <w:tcPr>
            <w:tcW w:type="dxa" w:w="3118"/>
          </w:tcPr>
          <w:p>
            <w:r>
              <w:t>`Get-Service RemoteRegistry`.</w:t>
            </w:r>
          </w:p>
        </w:tc>
      </w:tr>
      <w:tr>
        <w:tc>
          <w:tcPr>
            <w:tcW w:type="dxa" w:w="3118"/>
          </w:tcPr>
          <w:p>
            <w:r>
              <w:t>windows.uac.disabled</w:t>
            </w:r>
          </w:p>
        </w:tc>
        <w:tc>
          <w:tcPr>
            <w:tcW w:type="dxa" w:w="3118"/>
          </w:tcPr>
          <w:p>
            <w:r>
              <w:t>обнаружить отключенный UAC,</w:t>
              <w:br/>
              <w:t>исправить: включить UAC и проверить политики.</w:t>
            </w:r>
          </w:p>
        </w:tc>
        <w:tc>
          <w:tcPr>
            <w:tcW w:type="dxa" w:w="3118"/>
          </w:tcPr>
          <w:p>
            <w:r>
              <w:t>`Get-ItemProperty HKLM:\SOFTWARE\Microsoft\Windows\CurrentVersion\Policies\System`.</w:t>
            </w:r>
          </w:p>
        </w:tc>
      </w:tr>
      <w:tr>
        <w:tc>
          <w:tcPr>
            <w:tcW w:type="dxa" w:w="3118"/>
          </w:tcPr>
          <w:p>
            <w:r>
              <w:t>windows.updates.disabled</w:t>
            </w:r>
          </w:p>
        </w:tc>
        <w:tc>
          <w:tcPr>
            <w:tcW w:type="dxa" w:w="3118"/>
          </w:tcPr>
          <w:p>
            <w:r>
              <w:t>обнаружить отключенные обновления,</w:t>
              <w:br/>
              <w:t>исправить: вернуть сервисы и регламент обновления.</w:t>
            </w:r>
          </w:p>
        </w:tc>
        <w:tc>
          <w:tcPr>
            <w:tcW w:type="dxa" w:w="3118"/>
          </w:tcPr>
          <w:p>
            <w:r>
              <w:t>`Get-Service wuauserv,usosvc,WaaSMedicSvc`.</w:t>
            </w:r>
          </w:p>
        </w:tc>
      </w:tr>
    </w:tbl>
    <w:p/>
    <w:p>
      <w:pPr>
        <w:pStyle w:val="1189"/>
      </w:pPr>
      <w:r>
        <w:t>Active Directory / GPO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ID</w:t>
            </w:r>
          </w:p>
        </w:tc>
        <w:tc>
          <w:tcPr>
            <w:tcW w:type="dxa" w:w="3118"/>
          </w:tcPr>
          <w:p>
            <w:r>
              <w:t>Учебный сценарий (кратко)</w:t>
            </w:r>
          </w:p>
        </w:tc>
        <w:tc>
          <w:tcPr>
            <w:tcW w:type="dxa" w:w="3118"/>
          </w:tcPr>
          <w:p>
            <w:r>
              <w:t>Проверка (кратко)</w:t>
            </w:r>
          </w:p>
        </w:tc>
      </w:tr>
      <w:tr>
        <w:tc>
          <w:tcPr>
            <w:tcW w:type="dxa" w:w="3118"/>
          </w:tcPr>
          <w:p>
            <w:r>
              <w:t>ad.auth.asrep_roastable_user</w:t>
            </w:r>
          </w:p>
        </w:tc>
        <w:tc>
          <w:tcPr>
            <w:tcW w:type="dxa" w:w="3118"/>
          </w:tcPr>
          <w:p>
            <w:r>
              <w:t>найти аккаунты без preauth,</w:t>
              <w:br/>
              <w:t>исправить: включить preauth, пересмотреть сервисные аккаунты/пароли.</w:t>
            </w:r>
          </w:p>
        </w:tc>
        <w:tc>
          <w:tcPr>
            <w:tcW w:type="dxa" w:w="3118"/>
          </w:tcPr>
          <w:p>
            <w:r>
              <w:t>`Get-ADUser &lt;user&gt; -Properties DoesNotRequirePreAuth`.</w:t>
            </w:r>
          </w:p>
        </w:tc>
      </w:tr>
      <w:tr>
        <w:tc>
          <w:tcPr>
            <w:tcW w:type="dxa" w:w="3118"/>
          </w:tcPr>
          <w:p>
            <w:r>
              <w:t>ad.gpo.account_lockout_disabled</w:t>
            </w:r>
          </w:p>
        </w:tc>
        <w:tc>
          <w:tcPr>
            <w:tcW w:type="dxa" w:w="3118"/>
          </w:tcPr>
          <w:p>
            <w:r>
              <w:t>обнаружить отсутствие блокировки,</w:t>
              <w:br/>
              <w:t>исправить: включить lockout threshold/duration/window.</w:t>
            </w:r>
          </w:p>
        </w:tc>
        <w:tc>
          <w:tcPr>
            <w:tcW w:type="dxa" w:w="3118"/>
          </w:tcPr>
          <w:p>
            <w:r>
              <w:t>`Get-ADDefaultDomainPasswordPolicy` (LockoutThreshold).</w:t>
            </w:r>
          </w:p>
        </w:tc>
      </w:tr>
      <w:tr>
        <w:tc>
          <w:tcPr>
            <w:tcW w:type="dxa" w:w="3118"/>
          </w:tcPr>
          <w:p>
            <w:r>
              <w:t>ad.gpo.audit_disabled</w:t>
            </w:r>
          </w:p>
        </w:tc>
        <w:tc>
          <w:tcPr>
            <w:tcW w:type="dxa" w:w="3118"/>
          </w:tcPr>
          <w:p>
            <w:r>
              <w:t>проверить аудит,</w:t>
              <w:br/>
              <w:t>исправить: включить необходимые категории и хранение логов.</w:t>
            </w:r>
          </w:p>
        </w:tc>
        <w:tc>
          <w:tcPr>
            <w:tcW w:type="dxa" w:w="3118"/>
          </w:tcPr>
          <w:p>
            <w:r>
              <w:t>`auditpol /get /category:*`.</w:t>
            </w:r>
          </w:p>
        </w:tc>
      </w:tr>
      <w:tr>
        <w:tc>
          <w:tcPr>
            <w:tcW w:type="dxa" w:w="3118"/>
          </w:tcPr>
          <w:p>
            <w:r>
              <w:t>ad.gpo.defender_disabled</w:t>
            </w:r>
          </w:p>
        </w:tc>
        <w:tc>
          <w:tcPr>
            <w:tcW w:type="dxa" w:w="3118"/>
          </w:tcPr>
          <w:p>
            <w:r>
              <w:t>проверить статус защиты,</w:t>
              <w:br/>
              <w:t>исправить: включить Defender, включить tamper protection (если применимо).</w:t>
            </w:r>
          </w:p>
        </w:tc>
        <w:tc>
          <w:tcPr>
            <w:tcW w:type="dxa" w:w="3118"/>
          </w:tcPr>
          <w:p>
            <w:r>
              <w:t>`Get-MpPreference` / policy keys.</w:t>
            </w:r>
          </w:p>
        </w:tc>
      </w:tr>
      <w:tr>
        <w:tc>
          <w:tcPr>
            <w:tcW w:type="dxa" w:w="3118"/>
          </w:tcPr>
          <w:p>
            <w:r>
              <w:t>ad.gpo.eventlog_retention_low</w:t>
            </w:r>
          </w:p>
        </w:tc>
        <w:tc>
          <w:tcPr>
            <w:tcW w:type="dxa" w:w="3118"/>
          </w:tcPr>
          <w:p>
            <w:r>
              <w:t>проверить параметры журналов,</w:t>
              <w:br/>
              <w:t>исправить: увеличить размер/retention, централизовать сбор.</w:t>
            </w:r>
          </w:p>
        </w:tc>
        <w:tc>
          <w:tcPr>
            <w:tcW w:type="dxa" w:w="3118"/>
          </w:tcPr>
          <w:p>
            <w:r>
              <w:t>policy keys `HKLM\SOFTWARE\Policies\Microsoft\Windows\EventLog\*`.</w:t>
            </w:r>
          </w:p>
        </w:tc>
      </w:tr>
      <w:tr>
        <w:tc>
          <w:tcPr>
            <w:tcW w:type="dxa" w:w="3118"/>
          </w:tcPr>
          <w:p>
            <w:r>
              <w:t>ad.gpo.firewall_disabled</w:t>
            </w:r>
          </w:p>
        </w:tc>
        <w:tc>
          <w:tcPr>
            <w:tcW w:type="dxa" w:w="3118"/>
          </w:tcPr>
          <w:p>
            <w:r>
              <w:t>подтвердить, что FW выключен,</w:t>
              <w:br/>
              <w:t>исправить: включить FW, оставить только нужные правила.</w:t>
            </w:r>
          </w:p>
        </w:tc>
        <w:tc>
          <w:tcPr>
            <w:tcW w:type="dxa" w:w="3118"/>
          </w:tcPr>
          <w:p>
            <w:r>
              <w:t>`Get-NetFirewallProfile`.</w:t>
            </w:r>
          </w:p>
        </w:tc>
      </w:tr>
      <w:tr>
        <w:tc>
          <w:tcPr>
            <w:tcW w:type="dxa" w:w="3118"/>
          </w:tcPr>
          <w:p>
            <w:r>
              <w:t>ad.gpo.llmnr_enabled</w:t>
            </w:r>
          </w:p>
        </w:tc>
        <w:tc>
          <w:tcPr>
            <w:tcW w:type="dxa" w:w="3118"/>
          </w:tcPr>
          <w:p>
            <w:r>
              <w:t>обнаружить, что LLMNR включён доменно,</w:t>
              <w:br/>
              <w:t>объяснить риск spoofing/relay в доменной сети,</w:t>
              <w:br/>
              <w:t>исправить: отключить LLMNR через GPO.</w:t>
            </w:r>
          </w:p>
        </w:tc>
        <w:tc>
          <w:tcPr>
            <w:tcW w:type="dxa" w:w="3118"/>
          </w:tcPr>
          <w:p>
            <w:r>
              <w:t>политика DNSClient `EnableMulticast=1` (после применения GPO).</w:t>
            </w:r>
          </w:p>
        </w:tc>
      </w:tr>
      <w:tr>
        <w:tc>
          <w:tcPr>
            <w:tcW w:type="dxa" w:w="3118"/>
          </w:tcPr>
          <w:p>
            <w:r>
              <w:t>ad.gpo.no_lock_on_idle</w:t>
            </w:r>
          </w:p>
        </w:tc>
        <w:tc>
          <w:tcPr>
            <w:tcW w:type="dxa" w:w="3118"/>
          </w:tcPr>
          <w:p>
            <w:r>
              <w:t>обнаружить отсутствие auto‑lock,</w:t>
              <w:br/>
              <w:t>исправить: включить блокировку по таймауту и пароль при разблокировке.</w:t>
            </w:r>
          </w:p>
        </w:tc>
        <w:tc>
          <w:tcPr>
            <w:tcW w:type="dxa" w:w="3118"/>
          </w:tcPr>
          <w:p>
            <w:r>
              <w:t>policy keys `HKLM:\\SOFTWARE\\Policies\\Microsoft\\Windows\\Control Panel\\Desktop`.</w:t>
            </w:r>
          </w:p>
        </w:tc>
      </w:tr>
      <w:tr>
        <w:tc>
          <w:tcPr>
            <w:tcW w:type="dxa" w:w="3118"/>
          </w:tcPr>
          <w:p>
            <w:r>
              <w:t>ad.gpo.ntlmv1_allowed</w:t>
            </w:r>
          </w:p>
        </w:tc>
        <w:tc>
          <w:tcPr>
            <w:tcW w:type="dxa" w:w="3118"/>
          </w:tcPr>
          <w:p>
            <w:r>
              <w:t>обнаружить слабые настройки NTLM,</w:t>
              <w:br/>
              <w:t>исправить: запретить LM/NTLMv1, поднять уровень совместимости.</w:t>
            </w:r>
          </w:p>
        </w:tc>
        <w:tc>
          <w:tcPr>
            <w:tcW w:type="dxa" w:w="3118"/>
          </w:tcPr>
          <w:p>
            <w:r>
              <w:t>`Get-ItemProperty HKLM:\SYSTEM\CurrentControlSet\Control\Lsa`.</w:t>
            </w:r>
          </w:p>
        </w:tc>
      </w:tr>
      <w:tr>
        <w:tc>
          <w:tcPr>
            <w:tcW w:type="dxa" w:w="3118"/>
          </w:tcPr>
          <w:p>
            <w:r>
              <w:t>ad.gpo.password_policy_weak</w:t>
            </w:r>
          </w:p>
        </w:tc>
        <w:tc>
          <w:tcPr>
            <w:tcW w:type="dxa" w:w="3118"/>
          </w:tcPr>
          <w:p>
            <w:r>
              <w:t>проверить текущую доменную password policy,</w:t>
              <w:br/>
              <w:t>оценить риски (слабые пароли, подбор),</w:t>
              <w:br/>
              <w:t>исправить: включить разумные значения и задокументировать политику.</w:t>
            </w:r>
          </w:p>
        </w:tc>
        <w:tc>
          <w:tcPr>
            <w:tcW w:type="dxa" w:w="3118"/>
          </w:tcPr>
          <w:p>
            <w:r>
              <w:t>`Get-ADDefaultDomainPasswordPolicy`.</w:t>
            </w:r>
          </w:p>
        </w:tc>
      </w:tr>
      <w:tr>
        <w:tc>
          <w:tcPr>
            <w:tcW w:type="dxa" w:w="3118"/>
          </w:tcPr>
          <w:p>
            <w:r>
              <w:t>ad.gpo.powershell_logging_disabled</w:t>
            </w:r>
          </w:p>
        </w:tc>
        <w:tc>
          <w:tcPr>
            <w:tcW w:type="dxa" w:w="3118"/>
          </w:tcPr>
          <w:p>
            <w:r>
              <w:t>оценить уровень видимости действий администратора,</w:t>
              <w:br/>
              <w:t>исправить: включить logging и проверить события.</w:t>
            </w:r>
          </w:p>
        </w:tc>
        <w:tc>
          <w:tcPr>
            <w:tcW w:type="dxa" w:w="3118"/>
          </w:tcPr>
          <w:p>
            <w:r>
              <w:t>policy keys `...\\PowerShell\\*Logging`.</w:t>
            </w:r>
          </w:p>
        </w:tc>
      </w:tr>
      <w:tr>
        <w:tc>
          <w:tcPr>
            <w:tcW w:type="dxa" w:w="3118"/>
          </w:tcPr>
          <w:p>
            <w:r>
              <w:t>ad.gpo.rdp_open_to_all</w:t>
            </w:r>
          </w:p>
        </w:tc>
        <w:tc>
          <w:tcPr>
            <w:tcW w:type="dxa" w:w="3118"/>
          </w:tcPr>
          <w:p>
            <w:r>
              <w:t>обнаружить, что RDP открыт,</w:t>
              <w:br/>
              <w:t>исправить: ограничить доступ (группа, NLA, firewall, только VPN).</w:t>
            </w:r>
          </w:p>
        </w:tc>
        <w:tc>
          <w:tcPr>
            <w:tcW w:type="dxa" w:w="3118"/>
          </w:tcPr>
          <w:p>
            <w:r>
              <w:t>policy key `fDenyTSConnections=0`, порт 3389 доступен после gpupdate.</w:t>
            </w:r>
          </w:p>
        </w:tc>
      </w:tr>
      <w:tr>
        <w:tc>
          <w:tcPr>
            <w:tcW w:type="dxa" w:w="3118"/>
          </w:tcPr>
          <w:p>
            <w:r>
              <w:t>ad.gpo.smb_signing_disabled</w:t>
            </w:r>
          </w:p>
        </w:tc>
        <w:tc>
          <w:tcPr>
            <w:tcW w:type="dxa" w:w="3118"/>
          </w:tcPr>
          <w:p>
            <w:r>
              <w:t>обнаружить отключенный signing,</w:t>
              <w:br/>
              <w:t>объяснить риск NTLM relay/MITM,</w:t>
              <w:br/>
              <w:t>исправить: включить signing (особенно для Domain профиль).</w:t>
            </w:r>
          </w:p>
        </w:tc>
        <w:tc>
          <w:tcPr>
            <w:tcW w:type="dxa" w:w="3118"/>
          </w:tcPr>
          <w:p>
            <w:r>
              <w:t>параметры LanmanServer/LanmanWorkstation (после применения GPO).</w:t>
            </w:r>
          </w:p>
        </w:tc>
      </w:tr>
      <w:tr>
        <w:tc>
          <w:tcPr>
            <w:tcW w:type="dxa" w:w="3118"/>
          </w:tcPr>
          <w:p>
            <w:r>
              <w:t>ad.gpo.updates_disabled</w:t>
            </w:r>
          </w:p>
        </w:tc>
        <w:tc>
          <w:tcPr>
            <w:tcW w:type="dxa" w:w="3118"/>
          </w:tcPr>
          <w:p>
            <w:r>
              <w:t>обнаружить, что авто‑обновления выключены,</w:t>
              <w:br/>
              <w:t>исправить: вернуть обновления/регламент/WSUS.</w:t>
            </w:r>
          </w:p>
        </w:tc>
        <w:tc>
          <w:tcPr>
            <w:tcW w:type="dxa" w:w="3118"/>
          </w:tcPr>
          <w:p>
            <w:r>
              <w:t>policy keys WindowsUpdate\AU.</w:t>
            </w:r>
          </w:p>
        </w:tc>
      </w:tr>
      <w:tr>
        <w:tc>
          <w:tcPr>
            <w:tcW w:type="dxa" w:w="3118"/>
          </w:tcPr>
          <w:p>
            <w:r>
              <w:t>ad.gpo.winrm_insecure</w:t>
            </w:r>
          </w:p>
        </w:tc>
        <w:tc>
          <w:tcPr>
            <w:tcW w:type="dxa" w:w="3118"/>
          </w:tcPr>
          <w:p>
            <w:r>
              <w:t>обнаружить небезопасный WinRM,</w:t>
              <w:br/>
              <w:t>исправить: запретить unencrypted/basic, оставить Kerberos/HTTPS.</w:t>
            </w:r>
          </w:p>
        </w:tc>
        <w:tc>
          <w:tcPr>
            <w:tcW w:type="dxa" w:w="3118"/>
          </w:tcPr>
          <w:p>
            <w:r>
              <w:t>policy keys `...\\WinRM\\Service` и `...\\WinRM\\Service\\Auth`.</w:t>
            </w:r>
          </w:p>
        </w:tc>
      </w:tr>
      <w:tr>
        <w:tc>
          <w:tcPr>
            <w:tcW w:type="dxa" w:w="3118"/>
          </w:tcPr>
          <w:p>
            <w:r>
              <w:t>ad.network.ldap_signing_disabled</w:t>
            </w:r>
          </w:p>
        </w:tc>
        <w:tc>
          <w:tcPr>
            <w:tcW w:type="dxa" w:w="3118"/>
          </w:tcPr>
          <w:p>
            <w:r>
              <w:t>обнаружить слабые LDAP настройки,</w:t>
              <w:br/>
              <w:t>исправить: включить signing/канал, проверить совместимость клиентов.</w:t>
            </w:r>
          </w:p>
        </w:tc>
        <w:tc>
          <w:tcPr>
            <w:tcW w:type="dxa" w:w="3118"/>
          </w:tcPr>
          <w:p>
            <w:r>
              <w:t>`Get-ItemProperty HKLM:\SYSTEM\CurrentControlSet\Services\NTDS\Parameters`.</w:t>
            </w:r>
          </w:p>
        </w:tc>
      </w:tr>
      <w:tr>
        <w:tc>
          <w:tcPr>
            <w:tcW w:type="dxa" w:w="3118"/>
          </w:tcPr>
          <w:p>
            <w:r>
              <w:t>ad.priv.user_in_domain_admins</w:t>
            </w:r>
          </w:p>
        </w:tc>
        <w:tc>
          <w:tcPr>
            <w:tcW w:type="dxa" w:w="3118"/>
          </w:tcPr>
          <w:p>
            <w:r>
              <w:t>обнаружить “лишнего” Domain Admin,</w:t>
              <w:br/>
              <w:t>исправить: убрать из DA, пересмотреть делегирование прав, включить аудит изменений групп.</w:t>
            </w:r>
          </w:p>
        </w:tc>
        <w:tc>
          <w:tcPr>
            <w:tcW w:type="dxa" w:w="3118"/>
          </w:tcPr>
          <w:p>
            <w:r>
              <w:t>`Get-ADGroupMember "Domain Admins"`.</w:t>
            </w:r>
          </w:p>
        </w:tc>
      </w:tr>
    </w:tbl>
    <w:p/>
    <w:sectPr>
      <w:footerReference w:type="default" r:id="rId13"/>
      <w:footnotePr/>
      <w:endnotePr/>
      <w:type w:val="continuous"/>
      <w:pgSz w:h="16838" w:orient="portrait" w:w="11906"/>
      <w:pgMar w:top="1134" w:right="851" w:bottom="1134" w:left="1701" w:header="709" w:footer="709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SimSun">
    <w:panose1 w:val="02010600030101010101"/>
  </w:font>
  <w:font w:name="Segoe UI">
    <w:panose1 w:val="020B05020402040202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924103158"/>
      <w:showingPlcHdr w:val="true"/>
      <w:docPartObj>
        <w:docPartGallery w:val="Page Numbers (Bottom of Page)"/>
        <w:docPartUnique w:val="true"/>
      </w:docPartObj>
      <w:rPr/>
    </w:sdtPr>
    <w:sdtContent>
      <w:p>
        <w:pPr>
          <w:pBdr/>
          <w:spacing/>
          <w:ind/>
          <w:rPr/>
        </w:pPr>
        <w:r>
          <w:t xml:space="preserve">    </w:t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01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01"/>
      <w:pBdr/>
      <w:spacing/>
      <w:ind/>
      <w:jc w:val="center"/>
      <w:rPr>
        <w:color w:val="000000" w:themeColor="text1"/>
      </w:rPr>
    </w:pPr>
    <w:fldSimple w:instr="PAGE \* MERGEFORMAT">
      <w:r>
        <w:rPr>
          <w:color w:val="000000" w:themeColor="text1"/>
        </w:rPr>
        <w:t xml:space="preserve">1</w:t>
      </w:r>
    </w:fldSimple>
    <w:r>
      <w:rPr>
        <w:color w:val="000000" w:themeColor="text1"/>
      </w:rPr>
    </w:r>
    <w:r>
      <w:rPr>
        <w:color w:val="000000" w:themeColor="text1"/>
      </w:rPr>
    </w:r>
    <w:r>
      <w:rPr>
        <w:color w:val="000000" w:themeColor="text1"/>
      </w:rPr>
    </w:r>
  </w:p>
  <w:p>
    <w:pPr>
      <w:pStyle w:val="120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77"/>
        <w:tab w:val="right" w:leader="none" w:pos="9355"/>
      </w:tabs>
      <w:spacing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9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"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1161"/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1162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1163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1164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1165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1166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1167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1168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1169"/>
      <w:rPr>
        <w:rFonts w:hint="default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1429"/>
      </w:pPr>
      <w:pStyle w:val="1194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">
    <w:lvl w:ilvl="0">
      <w:isLgl w:val="false"/>
      <w:lvlJc w:val="left"/>
      <w:lvlText w:val=""/>
      <w:numFmt w:val="bullet"/>
      <w:pPr>
        <w:pBdr/>
        <w:spacing/>
        <w:ind w:hanging="360" w:left="1069"/>
      </w:pPr>
      <w:pStyle w:val="119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lvl w:ilvl="0">
      <w:isLgl w:val="false"/>
      <w:lvlJc w:val="left"/>
      <w:lvlText w:val=""/>
      <w:numFmt w:val="bullet"/>
      <w:pPr>
        <w:pBdr/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%1"/>
      <w:numFmt w:val="decimal"/>
      <w:pPr>
        <w:pBdr/>
        <w:spacing/>
        <w:ind w:firstLine="0" w:left="709"/>
      </w:pPr>
      <w:pStyle w:val="1176"/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pStyle w:val="1188"/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pStyle w:val="1189"/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6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b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1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b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b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6">
    <w:lvl w:ilvl="0">
      <w:isLgl w:val="false"/>
      <w:lvlJc w:val="left"/>
      <w:lvlText w:val="%1.1"/>
      <w:numFmt w:val="decimal"/>
      <w:pPr>
        <w:pBdr/>
        <w:spacing/>
        <w:ind w:hanging="360" w:left="709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7">
    <w:lvl w:ilvl="0">
      <w:isLgl w:val="false"/>
      <w:lvlJc w:val="left"/>
      <w:lvlText w:val="%1.1"/>
      <w:numFmt w:val="decimal"/>
      <w:pPr>
        <w:pBdr/>
        <w:spacing/>
        <w:ind w:hanging="360" w:left="709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8"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79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1">
    <w:lvl w:ilvl="0">
      <w:isLgl w:val="false"/>
      <w:lvlJc w:val="left"/>
      <w:lvlText w:val="%1."/>
      <w:numFmt w:val="decimal"/>
      <w:pPr>
        <w:pBdr/>
        <w:spacing/>
        <w:ind w:hanging="360" w:left="121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2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4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6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8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0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2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4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62"/>
      </w:pPr>
      <w:rPr/>
      <w:start w:val="1"/>
      <w:suff w:val="tab"/>
    </w:lvl>
  </w:abstractNum>
  <w:abstractNum w:abstractNumId="11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15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16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720"/>
      </w:pPr>
      <w:pStyle w:val="1_283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7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18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19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4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25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26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27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2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29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30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31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32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33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34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35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36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37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38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39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40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41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42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43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44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45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46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47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4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49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50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51">
    <w:lvl w:ilvl="0">
      <w:isLgl w:val="false"/>
      <w:lvlJc w:val="left"/>
      <w:lvlText w:val="%1"/>
      <w:numFmt w:val="decimal"/>
      <w:pPr>
        <w:pBdr/>
        <w:spacing/>
        <w:ind w:hanging="432" w:left="432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>
        <w:rFonts w:hint="default"/>
      </w:rPr>
      <w:start w:val="1"/>
      <w:suff w:val="tab"/>
    </w:lvl>
  </w:abstractNum>
  <w:abstractNum w:abstractNumId="152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53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56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57"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firstLine="0" w:left="709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firstLine="0" w:left="38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2"/>
  </w:num>
  <w:num w:numId="5">
    <w:abstractNumId w:val="4"/>
  </w:num>
  <w:num w:numId="6">
    <w:abstractNumId w:val="8"/>
  </w:num>
  <w:num w:numId="7">
    <w:abstractNumId w:val="5"/>
  </w:num>
  <w:num w:numId="8">
    <w:abstractNumId w:val="3"/>
  </w:num>
  <w:num w:numId="9">
    <w:abstractNumId w:val="10"/>
  </w:num>
  <w:num w:numId="10">
    <w:abstractNumId w:val="6"/>
  </w:num>
  <w:num w:numId="11">
    <w:abstractNumId w:val="7"/>
  </w:num>
  <w:num w:numId="12">
    <w:abstractNumId w:val="9"/>
    <w:lvlOverride w:ilvl="0">
      <w:startOverride w:val="2"/>
    </w:lvlOverride>
    <w:lvlOverride w:ilvl="1">
      <w:startOverride w:val="3"/>
    </w:lvlOverride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1"/>
  </w:num>
  <w:num w:numId="34">
    <w:abstractNumId w:val="32"/>
  </w:num>
  <w:num w:numId="35">
    <w:abstractNumId w:val="33"/>
  </w:num>
  <w:num w:numId="36">
    <w:abstractNumId w:val="34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</w:num>
  <w:num w:numId="49">
    <w:abstractNumId w:val="47"/>
  </w:num>
  <w:num w:numId="50">
    <w:abstractNumId w:val="48"/>
  </w:num>
  <w:num w:numId="51">
    <w:abstractNumId w:val="49"/>
  </w:num>
  <w:num w:numId="52">
    <w:abstractNumId w:val="50"/>
  </w:num>
  <w:num w:numId="53">
    <w:abstractNumId w:val="51"/>
  </w:num>
  <w:num w:numId="54">
    <w:abstractNumId w:val="52"/>
  </w:num>
  <w:num w:numId="55">
    <w:abstractNumId w:val="53"/>
  </w:num>
  <w:num w:numId="56">
    <w:abstractNumId w:val="54"/>
  </w:num>
  <w:num w:numId="57">
    <w:abstractNumId w:val="55"/>
  </w:num>
  <w:num w:numId="58">
    <w:abstractNumId w:val="56"/>
  </w:num>
  <w:num w:numId="59">
    <w:abstractNumId w:val="57"/>
  </w:num>
  <w:num w:numId="60">
    <w:abstractNumId w:val="58"/>
  </w:num>
  <w:num w:numId="61">
    <w:abstractNumId w:val="59"/>
  </w:num>
  <w:num w:numId="62">
    <w:abstractNumId w:val="60"/>
  </w:num>
  <w:num w:numId="63">
    <w:abstractNumId w:val="61"/>
  </w:num>
  <w:num w:numId="64">
    <w:abstractNumId w:val="62"/>
  </w:num>
  <w:num w:numId="65">
    <w:abstractNumId w:val="63"/>
  </w:num>
  <w:num w:numId="66">
    <w:abstractNumId w:val="64"/>
  </w:num>
  <w:num w:numId="67">
    <w:abstractNumId w:val="65"/>
  </w:num>
  <w:num w:numId="68">
    <w:abstractNumId w:val="66"/>
  </w:num>
  <w:num w:numId="69">
    <w:abstractNumId w:val="67"/>
  </w:num>
  <w:num w:numId="70">
    <w:abstractNumId w:val="68"/>
  </w:num>
  <w:num w:numId="71">
    <w:abstractNumId w:val="69"/>
  </w:num>
  <w:num w:numId="72">
    <w:abstractNumId w:val="70"/>
  </w:num>
  <w:num w:numId="73">
    <w:abstractNumId w:val="71"/>
  </w:num>
  <w:num w:numId="74">
    <w:abstractNumId w:val="72"/>
  </w:num>
  <w:num w:numId="75">
    <w:abstractNumId w:val="73"/>
  </w:num>
  <w:num w:numId="76">
    <w:abstractNumId w:val="74"/>
  </w:num>
  <w:num w:numId="77">
    <w:abstractNumId w:val="75"/>
  </w:num>
  <w:num w:numId="78">
    <w:abstractNumId w:val="76"/>
  </w:num>
  <w:num w:numId="79">
    <w:abstractNumId w:val="77"/>
  </w:num>
  <w:num w:numId="80">
    <w:abstractNumId w:val="78"/>
  </w:num>
  <w:num w:numId="81">
    <w:abstractNumId w:val="79"/>
  </w:num>
  <w:num w:numId="82">
    <w:abstractNumId w:val="80"/>
  </w:num>
  <w:num w:numId="83">
    <w:abstractNumId w:val="81"/>
  </w:num>
  <w:num w:numId="84">
    <w:abstractNumId w:val="82"/>
  </w:num>
  <w:num w:numId="85">
    <w:abstractNumId w:val="83"/>
  </w:num>
  <w:num w:numId="86">
    <w:abstractNumId w:val="84"/>
  </w:num>
  <w:num w:numId="87">
    <w:abstractNumId w:val="85"/>
  </w:num>
  <w:num w:numId="88">
    <w:abstractNumId w:val="86"/>
  </w:num>
  <w:num w:numId="89">
    <w:abstractNumId w:val="87"/>
  </w:num>
  <w:num w:numId="90">
    <w:abstractNumId w:val="88"/>
  </w:num>
  <w:num w:numId="91">
    <w:abstractNumId w:val="89"/>
  </w:num>
  <w:num w:numId="92">
    <w:abstractNumId w:val="90"/>
  </w:num>
  <w:num w:numId="93">
    <w:abstractNumId w:val="91"/>
  </w:num>
  <w:num w:numId="94">
    <w:abstractNumId w:val="92"/>
  </w:num>
  <w:num w:numId="95">
    <w:abstractNumId w:val="93"/>
  </w:num>
  <w:num w:numId="96">
    <w:abstractNumId w:val="94"/>
  </w:num>
  <w:num w:numId="97">
    <w:abstractNumId w:val="95"/>
  </w:num>
  <w:num w:numId="98">
    <w:abstractNumId w:val="96"/>
  </w:num>
  <w:num w:numId="99">
    <w:abstractNumId w:val="97"/>
  </w:num>
  <w:num w:numId="100">
    <w:abstractNumId w:val="98"/>
  </w:num>
  <w:num w:numId="101">
    <w:abstractNumId w:val="99"/>
  </w:num>
  <w:num w:numId="102">
    <w:abstractNumId w:val="100"/>
  </w:num>
  <w:num w:numId="103">
    <w:abstractNumId w:val="101"/>
  </w:num>
  <w:num w:numId="104">
    <w:abstractNumId w:val="102"/>
  </w:num>
  <w:num w:numId="105">
    <w:abstractNumId w:val="103"/>
  </w:num>
  <w:num w:numId="106">
    <w:abstractNumId w:val="104"/>
  </w:num>
  <w:num w:numId="107">
    <w:abstractNumId w:val="105"/>
  </w:num>
  <w:num w:numId="108">
    <w:abstractNumId w:val="106"/>
  </w:num>
  <w:num w:numId="109">
    <w:abstractNumId w:val="107"/>
  </w:num>
  <w:num w:numId="110">
    <w:abstractNumId w:val="108"/>
  </w:num>
  <w:num w:numId="111">
    <w:abstractNumId w:val="109"/>
  </w:num>
  <w:num w:numId="112">
    <w:abstractNumId w:val="110"/>
  </w:num>
  <w:num w:numId="113">
    <w:abstractNumId w:val="111"/>
  </w:num>
  <w:num w:numId="114">
    <w:abstractNumId w:val="112"/>
  </w:num>
  <w:num w:numId="115">
    <w:abstractNumId w:val="113"/>
  </w:num>
  <w:num w:numId="116">
    <w:abstractNumId w:val="114"/>
  </w:num>
  <w:num w:numId="117">
    <w:abstractNumId w:val="115"/>
  </w:num>
  <w:num w:numId="118">
    <w:abstractNumId w:val="116"/>
  </w:num>
  <w:num w:numId="119">
    <w:abstractNumId w:val="117"/>
  </w:num>
  <w:num w:numId="120">
    <w:abstractNumId w:val="118"/>
  </w:num>
  <w:num w:numId="121">
    <w:abstractNumId w:val="119"/>
  </w:num>
  <w:num w:numId="122">
    <w:abstractNumId w:val="120"/>
  </w:num>
  <w:num w:numId="123">
    <w:abstractNumId w:val="121"/>
  </w:num>
  <w:num w:numId="124">
    <w:abstractNumId w:val="122"/>
  </w:num>
  <w:num w:numId="125">
    <w:abstractNumId w:val="123"/>
  </w:num>
  <w:num w:numId="126">
    <w:abstractNumId w:val="124"/>
  </w:num>
  <w:num w:numId="127">
    <w:abstractNumId w:val="125"/>
  </w:num>
  <w:num w:numId="128">
    <w:abstractNumId w:val="126"/>
  </w:num>
  <w:num w:numId="129">
    <w:abstractNumId w:val="127"/>
  </w:num>
  <w:num w:numId="130">
    <w:abstractNumId w:val="128"/>
  </w:num>
  <w:num w:numId="131">
    <w:abstractNumId w:val="129"/>
  </w:num>
  <w:num w:numId="132">
    <w:abstractNumId w:val="130"/>
  </w:num>
  <w:num w:numId="133">
    <w:abstractNumId w:val="131"/>
  </w:num>
  <w:num w:numId="134">
    <w:abstractNumId w:val="132"/>
  </w:num>
  <w:num w:numId="135">
    <w:abstractNumId w:val="133"/>
  </w:num>
  <w:num w:numId="136">
    <w:abstractNumId w:val="134"/>
  </w:num>
  <w:num w:numId="137">
    <w:abstractNumId w:val="135"/>
  </w:num>
  <w:num w:numId="138">
    <w:abstractNumId w:val="136"/>
  </w:num>
  <w:num w:numId="139">
    <w:abstractNumId w:val="137"/>
  </w:num>
  <w:num w:numId="140">
    <w:abstractNumId w:val="138"/>
  </w:num>
  <w:num w:numId="141">
    <w:abstractNumId w:val="139"/>
  </w:num>
  <w:num w:numId="142">
    <w:abstractNumId w:val="140"/>
  </w:num>
  <w:num w:numId="143">
    <w:abstractNumId w:val="141"/>
  </w:num>
  <w:num w:numId="144">
    <w:abstractNumId w:val="142"/>
  </w:num>
  <w:num w:numId="145">
    <w:abstractNumId w:val="143"/>
  </w:num>
  <w:num w:numId="146">
    <w:abstractNumId w:val="144"/>
  </w:num>
  <w:num w:numId="147">
    <w:abstractNumId w:val="145"/>
  </w:num>
  <w:num w:numId="148">
    <w:abstractNumId w:val="146"/>
  </w:num>
  <w:num w:numId="149">
    <w:abstractNumId w:val="147"/>
  </w:num>
  <w:num w:numId="150">
    <w:abstractNumId w:val="148"/>
  </w:num>
  <w:num w:numId="151">
    <w:abstractNumId w:val="149"/>
  </w:num>
  <w:num w:numId="152">
    <w:abstractNumId w:val="150"/>
  </w:num>
  <w:num w:numId="153">
    <w:abstractNumId w:val="151"/>
  </w:num>
  <w:num w:numId="154">
    <w:abstractNumId w:val="152"/>
  </w:num>
  <w:num w:numId="155">
    <w:abstractNumId w:val="153"/>
  </w:num>
  <w:num w:numId="156">
    <w:abstractNumId w:val="154"/>
  </w:num>
  <w:num w:numId="157">
    <w:abstractNumId w:val="155"/>
  </w:num>
  <w:num w:numId="158">
    <w:abstractNumId w:val="156"/>
  </w:num>
  <w:num w:numId="159">
    <w:abstractNumId w:val="1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91">
    <w:name w:val="Table Grid Light"/>
    <w:basedOn w:val="11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Plain Table 1"/>
    <w:basedOn w:val="11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Plain Table 2"/>
    <w:basedOn w:val="11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Plain Table 3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Plain Table 4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Plain Table 5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1 Light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1 Light - Accent 1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1 Light - Accent 2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1 Light - Accent 3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1 Light - Accent 4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1 Light - Accent 5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1 Light - Accent 6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2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Grid Table 2 - Accent 1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Grid Table 2 - Accent 2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Grid Table 2 - Accent 3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Grid Table 2 - Accent 4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Grid Table 2 - Accent 5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Grid Table 2 - Accent 6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Grid Table 3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Grid Table 3 - Accent 1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Grid Table 3 - Accent 2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3 - Accent 3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3 - Accent 4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Grid Table 3 - Accent 5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Grid Table 3 - Accent 6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Grid Table 4"/>
    <w:basedOn w:val="11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Grid Table 4 - Accent 1"/>
    <w:basedOn w:val="11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Grid Table 4 - Accent 2"/>
    <w:basedOn w:val="11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Grid Table 4 - Accent 3"/>
    <w:basedOn w:val="11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Grid Table 4 - Accent 4"/>
    <w:basedOn w:val="11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Grid Table 4 - Accent 5"/>
    <w:basedOn w:val="11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4 - Accent 6"/>
    <w:basedOn w:val="11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Grid Table 5 Dark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Grid Table 5 Dark- Accent 1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Grid Table 5 Dark - Accent 2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Grid Table 5 Dark - Accent 3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Grid Table 5 Dark- Accent 4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Grid Table 5 Dark - Accent 5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Grid Table 5 Dark - Accent 6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Grid Table 6 Colorful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Grid Table 6 Colorful - Accent 1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Grid Table 6 Colorful - Accent 2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Grid Table 6 Colorful - Accent 3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Grid Table 6 Colorful - Accent 4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Grid Table 6 Colorful - Accent 5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Grid Table 6 Colorful - Accent 6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Grid Table 7 Colorful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Grid Table 7 Colorful - Accent 1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Grid Table 7 Colorful - Accent 2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Grid Table 7 Colorful - Accent 3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Grid Table 7 Colorful - Accent 4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Grid Table 7 Colorful - Accent 5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Grid Table 7 Colorful - Accent 6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1 Light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1 Light - Accent 1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1 Light - Accent 2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1 Light - Accent 3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1 Light - Accent 4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1 Light - Accent 5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1 Light - Accent 6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2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st Table 2 - Accent 1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st Table 2 - Accent 2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st Table 2 - Accent 3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st Table 2 - Accent 4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st Table 2 - Accent 5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st Table 2 - Accent 6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st Table 3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List Table 3 - Accent 1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st Table 3 - Accent 2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st Table 3 - Accent 3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st Table 3 - Accent 4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st Table 3 - Accent 5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st Table 3 - Accent 6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List Table 4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List Table 4 - Accent 1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List Table 4 - Accent 2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List Table 4 - Accent 3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List Table 4 - Accent 4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st Table 4 - Accent 5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st Table 4 - Accent 6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List Table 5 Dark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st Table 5 Dark - Accent 1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st Table 5 Dark - Accent 2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List Table 5 Dark - Accent 3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List Table 5 Dark - Accent 4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List Table 5 Dark - Accent 5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List Table 5 Dark - Accent 6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List Table 6 Colorful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List Table 6 Colorful - Accent 1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st Table 6 Colorful - Accent 2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List Table 6 Colorful - Accent 3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List Table 6 Colorful - Accent 4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6 Colorful - Accent 5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List Table 6 Colorful - Accent 6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st Table 7 Colorful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st Table 7 Colorful - Accent 1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st Table 7 Colorful - Accent 2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List Table 7 Colorful - Accent 3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List Table 7 Colorful - Accent 4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st Table 7 Colorful - Accent 5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st Table 7 Colorful - Accent 6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ned - Accent"/>
    <w:basedOn w:val="11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ned - Accent 1"/>
    <w:basedOn w:val="11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ned - Accent 2"/>
    <w:basedOn w:val="11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Lined - Accent 3"/>
    <w:basedOn w:val="11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Lined - Accent 4"/>
    <w:basedOn w:val="11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ned - Accent 5"/>
    <w:basedOn w:val="11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Lined - Accent 6"/>
    <w:basedOn w:val="11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Bordered &amp; Lined - Accent"/>
    <w:basedOn w:val="11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Bordered &amp; Lined - Accent 1"/>
    <w:basedOn w:val="11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Bordered &amp; Lined - Accent 2"/>
    <w:basedOn w:val="11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Bordered &amp; Lined - Accent 3"/>
    <w:basedOn w:val="11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Bordered &amp; Lined - Accent 4"/>
    <w:basedOn w:val="11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Bordered &amp; Lined - Accent 5"/>
    <w:basedOn w:val="11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Bordered &amp; Lined - Accent 6"/>
    <w:basedOn w:val="11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Bordered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Bordered - Accent 1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Bordered - Accent 2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Bordered - Accent 3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Bordered - Accent 4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Bordered - Accent 5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Bordered - Accent 6"/>
    <w:basedOn w:val="11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16">
    <w:name w:val="Heading 1 Char"/>
    <w:basedOn w:val="1170"/>
    <w:link w:val="11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17">
    <w:name w:val="Heading 2 Char"/>
    <w:basedOn w:val="1170"/>
    <w:link w:val="11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18">
    <w:name w:val="Heading 3 Char"/>
    <w:basedOn w:val="1170"/>
    <w:link w:val="11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19">
    <w:name w:val="Heading 4 Char"/>
    <w:basedOn w:val="1170"/>
    <w:link w:val="116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20">
    <w:name w:val="Heading 5 Char"/>
    <w:basedOn w:val="1170"/>
    <w:link w:val="11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21">
    <w:name w:val="Heading 6 Char"/>
    <w:basedOn w:val="1170"/>
    <w:link w:val="11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22">
    <w:name w:val="Heading 7 Char"/>
    <w:basedOn w:val="1170"/>
    <w:link w:val="116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23">
    <w:name w:val="Heading 8 Char"/>
    <w:basedOn w:val="1170"/>
    <w:link w:val="11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24">
    <w:name w:val="Heading 9 Char"/>
    <w:basedOn w:val="1170"/>
    <w:link w:val="11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25">
    <w:name w:val="Title"/>
    <w:basedOn w:val="1160"/>
    <w:next w:val="1160"/>
    <w:link w:val="112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26">
    <w:name w:val="Title Char"/>
    <w:basedOn w:val="1170"/>
    <w:link w:val="112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27">
    <w:name w:val="Subtitle"/>
    <w:basedOn w:val="1160"/>
    <w:next w:val="1160"/>
    <w:link w:val="112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28">
    <w:name w:val="Subtitle Char"/>
    <w:basedOn w:val="1170"/>
    <w:link w:val="112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29">
    <w:name w:val="Quote"/>
    <w:basedOn w:val="1160"/>
    <w:next w:val="1160"/>
    <w:link w:val="113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30">
    <w:name w:val="Quote Char"/>
    <w:basedOn w:val="1170"/>
    <w:link w:val="112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131">
    <w:name w:val="List Paragraph"/>
    <w:basedOn w:val="1160"/>
    <w:uiPriority w:val="34"/>
    <w:qFormat/>
    <w:pPr>
      <w:pBdr/>
      <w:spacing/>
      <w:ind w:left="720"/>
      <w:contextualSpacing w:val="true"/>
    </w:pPr>
  </w:style>
  <w:style w:type="character" w:styleId="1132">
    <w:name w:val="Intense Emphasis"/>
    <w:basedOn w:val="11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33">
    <w:name w:val="Intense Quote"/>
    <w:basedOn w:val="1160"/>
    <w:next w:val="1160"/>
    <w:link w:val="11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34">
    <w:name w:val="Intense Quote Char"/>
    <w:basedOn w:val="1170"/>
    <w:link w:val="11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35">
    <w:name w:val="Intense Reference"/>
    <w:basedOn w:val="11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36">
    <w:name w:val="No Spacing"/>
    <w:basedOn w:val="1160"/>
    <w:uiPriority w:val="1"/>
    <w:qFormat/>
    <w:pPr>
      <w:pBdr/>
      <w:spacing w:after="0" w:line="240" w:lineRule="auto"/>
      <w:ind/>
    </w:pPr>
  </w:style>
  <w:style w:type="character" w:styleId="1137">
    <w:name w:val="Subtle Emphasis"/>
    <w:basedOn w:val="11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38">
    <w:name w:val="Emphasis"/>
    <w:basedOn w:val="1170"/>
    <w:uiPriority w:val="20"/>
    <w:qFormat/>
    <w:pPr>
      <w:pBdr/>
      <w:spacing/>
      <w:ind/>
    </w:pPr>
    <w:rPr>
      <w:i/>
      <w:iCs/>
    </w:rPr>
  </w:style>
  <w:style w:type="character" w:styleId="1139">
    <w:name w:val="Strong"/>
    <w:basedOn w:val="1170"/>
    <w:uiPriority w:val="22"/>
    <w:qFormat/>
    <w:pPr>
      <w:pBdr/>
      <w:spacing/>
      <w:ind/>
    </w:pPr>
    <w:rPr>
      <w:b/>
      <w:bCs/>
    </w:rPr>
  </w:style>
  <w:style w:type="character" w:styleId="1140">
    <w:name w:val="Subtle Reference"/>
    <w:basedOn w:val="11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41">
    <w:name w:val="Book Title"/>
    <w:basedOn w:val="117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42">
    <w:name w:val="Header Char"/>
    <w:basedOn w:val="1170"/>
    <w:link w:val="1198"/>
    <w:uiPriority w:val="99"/>
    <w:pPr>
      <w:pBdr/>
      <w:spacing/>
      <w:ind/>
    </w:pPr>
  </w:style>
  <w:style w:type="character" w:styleId="1143">
    <w:name w:val="Footer Char"/>
    <w:basedOn w:val="1170"/>
    <w:link w:val="1201"/>
    <w:uiPriority w:val="99"/>
    <w:pPr>
      <w:pBdr/>
      <w:spacing/>
      <w:ind/>
    </w:pPr>
  </w:style>
  <w:style w:type="paragraph" w:styleId="1144">
    <w:name w:val="Caption"/>
    <w:basedOn w:val="1160"/>
    <w:next w:val="11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45">
    <w:name w:val="footnote text"/>
    <w:basedOn w:val="1160"/>
    <w:link w:val="11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46">
    <w:name w:val="Footnote Text Char"/>
    <w:basedOn w:val="1170"/>
    <w:link w:val="1145"/>
    <w:uiPriority w:val="99"/>
    <w:semiHidden/>
    <w:pPr>
      <w:pBdr/>
      <w:spacing/>
      <w:ind/>
    </w:pPr>
    <w:rPr>
      <w:sz w:val="20"/>
      <w:szCs w:val="20"/>
    </w:rPr>
  </w:style>
  <w:style w:type="character" w:styleId="1147">
    <w:name w:val="footnote reference"/>
    <w:basedOn w:val="1170"/>
    <w:uiPriority w:val="99"/>
    <w:semiHidden/>
    <w:unhideWhenUsed/>
    <w:pPr>
      <w:pBdr/>
      <w:spacing/>
      <w:ind/>
    </w:pPr>
    <w:rPr>
      <w:vertAlign w:val="superscript"/>
    </w:rPr>
  </w:style>
  <w:style w:type="paragraph" w:styleId="1148">
    <w:name w:val="endnote text"/>
    <w:basedOn w:val="1160"/>
    <w:link w:val="11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49">
    <w:name w:val="Endnote Text Char"/>
    <w:basedOn w:val="1170"/>
    <w:link w:val="1148"/>
    <w:uiPriority w:val="99"/>
    <w:semiHidden/>
    <w:pPr>
      <w:pBdr/>
      <w:spacing/>
      <w:ind/>
    </w:pPr>
    <w:rPr>
      <w:sz w:val="20"/>
      <w:szCs w:val="20"/>
    </w:rPr>
  </w:style>
  <w:style w:type="character" w:styleId="1150">
    <w:name w:val="endnote reference"/>
    <w:basedOn w:val="1170"/>
    <w:uiPriority w:val="99"/>
    <w:semiHidden/>
    <w:unhideWhenUsed/>
    <w:pPr>
      <w:pBdr/>
      <w:spacing/>
      <w:ind/>
    </w:pPr>
    <w:rPr>
      <w:vertAlign w:val="superscript"/>
    </w:rPr>
  </w:style>
  <w:style w:type="character" w:styleId="1151">
    <w:name w:val="FollowedHyperlink"/>
    <w:basedOn w:val="11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52">
    <w:name w:val="toc 4"/>
    <w:basedOn w:val="1160"/>
    <w:next w:val="1160"/>
    <w:uiPriority w:val="39"/>
    <w:unhideWhenUsed/>
    <w:pPr>
      <w:pBdr/>
      <w:spacing w:after="100"/>
      <w:ind w:left="660"/>
    </w:pPr>
  </w:style>
  <w:style w:type="paragraph" w:styleId="1153">
    <w:name w:val="toc 5"/>
    <w:basedOn w:val="1160"/>
    <w:next w:val="1160"/>
    <w:uiPriority w:val="39"/>
    <w:unhideWhenUsed/>
    <w:pPr>
      <w:pBdr/>
      <w:spacing w:after="100"/>
      <w:ind w:left="880"/>
    </w:pPr>
  </w:style>
  <w:style w:type="paragraph" w:styleId="1154">
    <w:name w:val="toc 6"/>
    <w:basedOn w:val="1160"/>
    <w:next w:val="1160"/>
    <w:uiPriority w:val="39"/>
    <w:unhideWhenUsed/>
    <w:pPr>
      <w:pBdr/>
      <w:spacing w:after="100"/>
      <w:ind w:left="1100"/>
    </w:pPr>
  </w:style>
  <w:style w:type="paragraph" w:styleId="1155">
    <w:name w:val="toc 7"/>
    <w:basedOn w:val="1160"/>
    <w:next w:val="1160"/>
    <w:uiPriority w:val="39"/>
    <w:unhideWhenUsed/>
    <w:pPr>
      <w:pBdr/>
      <w:spacing w:after="100"/>
      <w:ind w:left="1320"/>
    </w:pPr>
  </w:style>
  <w:style w:type="paragraph" w:styleId="1156">
    <w:name w:val="toc 8"/>
    <w:basedOn w:val="1160"/>
    <w:next w:val="1160"/>
    <w:uiPriority w:val="39"/>
    <w:unhideWhenUsed/>
    <w:pPr>
      <w:pBdr/>
      <w:spacing w:after="100"/>
      <w:ind w:left="1540"/>
    </w:pPr>
  </w:style>
  <w:style w:type="paragraph" w:styleId="1157">
    <w:name w:val="toc 9"/>
    <w:basedOn w:val="1160"/>
    <w:next w:val="1160"/>
    <w:uiPriority w:val="39"/>
    <w:unhideWhenUsed/>
    <w:pPr>
      <w:pBdr/>
      <w:spacing w:after="100"/>
      <w:ind w:left="1760"/>
    </w:pPr>
  </w:style>
  <w:style w:type="paragraph" w:styleId="1158">
    <w:name w:val="TOC Heading"/>
    <w:uiPriority w:val="39"/>
    <w:unhideWhenUsed/>
    <w:pPr>
      <w:pBdr/>
      <w:spacing/>
      <w:ind/>
    </w:pPr>
  </w:style>
  <w:style w:type="paragraph" w:styleId="1159">
    <w:name w:val="table of figures"/>
    <w:basedOn w:val="1160"/>
    <w:next w:val="1160"/>
    <w:uiPriority w:val="99"/>
    <w:unhideWhenUsed/>
    <w:pPr>
      <w:pBdr/>
      <w:spacing w:after="0" w:afterAutospacing="0"/>
      <w:ind/>
    </w:pPr>
  </w:style>
  <w:style w:type="paragraph" w:styleId="1160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161">
    <w:name w:val="Heading 1"/>
    <w:basedOn w:val="1160"/>
    <w:next w:val="1160"/>
    <w:link w:val="1178"/>
    <w:uiPriority w:val="9"/>
    <w:qFormat/>
    <w:pPr>
      <w:keepNext w:val="true"/>
      <w:keepLines w:val="true"/>
      <w:numPr>
        <w:numId w:val="4"/>
      </w:numPr>
      <w:pBdr/>
      <w:spacing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1162">
    <w:name w:val="Heading 2"/>
    <w:basedOn w:val="1160"/>
    <w:next w:val="1160"/>
    <w:link w:val="1180"/>
    <w:uiPriority w:val="9"/>
    <w:unhideWhenUsed/>
    <w:qFormat/>
    <w:pPr>
      <w:keepNext w:val="true"/>
      <w:keepLines w:val="true"/>
      <w:numPr>
        <w:ilvl w:val="1"/>
        <w:numId w:val="4"/>
      </w:numPr>
      <w:pBdr/>
      <w:spacing w:before="4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1163">
    <w:name w:val="Heading 3"/>
    <w:basedOn w:val="1160"/>
    <w:next w:val="1160"/>
    <w:link w:val="1181"/>
    <w:uiPriority w:val="9"/>
    <w:semiHidden/>
    <w:unhideWhenUsed/>
    <w:qFormat/>
    <w:pPr>
      <w:keepNext w:val="true"/>
      <w:keepLines w:val="true"/>
      <w:numPr>
        <w:ilvl w:val="2"/>
        <w:numId w:val="4"/>
      </w:numPr>
      <w:pBdr/>
      <w:spacing w:before="40"/>
      <w:ind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1164">
    <w:name w:val="Heading 4"/>
    <w:basedOn w:val="1160"/>
    <w:next w:val="1160"/>
    <w:link w:val="1182"/>
    <w:uiPriority w:val="9"/>
    <w:semiHidden/>
    <w:unhideWhenUsed/>
    <w:qFormat/>
    <w:pPr>
      <w:keepNext w:val="true"/>
      <w:keepLines w:val="true"/>
      <w:numPr>
        <w:ilvl w:val="3"/>
        <w:numId w:val="4"/>
      </w:numPr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1165">
    <w:name w:val="Heading 5"/>
    <w:basedOn w:val="1160"/>
    <w:next w:val="1160"/>
    <w:link w:val="1183"/>
    <w:uiPriority w:val="9"/>
    <w:semiHidden/>
    <w:unhideWhenUsed/>
    <w:qFormat/>
    <w:pPr>
      <w:keepNext w:val="true"/>
      <w:keepLines w:val="true"/>
      <w:numPr>
        <w:ilvl w:val="4"/>
        <w:numId w:val="4"/>
      </w:numPr>
      <w:pBdr/>
      <w:spacing w:before="40"/>
      <w:ind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1166">
    <w:name w:val="Heading 6"/>
    <w:basedOn w:val="1160"/>
    <w:next w:val="1160"/>
    <w:link w:val="1184"/>
    <w:uiPriority w:val="9"/>
    <w:semiHidden/>
    <w:unhideWhenUsed/>
    <w:qFormat/>
    <w:pPr>
      <w:keepNext w:val="true"/>
      <w:keepLines w:val="true"/>
      <w:numPr>
        <w:ilvl w:val="5"/>
        <w:numId w:val="4"/>
      </w:numPr>
      <w:pBdr/>
      <w:spacing w:before="40"/>
      <w:ind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1167">
    <w:name w:val="Heading 7"/>
    <w:basedOn w:val="1160"/>
    <w:next w:val="1160"/>
    <w:link w:val="1185"/>
    <w:uiPriority w:val="9"/>
    <w:semiHidden/>
    <w:unhideWhenUsed/>
    <w:qFormat/>
    <w:pPr>
      <w:keepNext w:val="true"/>
      <w:keepLines w:val="true"/>
      <w:numPr>
        <w:ilvl w:val="6"/>
        <w:numId w:val="4"/>
      </w:numPr>
      <w:pBdr/>
      <w:spacing w:before="40"/>
      <w:ind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1168">
    <w:name w:val="Heading 8"/>
    <w:basedOn w:val="1160"/>
    <w:next w:val="1160"/>
    <w:link w:val="1186"/>
    <w:uiPriority w:val="9"/>
    <w:semiHidden/>
    <w:unhideWhenUsed/>
    <w:qFormat/>
    <w:pPr>
      <w:keepNext w:val="true"/>
      <w:keepLines w:val="true"/>
      <w:numPr>
        <w:ilvl w:val="7"/>
        <w:numId w:val="4"/>
      </w:numPr>
      <w:pBdr/>
      <w:spacing w:before="40"/>
      <w:ind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1169">
    <w:name w:val="Heading 9"/>
    <w:basedOn w:val="1160"/>
    <w:next w:val="1160"/>
    <w:link w:val="1187"/>
    <w:uiPriority w:val="9"/>
    <w:semiHidden/>
    <w:unhideWhenUsed/>
    <w:qFormat/>
    <w:pPr>
      <w:keepNext w:val="true"/>
      <w:keepLines w:val="true"/>
      <w:numPr>
        <w:ilvl w:val="8"/>
        <w:numId w:val="4"/>
      </w:numPr>
      <w:pBdr/>
      <w:spacing w:before="40"/>
      <w:ind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1170" w:default="1">
    <w:name w:val="Default Paragraph Font"/>
    <w:uiPriority w:val="1"/>
    <w:semiHidden/>
    <w:unhideWhenUsed/>
    <w:pPr>
      <w:pBdr/>
      <w:spacing/>
      <w:ind/>
    </w:pPr>
  </w:style>
  <w:style w:type="table" w:styleId="117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72" w:default="1">
    <w:name w:val="No List"/>
    <w:uiPriority w:val="99"/>
    <w:semiHidden/>
    <w:unhideWhenUsed/>
    <w:pPr>
      <w:pBdr/>
      <w:spacing/>
      <w:ind/>
    </w:pPr>
  </w:style>
  <w:style w:type="paragraph" w:styleId="1173" w:customStyle="1">
    <w:name w:val="Обычный (отчет)"/>
    <w:basedOn w:val="1160"/>
    <w:link w:val="1175"/>
    <w:qFormat/>
    <w:pPr>
      <w:pBdr/>
      <w:spacing/>
      <w:ind/>
    </w:pPr>
  </w:style>
  <w:style w:type="paragraph" w:styleId="1174" w:customStyle="1">
    <w:name w:val="Специальный заголовок (отчет)"/>
    <w:basedOn w:val="1160"/>
    <w:next w:val="1173"/>
    <w:link w:val="1177"/>
    <w:qFormat/>
    <w:pPr>
      <w:pageBreakBefore w:val="true"/>
      <w:pBdr/>
      <w:spacing/>
      <w:ind w:firstLine="0"/>
      <w:jc w:val="center"/>
      <w:outlineLvl w:val="0"/>
    </w:pPr>
    <w:rPr>
      <w:b/>
      <w:bCs/>
      <w:caps/>
    </w:rPr>
  </w:style>
  <w:style w:type="character" w:styleId="1175" w:customStyle="1">
    <w:name w:val="Обычный (отчет) Знак"/>
    <w:basedOn w:val="1170"/>
    <w:link w:val="1173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176" w:customStyle="1">
    <w:name w:val="Заголовок 1-го уровня (отчет)"/>
    <w:basedOn w:val="1173"/>
    <w:next w:val="1173"/>
    <w:link w:val="1179"/>
    <w:qFormat/>
    <w:pPr>
      <w:pageBreakBefore w:val="true"/>
      <w:numPr>
        <w:numId w:val="2"/>
      </w:numPr>
      <w:pBdr/>
      <w:tabs>
        <w:tab w:val="left" w:leader="none" w:pos="709"/>
      </w:tabs>
      <w:spacing/>
      <w:ind/>
      <w:jc w:val="left"/>
      <w:outlineLvl w:val="0"/>
    </w:pPr>
    <w:rPr>
      <w:b/>
      <w:bCs/>
    </w:rPr>
  </w:style>
  <w:style w:type="character" w:styleId="1177" w:customStyle="1">
    <w:name w:val="Специальный заголовок (отчет) Знак"/>
    <w:basedOn w:val="1170"/>
    <w:link w:val="1174"/>
    <w:pPr>
      <w:pBdr/>
      <w:spacing/>
      <w:ind/>
    </w:pPr>
    <w:rPr>
      <w:rFonts w:ascii="Times New Roman" w:hAnsi="Times New Roman" w:eastAsia="Times New Roman" w:cs="Times New Roman"/>
      <w:b/>
      <w:bCs/>
      <w:caps/>
      <w:sz w:val="28"/>
      <w:szCs w:val="28"/>
      <w:lang w:eastAsia="ru-RU"/>
    </w:rPr>
  </w:style>
  <w:style w:type="character" w:styleId="1178" w:customStyle="1">
    <w:name w:val="Заголовок 1 Знак"/>
    <w:basedOn w:val="1170"/>
    <w:link w:val="1161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ru-RU"/>
    </w:rPr>
  </w:style>
  <w:style w:type="character" w:styleId="1179" w:customStyle="1">
    <w:name w:val="Заголовок 1-го уровня (отчет) Знак"/>
    <w:basedOn w:val="1175"/>
    <w:link w:val="1176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styleId="1180" w:customStyle="1">
    <w:name w:val="Заголовок 2 Знак"/>
    <w:basedOn w:val="1170"/>
    <w:link w:val="1162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  <w:lang w:eastAsia="ru-RU"/>
    </w:rPr>
  </w:style>
  <w:style w:type="character" w:styleId="1181" w:customStyle="1">
    <w:name w:val="Заголовок 3 Знак"/>
    <w:basedOn w:val="1170"/>
    <w:link w:val="116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  <w:lang w:eastAsia="ru-RU"/>
    </w:rPr>
  </w:style>
  <w:style w:type="character" w:styleId="1182" w:customStyle="1">
    <w:name w:val="Заголовок 4 Знак"/>
    <w:basedOn w:val="1170"/>
    <w:link w:val="116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8"/>
      <w:szCs w:val="28"/>
      <w:lang w:eastAsia="ru-RU"/>
    </w:rPr>
  </w:style>
  <w:style w:type="character" w:styleId="1183" w:customStyle="1">
    <w:name w:val="Заголовок 5 Знак"/>
    <w:basedOn w:val="1170"/>
    <w:link w:val="116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8"/>
      <w:szCs w:val="28"/>
      <w:lang w:eastAsia="ru-RU"/>
    </w:rPr>
  </w:style>
  <w:style w:type="character" w:styleId="1184" w:customStyle="1">
    <w:name w:val="Заголовок 6 Знак"/>
    <w:basedOn w:val="1170"/>
    <w:link w:val="11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8"/>
      <w:szCs w:val="28"/>
      <w:lang w:eastAsia="ru-RU"/>
    </w:rPr>
  </w:style>
  <w:style w:type="character" w:styleId="1185" w:customStyle="1">
    <w:name w:val="Заголовок 7 Знак"/>
    <w:basedOn w:val="1170"/>
    <w:link w:val="11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1f3763" w:themeColor="accent1" w:themeShade="7F"/>
      <w:sz w:val="28"/>
      <w:szCs w:val="28"/>
      <w:lang w:eastAsia="ru-RU"/>
    </w:rPr>
  </w:style>
  <w:style w:type="character" w:styleId="1186" w:customStyle="1">
    <w:name w:val="Заголовок 8 Знак"/>
    <w:basedOn w:val="1170"/>
    <w:link w:val="116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72727" w:themeColor="text1" w:themeTint="D8"/>
      <w:sz w:val="21"/>
      <w:szCs w:val="21"/>
      <w:lang w:eastAsia="ru-RU"/>
    </w:rPr>
  </w:style>
  <w:style w:type="character" w:styleId="1187" w:customStyle="1">
    <w:name w:val="Заголовок 9 Знак"/>
    <w:basedOn w:val="1170"/>
    <w:link w:val="116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eastAsia="ru-RU"/>
    </w:rPr>
  </w:style>
  <w:style w:type="paragraph" w:styleId="1188" w:customStyle="1">
    <w:name w:val="Заголовок 2-го уровня (отчет)"/>
    <w:basedOn w:val="1176"/>
    <w:next w:val="1173"/>
    <w:link w:val="1190"/>
    <w:qFormat/>
    <w:pPr>
      <w:pageBreakBefore w:val="false"/>
      <w:numPr>
        <w:ilvl w:val="1"/>
      </w:numPr>
      <w:pBdr/>
      <w:spacing/>
      <w:ind/>
      <w:outlineLvl w:val="1"/>
    </w:pPr>
  </w:style>
  <w:style w:type="paragraph" w:styleId="1189" w:customStyle="1">
    <w:name w:val="Заголовок 3-го уровня (отчет)"/>
    <w:basedOn w:val="1188"/>
    <w:next w:val="1173"/>
    <w:link w:val="1192"/>
    <w:qFormat/>
    <w:pPr>
      <w:numPr>
        <w:ilvl w:val="2"/>
      </w:numPr>
      <w:pBdr/>
      <w:spacing/>
      <w:ind w:left="709"/>
      <w:outlineLvl w:val="2"/>
    </w:pPr>
    <w:rPr>
      <w:bCs w:val="0"/>
    </w:rPr>
  </w:style>
  <w:style w:type="character" w:styleId="1190" w:customStyle="1">
    <w:name w:val="Заголовок 2-го уровня (отчет) Знак"/>
    <w:basedOn w:val="1179"/>
    <w:link w:val="1188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table" w:styleId="1191">
    <w:name w:val="Table Grid"/>
    <w:basedOn w:val="117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92" w:customStyle="1">
    <w:name w:val="Заголовок 3-го уровня (отчет) Знак"/>
    <w:basedOn w:val="1190"/>
    <w:link w:val="1189"/>
    <w:pPr>
      <w:pBdr/>
      <w:spacing/>
      <w:ind/>
    </w:pPr>
    <w:rPr>
      <w:rFonts w:ascii="Times New Roman" w:hAnsi="Times New Roman" w:eastAsia="Times New Roman" w:cs="Times New Roman"/>
      <w:b/>
      <w:bCs w:val="0"/>
      <w:sz w:val="28"/>
      <w:szCs w:val="28"/>
      <w:lang w:eastAsia="ru-RU"/>
    </w:rPr>
  </w:style>
  <w:style w:type="paragraph" w:styleId="1193" w:customStyle="1">
    <w:name w:val="Маркированный список (отчет)"/>
    <w:basedOn w:val="1173"/>
    <w:link w:val="1195"/>
    <w:qFormat/>
    <w:pPr>
      <w:numPr>
        <w:numId w:val="7"/>
      </w:numPr>
      <w:pBdr/>
      <w:spacing/>
      <w:ind w:firstLine="0" w:left="709"/>
    </w:pPr>
  </w:style>
  <w:style w:type="paragraph" w:styleId="1194" w:customStyle="1">
    <w:name w:val="Список источников (отчет)"/>
    <w:basedOn w:val="1173"/>
    <w:link w:val="1197"/>
    <w:qFormat/>
    <w:pPr>
      <w:numPr>
        <w:numId w:val="8"/>
      </w:numPr>
      <w:pBdr/>
      <w:spacing/>
      <w:ind w:firstLine="709" w:left="0"/>
    </w:pPr>
  </w:style>
  <w:style w:type="character" w:styleId="1195" w:customStyle="1">
    <w:name w:val="Маркированный список (отчет) Знак"/>
    <w:basedOn w:val="1175"/>
    <w:link w:val="1193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196" w:customStyle="1">
    <w:name w:val="Заголовок приложения"/>
    <w:basedOn w:val="1174"/>
    <w:next w:val="1173"/>
    <w:link w:val="1199"/>
    <w:qFormat/>
    <w:pPr>
      <w:pBdr/>
      <w:spacing/>
      <w:ind/>
    </w:pPr>
    <w:rPr>
      <w:caps w:val="0"/>
    </w:rPr>
  </w:style>
  <w:style w:type="character" w:styleId="1197" w:customStyle="1">
    <w:name w:val="Список источников (отчет) Знак"/>
    <w:basedOn w:val="1175"/>
    <w:link w:val="1194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198">
    <w:name w:val="Header"/>
    <w:basedOn w:val="1160"/>
    <w:link w:val="1200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1199" w:customStyle="1">
    <w:name w:val="Заголовок приложения Знак"/>
    <w:basedOn w:val="1177"/>
    <w:link w:val="1196"/>
    <w:pPr>
      <w:pBdr/>
      <w:spacing/>
      <w:ind/>
    </w:pPr>
    <w:rPr>
      <w:rFonts w:ascii="Times New Roman" w:hAnsi="Times New Roman" w:eastAsia="Times New Roman" w:cs="Times New Roman"/>
      <w:b/>
      <w:bCs/>
      <w:caps w:val="0"/>
      <w:sz w:val="28"/>
      <w:szCs w:val="28"/>
      <w:lang w:eastAsia="ru-RU"/>
    </w:rPr>
  </w:style>
  <w:style w:type="character" w:styleId="1200" w:customStyle="1">
    <w:name w:val="Верхний колонтитул Знак"/>
    <w:basedOn w:val="1170"/>
    <w:link w:val="1198"/>
    <w:uiPriority w:val="99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201">
    <w:name w:val="Footer"/>
    <w:basedOn w:val="1160"/>
    <w:link w:val="1202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1202" w:customStyle="1">
    <w:name w:val="Нижний колонтитул Знак"/>
    <w:basedOn w:val="1170"/>
    <w:link w:val="1201"/>
    <w:uiPriority w:val="99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203">
    <w:name w:val="toc 2"/>
    <w:basedOn w:val="1160"/>
    <w:next w:val="1160"/>
    <w:uiPriority w:val="39"/>
    <w:unhideWhenUsed/>
    <w:pPr>
      <w:pBdr/>
      <w:spacing/>
      <w:ind w:left="227"/>
    </w:pPr>
  </w:style>
  <w:style w:type="paragraph" w:styleId="1204">
    <w:name w:val="toc 1"/>
    <w:basedOn w:val="1160"/>
    <w:next w:val="1160"/>
    <w:uiPriority w:val="39"/>
    <w:unhideWhenUsed/>
    <w:pPr>
      <w:pBdr/>
      <w:spacing/>
      <w:ind/>
    </w:pPr>
  </w:style>
  <w:style w:type="character" w:styleId="1205">
    <w:name w:val="Hyperlink"/>
    <w:basedOn w:val="1170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1206">
    <w:name w:val="toc 3"/>
    <w:basedOn w:val="1160"/>
    <w:next w:val="1160"/>
    <w:uiPriority w:val="39"/>
    <w:unhideWhenUsed/>
    <w:pPr>
      <w:pBdr/>
      <w:spacing w:after="100"/>
      <w:ind w:left="560"/>
    </w:pPr>
  </w:style>
  <w:style w:type="paragraph" w:styleId="1207">
    <w:name w:val="Balloon Text"/>
    <w:basedOn w:val="1160"/>
    <w:link w:val="1208"/>
    <w:uiPriority w:val="99"/>
    <w:semiHidden/>
    <w:unhideWhenUsed/>
    <w:pPr>
      <w:pBdr/>
      <w:spacing w:line="240" w:lineRule="auto"/>
      <w:ind/>
    </w:pPr>
    <w:rPr>
      <w:rFonts w:ascii="Segoe UI" w:hAnsi="Segoe UI" w:cs="Segoe UI"/>
      <w:sz w:val="18"/>
      <w:szCs w:val="18"/>
    </w:rPr>
  </w:style>
  <w:style w:type="character" w:styleId="1208" w:customStyle="1">
    <w:name w:val="Текст выноски Знак"/>
    <w:basedOn w:val="1170"/>
    <w:link w:val="1207"/>
    <w:uiPriority w:val="99"/>
    <w:semiHidden/>
    <w:pPr>
      <w:pBdr/>
      <w:spacing/>
      <w:ind/>
    </w:pPr>
    <w:rPr>
      <w:rFonts w:ascii="Segoe UI" w:hAnsi="Segoe UI" w:eastAsia="Times New Roman" w:cs="Segoe UI"/>
      <w:sz w:val="18"/>
      <w:szCs w:val="18"/>
      <w:lang w:eastAsia="ru-RU"/>
    </w:rPr>
  </w:style>
  <w:style w:type="character" w:styleId="1209">
    <w:name w:val="annotation reference"/>
    <w:basedOn w:val="1170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210">
    <w:name w:val="annotation text"/>
    <w:basedOn w:val="1160"/>
    <w:link w:val="1211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211" w:customStyle="1">
    <w:name w:val="Текст примечания Знак"/>
    <w:basedOn w:val="1170"/>
    <w:link w:val="1210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212">
    <w:name w:val="annotation subject"/>
    <w:basedOn w:val="1210"/>
    <w:next w:val="1210"/>
    <w:link w:val="1213"/>
    <w:uiPriority w:val="99"/>
    <w:semiHidden/>
    <w:unhideWhenUsed/>
    <w:pPr>
      <w:pBdr/>
      <w:spacing/>
      <w:ind/>
    </w:pPr>
    <w:rPr>
      <w:b/>
      <w:bCs/>
    </w:rPr>
  </w:style>
  <w:style w:type="character" w:styleId="1213" w:customStyle="1">
    <w:name w:val="Тема примечания Знак"/>
    <w:basedOn w:val="1211"/>
    <w:link w:val="1212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table" w:styleId="1214" w:customStyle="1">
    <w:name w:val="StGen0"/>
    <w:basedOn w:val="1119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_283" w:customStyle="1">
    <w:name w:val="List Bullet"/>
    <w:basedOn w:val="684"/>
    <w:uiPriority w:val="99"/>
    <w:unhideWhenUsed/>
    <w:pPr>
      <w:keepNext w:val="false"/>
      <w:keepLines w:val="false"/>
      <w:pageBreakBefore w:val="false"/>
      <w:widowControl w:val="true"/>
      <w:numPr>
        <w:numId w:val="116"/>
      </w:num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tabs>
        <w:tab w:val="num" w:leader="none" w:pos="360"/>
      </w:tabs>
      <w:bidi w:val="false"/>
      <w:spacing w:after="200" w:afterAutospacing="0" w:before="0" w:beforeAutospacing="0" w:line="276" w:lineRule="auto"/>
      <w:ind w:right="0" w:hanging="360" w:left="360"/>
      <w:contextualSpacing w:val="true"/>
      <w:jc w:val="left"/>
    </w:pPr>
    <w:rPr>
      <w:rFonts w:asciiTheme="minorHAnsi" w:hAnsiTheme="minorHAnsi" w:eastAsiaTheme="minorEastAsia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paragraph" w:styleId="1_4661" w:customStyle="1">
    <w:name w:val="Normal (Web)"/>
    <w:uiPriority w:val="99"/>
    <w:semiHidden/>
    <w:unhideWhenUsed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1" w:before="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SimSu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"/>
      <w14:ligatures w14:val="none"/>
    </w:rPr>
  </w:style>
  <w:style w:type="character" w:styleId="1_4660" w:customStyle="1">
    <w:name w:val="HTML Code"/>
    <w:basedOn w:val="757"/>
    <w:uiPriority w:val="99"/>
    <w:semiHidden/>
    <w:unhideWhenUsed/>
    <w:qFormat/>
    <w:pPr>
      <w:pBdr/>
      <w:spacing/>
      <w:ind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customXml" Target="../customXml/item1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1762C-B519-4DAA-B678-8C8409045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Шамиль Ханбеков</dc:creator>
  <cp:keywords/>
  <dc:description/>
  <cp:revision>12</cp:revision>
  <dcterms:created xsi:type="dcterms:W3CDTF">2022-07-17T19:01:00Z</dcterms:created>
  <dcterms:modified xsi:type="dcterms:W3CDTF">2026-02-03T14:34:55Z</dcterms:modified>
</cp:coreProperties>
</file>