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LFM2.5-2.6B Local Agent Evaluation</w:t>
      </w:r>
    </w:p>
    <w:p>
      <w:pPr>
        <w:jc w:val="left"/>
      </w:pPr>
      <w:r>
        <w:rPr>
          <w:b/>
          <w:color w:val="4B5563"/>
          <w:sz w:val="28"/>
        </w:rPr>
        <w:t>Part 1: running the model locally</w:t>
      </w:r>
    </w:p>
    <w:p>
      <w:pPr>
        <w:jc w:val="left"/>
      </w:pPr>
      <w:r>
        <w:rPr>
          <w:b/>
        </w:rPr>
        <w:t xml:space="preserve">Audience: </w:t>
      </w:r>
      <w:r>
        <w:rPr/>
        <w:t>Technical and executive stakeholders evaluating on-device AI</w:t>
      </w:r>
    </w:p>
    <w:p>
      <w:pPr>
        <w:pStyle w:val="Heading2"/>
      </w:pPr>
      <w:r>
        <w:t>Executive summary</w:t>
      </w:r>
    </w:p>
    <w:p>
      <w:pPr>
        <w:jc w:val="left"/>
      </w:pPr>
      <w:r>
        <w:t>I tested whether Liquid AI's 2.6-billion-parameter model can operate as a useful local agent on ordinary hardware. I ran it on an Apple M2 laptop with only 8 GB of unified memory. The model used about 1.9 GiB while running, generated roughly 33 tokens per second, correctly extracted structured arguments from natural language, called a controlled business function, and explained the result.</w:t>
      </w:r>
    </w:p>
    <w:p>
      <w:pPr>
        <w:jc w:val="left"/>
      </w:pPr>
      <w:r>
        <w:rPr>
          <w:b/>
        </w:rPr>
        <w:t xml:space="preserve">The credible conclusion: </w:t>
      </w:r>
      <w:r>
        <w:rPr/>
        <w:t>A capable, tool-using language model can run privately and interactively on modest hardware without sending business data to a cloud model. This experiment does not prove that it can replace a frontier model or meet production reliability requirements.</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DCE6F1"/>
          </w:tcPr>
          <w:p>
            <w:r>
              <w:rPr>
                <w:b/>
              </w:rPr>
            </w:r>
            <w:r>
              <w:rPr>
                <w:b/>
              </w:rPr>
              <w:t>Measure</w:t>
            </w:r>
          </w:p>
        </w:tc>
        <w:tc>
          <w:tcPr>
            <w:tcW w:type="dxa" w:w="4968"/>
            <w:shd w:fill="DCE6F1"/>
          </w:tcPr>
          <w:p>
            <w:r>
              <w:rPr>
                <w:b/>
              </w:rPr>
            </w:r>
            <w:r>
              <w:rPr>
                <w:b/>
              </w:rPr>
              <w:t>Observed result</w:t>
            </w:r>
          </w:p>
        </w:tc>
      </w:tr>
      <w:tr>
        <w:tc>
          <w:tcPr>
            <w:tcW w:type="dxa" w:w="4968"/>
          </w:tcPr>
          <w:p>
            <w:r/>
            <w:r>
              <w:t>Hardware</w:t>
            </w:r>
          </w:p>
        </w:tc>
        <w:tc>
          <w:tcPr>
            <w:tcW w:type="dxa" w:w="4968"/>
          </w:tcPr>
          <w:p>
            <w:r/>
            <w:r>
              <w:t>Apple M2, 8 GB unified memory</w:t>
            </w:r>
          </w:p>
        </w:tc>
      </w:tr>
      <w:tr>
        <w:tc>
          <w:tcPr>
            <w:tcW w:type="dxa" w:w="4968"/>
          </w:tcPr>
          <w:p>
            <w:r/>
            <w:r>
              <w:t>Model</w:t>
            </w:r>
          </w:p>
        </w:tc>
        <w:tc>
          <w:tcPr>
            <w:tcW w:type="dxa" w:w="4968"/>
          </w:tcPr>
          <w:p>
            <w:r/>
            <w:r>
              <w:t>LFM2.5-2.6B, Q5_K_M quantization</w:t>
            </w:r>
          </w:p>
        </w:tc>
      </w:tr>
      <w:tr>
        <w:tc>
          <w:tcPr>
            <w:tcW w:type="dxa" w:w="4968"/>
          </w:tcPr>
          <w:p>
            <w:r/>
            <w:r>
              <w:t>Loaded model memory</w:t>
            </w:r>
          </w:p>
        </w:tc>
        <w:tc>
          <w:tcPr>
            <w:tcW w:type="dxa" w:w="4968"/>
          </w:tcPr>
          <w:p>
            <w:r/>
            <w:r>
              <w:t>Approximately 1.86-1.91 GiB resident memory</w:t>
            </w:r>
          </w:p>
        </w:tc>
      </w:tr>
      <w:tr>
        <w:tc>
          <w:tcPr>
            <w:tcW w:type="dxa" w:w="4968"/>
          </w:tcPr>
          <w:p>
            <w:r/>
            <w:r>
              <w:t>Generation speed</w:t>
            </w:r>
          </w:p>
        </w:tc>
        <w:tc>
          <w:tcPr>
            <w:tcW w:type="dxa" w:w="4968"/>
          </w:tcPr>
          <w:p>
            <w:r/>
            <w:r>
              <w:t>Approximately 33 tokens per second</w:t>
            </w:r>
          </w:p>
        </w:tc>
      </w:tr>
      <w:tr>
        <w:tc>
          <w:tcPr>
            <w:tcW w:type="dxa" w:w="4968"/>
          </w:tcPr>
          <w:p>
            <w:r/>
            <w:r>
              <w:t>Tool-call result</w:t>
            </w:r>
          </w:p>
        </w:tc>
        <w:tc>
          <w:tcPr>
            <w:tcW w:type="dxa" w:w="4968"/>
          </w:tcPr>
          <w:p>
            <w:r/>
            <w:r>
              <w:t>Correct tool and four correctly typed arguments</w:t>
            </w:r>
          </w:p>
        </w:tc>
      </w:tr>
      <w:tr>
        <w:tc>
          <w:tcPr>
            <w:tcW w:type="dxa" w:w="4968"/>
          </w:tcPr>
          <w:p>
            <w:r/>
            <w:r>
              <w:t>Data path</w:t>
            </w:r>
          </w:p>
        </w:tc>
        <w:tc>
          <w:tcPr>
            <w:tcW w:type="dxa" w:w="4968"/>
          </w:tcPr>
          <w:p>
            <w:r/>
            <w:r>
              <w:t>Entirely local through LM Studio</w:t>
            </w:r>
          </w:p>
        </w:tc>
      </w:tr>
    </w:tbl>
    <w:p/>
    <w:p>
      <w:r>
        <w:br w:type="page"/>
      </w:r>
    </w:p>
    <w:p>
      <w:pPr>
        <w:pStyle w:val="Heading1"/>
      </w:pPr>
      <w:r>
        <w:t>1. Model and architecture</w:t>
      </w:r>
    </w:p>
    <w:p>
      <w:pPr>
        <w:jc w:val="left"/>
      </w:pPr>
      <w:r>
        <w:t>I used LiquidAI LFM2.5-2.6B, specifically its five-bit Q5_K_M compressed build. The model has 2.69 billion parameters, a 128,000-token trained context window, native function-calling support, and 30 processing layers.</w:t>
      </w:r>
    </w:p>
    <w:tbl>
      <w:tblPr>
        <w:tblStyle w:val="LightShading-Accent1"/>
        <w:tblW w:type="auto" w:w="0"/>
        <w:tblLayout w:type="autofit"/>
        <w:tblLook w:firstColumn="1" w:firstRow="1" w:lastColumn="0" w:lastRow="0" w:noHBand="0" w:noVBand="1" w:val="04A0"/>
      </w:tblPr>
      <w:tblGrid>
        <w:gridCol w:w="3312"/>
        <w:gridCol w:w="3312"/>
        <w:gridCol w:w="3312"/>
      </w:tblGrid>
      <w:tr>
        <w:tc>
          <w:tcPr>
            <w:tcW w:type="dxa" w:w="3312"/>
            <w:shd w:fill="DCE6F1"/>
          </w:tcPr>
          <w:p>
            <w:r>
              <w:rPr>
                <w:b/>
              </w:rPr>
            </w:r>
            <w:r>
              <w:rPr>
                <w:b/>
              </w:rPr>
              <w:t>Architecture component</w:t>
            </w:r>
          </w:p>
        </w:tc>
        <w:tc>
          <w:tcPr>
            <w:tcW w:type="dxa" w:w="3312"/>
            <w:shd w:fill="DCE6F1"/>
          </w:tcPr>
          <w:p>
            <w:r>
              <w:rPr>
                <w:b/>
              </w:rPr>
            </w:r>
            <w:r>
              <w:rPr>
                <w:b/>
              </w:rPr>
              <w:t>Count</w:t>
            </w:r>
          </w:p>
        </w:tc>
        <w:tc>
          <w:tcPr>
            <w:tcW w:type="dxa" w:w="3312"/>
            <w:shd w:fill="DCE6F1"/>
          </w:tcPr>
          <w:p>
            <w:r>
              <w:rPr>
                <w:b/>
              </w:rPr>
            </w:r>
            <w:r>
              <w:rPr>
                <w:b/>
              </w:rPr>
              <w:t>Purpose</w:t>
            </w:r>
          </w:p>
        </w:tc>
      </w:tr>
      <w:tr>
        <w:tc>
          <w:tcPr>
            <w:tcW w:type="dxa" w:w="3312"/>
          </w:tcPr>
          <w:p>
            <w:r/>
            <w:r>
              <w:t>Short-convolution layers</w:t>
            </w:r>
          </w:p>
        </w:tc>
        <w:tc>
          <w:tcPr>
            <w:tcW w:type="dxa" w:w="3312"/>
          </w:tcPr>
          <w:p>
            <w:r/>
            <w:r>
              <w:t>22</w:t>
            </w:r>
          </w:p>
        </w:tc>
        <w:tc>
          <w:tcPr>
            <w:tcW w:type="dxa" w:w="3312"/>
          </w:tcPr>
          <w:p>
            <w:r/>
            <w:r>
              <w:t>Efficient local token processing with a small fixed state</w:t>
            </w:r>
          </w:p>
        </w:tc>
      </w:tr>
      <w:tr>
        <w:tc>
          <w:tcPr>
            <w:tcW w:type="dxa" w:w="3312"/>
          </w:tcPr>
          <w:p>
            <w:r/>
            <w:r>
              <w:t>Grouped-query-attention layers</w:t>
            </w:r>
          </w:p>
        </w:tc>
        <w:tc>
          <w:tcPr>
            <w:tcW w:type="dxa" w:w="3312"/>
          </w:tcPr>
          <w:p>
            <w:r/>
            <w:r>
              <w:t>8</w:t>
            </w:r>
          </w:p>
        </w:tc>
        <w:tc>
          <w:tcPr>
            <w:tcW w:type="dxa" w:w="3312"/>
          </w:tcPr>
          <w:p>
            <w:r/>
            <w:r>
              <w:t>Long-range relationships with a reduced KV cache</w:t>
            </w:r>
          </w:p>
        </w:tc>
      </w:tr>
      <w:tr>
        <w:tc>
          <w:tcPr>
            <w:tcW w:type="dxa" w:w="3312"/>
          </w:tcPr>
          <w:p>
            <w:r/>
            <w:r>
              <w:t>Total layers</w:t>
            </w:r>
          </w:p>
        </w:tc>
        <w:tc>
          <w:tcPr>
            <w:tcW w:type="dxa" w:w="3312"/>
          </w:tcPr>
          <w:p>
            <w:r/>
            <w:r>
              <w:t>30</w:t>
            </w:r>
          </w:p>
        </w:tc>
        <w:tc>
          <w:tcPr>
            <w:tcW w:type="dxa" w:w="3312"/>
          </w:tcPr>
          <w:p>
            <w:r/>
            <w:r>
              <w:t>Hybrid rather than an all-attention Transformer stack</w:t>
            </w:r>
          </w:p>
        </w:tc>
      </w:tr>
    </w:tbl>
    <w:p/>
    <w:p>
      <w:pPr>
        <w:jc w:val="left"/>
      </w:pPr>
      <w:r>
        <w:t>A conventional language model uses attention in nearly every layer. Attention is powerful, but its cache grows with the conversation or document. Liquid uses cheaper convolution layers for most local processing and inserts attention only where long-range understanding is needed. The attention layers also use 32 query heads but only eight key/value heads, so four query heads share each key/value head.</w:t>
      </w:r>
    </w:p>
    <w:p>
      <w:pPr>
        <w:jc w:val="left"/>
      </w:pPr>
      <w:r>
        <w:rPr>
          <w:b/>
        </w:rPr>
        <w:t xml:space="preserve">Why this matters: </w:t>
      </w:r>
      <w:r>
        <w:rPr/>
        <w:t>The architecture itself reduces memory traffic and growing state. The efficiency is not merely the result of compressing a conventional model.</w:t>
      </w:r>
    </w:p>
    <w:p>
      <w:pPr>
        <w:pStyle w:val="Heading2"/>
      </w:pPr>
      <w:r>
        <w:t>Local runtime</w:t>
      </w:r>
    </w:p>
    <w:p>
      <w:pPr>
        <w:jc w:val="left"/>
      </w:pPr>
      <w:r>
        <w:t>I used LM Studio as the local inference runtime, loaded every layer onto the Apple GPU, and configured a 4,096-token working context. Prompts and outputs stayed on the laptop. The model file was 1.94 GB, and loading it initially took about 15 seconds.</w:t>
      </w:r>
    </w:p>
    <w:p>
      <w:pPr>
        <w:pStyle w:val="Heading2"/>
      </w:pPr>
      <w:r>
        <w:t>Memory findings</w:t>
      </w:r>
    </w:p>
    <w:tbl>
      <w:tblPr>
        <w:tblStyle w:val="LightShading-Accent1"/>
        <w:tblW w:type="auto" w:w="0"/>
        <w:tblLayout w:type="autofit"/>
        <w:tblLook w:firstColumn="1" w:firstRow="1" w:lastColumn="0" w:lastRow="0" w:noHBand="0" w:noVBand="1" w:val="04A0"/>
      </w:tblPr>
      <w:tblGrid>
        <w:gridCol w:w="3312"/>
        <w:gridCol w:w="3312"/>
        <w:gridCol w:w="3312"/>
      </w:tblGrid>
      <w:tr>
        <w:tc>
          <w:tcPr>
            <w:tcW w:type="dxa" w:w="3312"/>
            <w:shd w:fill="DCE6F1"/>
          </w:tcPr>
          <w:p>
            <w:r>
              <w:rPr>
                <w:b/>
              </w:rPr>
            </w:r>
            <w:r>
              <w:rPr>
                <w:b/>
              </w:rPr>
              <w:t>Configured context</w:t>
            </w:r>
          </w:p>
        </w:tc>
        <w:tc>
          <w:tcPr>
            <w:tcW w:type="dxa" w:w="3312"/>
            <w:shd w:fill="DCE6F1"/>
          </w:tcPr>
          <w:p>
            <w:r>
              <w:rPr>
                <w:b/>
              </w:rPr>
            </w:r>
            <w:r>
              <w:rPr>
                <w:b/>
              </w:rPr>
              <w:t>LM Studio memory estimate</w:t>
            </w:r>
          </w:p>
        </w:tc>
        <w:tc>
          <w:tcPr>
            <w:tcW w:type="dxa" w:w="3312"/>
            <w:shd w:fill="DCE6F1"/>
          </w:tcPr>
          <w:p>
            <w:r>
              <w:rPr>
                <w:b/>
              </w:rPr>
            </w:r>
            <w:r>
              <w:rPr>
                <w:b/>
              </w:rPr>
              <w:t>Practical assessment</w:t>
            </w:r>
          </w:p>
        </w:tc>
      </w:tr>
      <w:tr>
        <w:tc>
          <w:tcPr>
            <w:tcW w:type="dxa" w:w="3312"/>
          </w:tcPr>
          <w:p>
            <w:r/>
            <w:r>
              <w:t>4K tokens</w:t>
            </w:r>
          </w:p>
        </w:tc>
        <w:tc>
          <w:tcPr>
            <w:tcW w:type="dxa" w:w="3312"/>
          </w:tcPr>
          <w:p>
            <w:r/>
            <w:r>
              <w:t>2.02 GiB</w:t>
            </w:r>
          </w:p>
        </w:tc>
        <w:tc>
          <w:tcPr>
            <w:tcW w:type="dxa" w:w="3312"/>
          </w:tcPr>
          <w:p>
            <w:r/>
            <w:r>
              <w:t>Comfortable</w:t>
            </w:r>
          </w:p>
        </w:tc>
      </w:tr>
      <w:tr>
        <w:tc>
          <w:tcPr>
            <w:tcW w:type="dxa" w:w="3312"/>
          </w:tcPr>
          <w:p>
            <w:r/>
            <w:r>
              <w:t>32K tokens</w:t>
            </w:r>
          </w:p>
        </w:tc>
        <w:tc>
          <w:tcPr>
            <w:tcW w:type="dxa" w:w="3312"/>
          </w:tcPr>
          <w:p>
            <w:r/>
            <w:r>
              <w:t>3.05 GiB</w:t>
            </w:r>
          </w:p>
        </w:tc>
        <w:tc>
          <w:tcPr>
            <w:tcW w:type="dxa" w:w="3312"/>
          </w:tcPr>
          <w:p>
            <w:r/>
            <w:r>
              <w:t>Plausible with other applications constrained</w:t>
            </w:r>
          </w:p>
        </w:tc>
      </w:tr>
      <w:tr>
        <w:tc>
          <w:tcPr>
            <w:tcW w:type="dxa" w:w="3312"/>
          </w:tcPr>
          <w:p>
            <w:r/>
            <w:r>
              <w:t>128K tokens</w:t>
            </w:r>
          </w:p>
        </w:tc>
        <w:tc>
          <w:tcPr>
            <w:tcW w:type="dxa" w:w="3312"/>
          </w:tcPr>
          <w:p>
            <w:r/>
            <w:r>
              <w:t>6.58 GiB</w:t>
            </w:r>
          </w:p>
        </w:tc>
        <w:tc>
          <w:tcPr>
            <w:tcW w:type="dxa" w:w="3312"/>
          </w:tcPr>
          <w:p>
            <w:r/>
            <w:r>
              <w:t>Failed runtime resource guardrails on this 8 GB machine</w:t>
            </w:r>
          </w:p>
        </w:tc>
      </w:tr>
    </w:tbl>
    <w:p/>
    <w:p>
      <w:pPr>
        <w:jc w:val="left"/>
      </w:pPr>
      <w:r>
        <w:rPr>
          <w:b/>
        </w:rPr>
        <w:t xml:space="preserve">Deployment lesson: </w:t>
      </w:r>
      <w:r>
        <w:rPr/>
        <w:t>A trained context limit describes architectural support, not what every device can use. Practical capacity depends on hardware, quantization, context length, runtime buffers, and memory already used by the operating system.</w:t>
      </w:r>
    </w:p>
    <w:p>
      <w:r>
        <w:br w:type="page"/>
      </w:r>
    </w:p>
    <w:p>
      <w:pPr>
        <w:pStyle w:val="Heading1"/>
      </w:pPr>
      <w:r>
        <w:t>2. Latency and model behavior</w:t>
      </w:r>
    </w:p>
    <w:p>
      <w:pPr>
        <w:jc w:val="left"/>
      </w:pPr>
      <w:r>
        <w:t>I tested three prompts of increasing size. Each placed a verification code at the end and asked the model to retrieve it. Time to first token includes prompt processing and local API overhead. Generation throughput includes hidden reasoning and visible output.</w:t>
      </w:r>
    </w:p>
    <w:tbl>
      <w:tblPr>
        <w:tblStyle w:val="LightShading-Accent1"/>
        <w:tblW w:type="auto" w:w="0"/>
        <w:tblLayout w:type="autofit"/>
        <w:tblLook w:firstColumn="1" w:firstRow="1" w:lastColumn="0" w:lastRow="0" w:noHBand="0" w:noVBand="1" w:val="04A0"/>
      </w:tblPr>
      <w:tblGrid>
        <w:gridCol w:w="1987"/>
        <w:gridCol w:w="1987"/>
        <w:gridCol w:w="1987"/>
        <w:gridCol w:w="1987"/>
        <w:gridCol w:w="1987"/>
      </w:tblGrid>
      <w:tr>
        <w:tc>
          <w:tcPr>
            <w:tcW w:type="dxa" w:w="1987"/>
            <w:shd w:fill="DCE6F1"/>
          </w:tcPr>
          <w:p>
            <w:r>
              <w:rPr>
                <w:b/>
              </w:rPr>
            </w:r>
            <w:r>
              <w:rPr>
                <w:b/>
              </w:rPr>
              <w:t>Prompt tokens</w:t>
            </w:r>
          </w:p>
        </w:tc>
        <w:tc>
          <w:tcPr>
            <w:tcW w:type="dxa" w:w="1987"/>
            <w:shd w:fill="DCE6F1"/>
          </w:tcPr>
          <w:p>
            <w:r>
              <w:rPr>
                <w:b/>
              </w:rPr>
            </w:r>
            <w:r>
              <w:rPr>
                <w:b/>
              </w:rPr>
              <w:t>First token</w:t>
            </w:r>
          </w:p>
        </w:tc>
        <w:tc>
          <w:tcPr>
            <w:tcW w:type="dxa" w:w="1987"/>
            <w:shd w:fill="DCE6F1"/>
          </w:tcPr>
          <w:p>
            <w:r>
              <w:rPr>
                <w:b/>
              </w:rPr>
            </w:r>
            <w:r>
              <w:rPr>
                <w:b/>
              </w:rPr>
              <w:t>Total time</w:t>
            </w:r>
          </w:p>
        </w:tc>
        <w:tc>
          <w:tcPr>
            <w:tcW w:type="dxa" w:w="1987"/>
            <w:shd w:fill="DCE6F1"/>
          </w:tcPr>
          <w:p>
            <w:r>
              <w:rPr>
                <w:b/>
              </w:rPr>
            </w:r>
            <w:r>
              <w:rPr>
                <w:b/>
              </w:rPr>
              <w:t>Generation rate</w:t>
            </w:r>
          </w:p>
        </w:tc>
        <w:tc>
          <w:tcPr>
            <w:tcW w:type="dxa" w:w="1987"/>
            <w:shd w:fill="DCE6F1"/>
          </w:tcPr>
          <w:p>
            <w:r>
              <w:rPr>
                <w:b/>
              </w:rPr>
            </w:r>
            <w:r>
              <w:rPr>
                <w:b/>
              </w:rPr>
              <w:t>Result</w:t>
            </w:r>
          </w:p>
        </w:tc>
      </w:tr>
      <w:tr>
        <w:tc>
          <w:tcPr>
            <w:tcW w:type="dxa" w:w="1987"/>
          </w:tcPr>
          <w:p>
            <w:r/>
            <w:r>
              <w:t>97</w:t>
            </w:r>
          </w:p>
        </w:tc>
        <w:tc>
          <w:tcPr>
            <w:tcW w:type="dxa" w:w="1987"/>
          </w:tcPr>
          <w:p>
            <w:r/>
            <w:r>
              <w:t>0.63 s</w:t>
            </w:r>
          </w:p>
        </w:tc>
        <w:tc>
          <w:tcPr>
            <w:tcW w:type="dxa" w:w="1987"/>
          </w:tcPr>
          <w:p>
            <w:r/>
            <w:r>
              <w:t>4.80 s</w:t>
            </w:r>
          </w:p>
        </w:tc>
        <w:tc>
          <w:tcPr>
            <w:tcW w:type="dxa" w:w="1987"/>
          </w:tcPr>
          <w:p>
            <w:r/>
            <w:r>
              <w:t>33.55 tok/s</w:t>
            </w:r>
          </w:p>
        </w:tc>
        <w:tc>
          <w:tcPr>
            <w:tcW w:type="dxa" w:w="1987"/>
          </w:tcPr>
          <w:p>
            <w:r/>
            <w:r>
              <w:t>Correct</w:t>
            </w:r>
          </w:p>
        </w:tc>
      </w:tr>
      <w:tr>
        <w:tc>
          <w:tcPr>
            <w:tcW w:type="dxa" w:w="1987"/>
          </w:tcPr>
          <w:p>
            <w:r/>
            <w:r>
              <w:t>698</w:t>
            </w:r>
          </w:p>
        </w:tc>
        <w:tc>
          <w:tcPr>
            <w:tcW w:type="dxa" w:w="1987"/>
          </w:tcPr>
          <w:p>
            <w:r/>
            <w:r>
              <w:t>2.08 s</w:t>
            </w:r>
          </w:p>
        </w:tc>
        <w:tc>
          <w:tcPr>
            <w:tcW w:type="dxa" w:w="1987"/>
          </w:tcPr>
          <w:p>
            <w:r/>
            <w:r>
              <w:t>7.18 s</w:t>
            </w:r>
          </w:p>
        </w:tc>
        <w:tc>
          <w:tcPr>
            <w:tcW w:type="dxa" w:w="1987"/>
          </w:tcPr>
          <w:p>
            <w:r/>
            <w:r>
              <w:t>32.73 tok/s</w:t>
            </w:r>
          </w:p>
        </w:tc>
        <w:tc>
          <w:tcPr>
            <w:tcW w:type="dxa" w:w="1987"/>
          </w:tcPr>
          <w:p>
            <w:r/>
            <w:r>
              <w:t>Correct</w:t>
            </w:r>
          </w:p>
        </w:tc>
      </w:tr>
      <w:tr>
        <w:tc>
          <w:tcPr>
            <w:tcW w:type="dxa" w:w="1987"/>
          </w:tcPr>
          <w:p>
            <w:r/>
            <w:r>
              <w:t>2,693</w:t>
            </w:r>
          </w:p>
        </w:tc>
        <w:tc>
          <w:tcPr>
            <w:tcW w:type="dxa" w:w="1987"/>
          </w:tcPr>
          <w:p>
            <w:r/>
            <w:r>
              <w:t>7.81 s</w:t>
            </w:r>
          </w:p>
        </w:tc>
        <w:tc>
          <w:tcPr>
            <w:tcW w:type="dxa" w:w="1987"/>
          </w:tcPr>
          <w:p>
            <w:r/>
            <w:r>
              <w:t>12.58 s</w:t>
            </w:r>
          </w:p>
        </w:tc>
        <w:tc>
          <w:tcPr>
            <w:tcW w:type="dxa" w:w="1987"/>
          </w:tcPr>
          <w:p>
            <w:r/>
            <w:r>
              <w:t>32.50 tok/s</w:t>
            </w:r>
          </w:p>
        </w:tc>
        <w:tc>
          <w:tcPr>
            <w:tcW w:type="dxa" w:w="1987"/>
          </w:tcPr>
          <w:p>
            <w:r/>
            <w:r>
              <w:t>Correct</w:t>
            </w:r>
          </w:p>
        </w:tc>
      </w:tr>
    </w:tbl>
    <w:p/>
    <w:p>
      <w:pPr>
        <w:jc w:val="left"/>
      </w:pPr>
      <w:r>
        <w:t>The generation rate stayed near 33 tokens per second as the input grew. Longer prompts mainly increased the time spent reading the input before the first generated token. These are measurements from this machine, not vendor benchmark numbers.</w:t>
      </w:r>
    </w:p>
    <w:p>
      <w:pPr>
        <w:pStyle w:val="Heading2"/>
      </w:pPr>
      <w:r>
        <w:t>A useful failure</w:t>
      </w:r>
    </w:p>
    <w:p>
      <w:pPr>
        <w:jc w:val="left"/>
      </w:pPr>
      <w:r>
        <w:t>My first request allowed 128 completion tokens. The model spent 127 tokens on internal reasoning and reached the limit before producing a visible answer. A longer counting task later consumed its full response budget in the same way.</w:t>
      </w:r>
    </w:p>
    <w:p>
      <w:pPr>
        <w:jc w:val="left"/>
      </w:pPr>
      <w:r>
        <w:t>I replaced the counting task with controlled retrieval so that prompt length, rather than reasoning complexity, was the main variable. This was not merely a test correction. It exposed an operational concern: response limits must cover hidden reasoning as well as the user-visible answer, and reasoning length can make latency less predictable.</w:t>
      </w:r>
    </w:p>
    <w:p>
      <w:pPr>
        <w:pStyle w:val="Heading2"/>
      </w:pPr>
      <w:r>
        <w:t>What surprised me</w:t>
      </w:r>
    </w:p>
    <w:p>
      <w:pPr>
        <w:jc w:val="left"/>
      </w:pPr>
      <w:r>
        <w:t>The model was genuinely interactive on an 8 GB laptop while remaining under roughly 2 GiB of model-worker memory. It also performed typed argument extraction reliably in the tested example. The unexpectedly large hidden-reasoning budget was the most important surprise because it affects latency, capacity planning, and completion limits.</w:t>
      </w:r>
    </w:p>
    <w:p>
      <w:r>
        <w:br w:type="page"/>
      </w:r>
    </w:p>
    <w:p>
      <w:pPr>
        <w:pStyle w:val="Heading1"/>
      </w:pPr>
      <w:r>
        <w:t>3. Tool-calling demonstration</w:t>
      </w:r>
    </w:p>
    <w:p>
      <w:pPr>
        <w:jc w:val="left"/>
      </w:pPr>
      <w:r>
        <w:t>I asked the model to quote shipment ORD-1042, weighing 12.5 kg, traveling to zone 3 with expedited delivery. I exposed one shipping function with a strict schema. The model selected the correct function and extracted all four required arguments.</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DCE6F1"/>
          </w:tcPr>
          <w:p>
            <w:r>
              <w:rPr>
                <w:b/>
              </w:rPr>
            </w:r>
            <w:r>
              <w:rPr>
                <w:b/>
              </w:rPr>
              <w:t>Argument</w:t>
            </w:r>
          </w:p>
        </w:tc>
        <w:tc>
          <w:tcPr>
            <w:tcW w:type="dxa" w:w="4968"/>
            <w:shd w:fill="DCE6F1"/>
          </w:tcPr>
          <w:p>
            <w:r>
              <w:rPr>
                <w:b/>
              </w:rPr>
            </w:r>
            <w:r>
              <w:rPr>
                <w:b/>
              </w:rPr>
              <w:t>Model-provided value</w:t>
            </w:r>
          </w:p>
        </w:tc>
      </w:tr>
      <w:tr>
        <w:tc>
          <w:tcPr>
            <w:tcW w:type="dxa" w:w="4968"/>
          </w:tcPr>
          <w:p>
            <w:r/>
            <w:r>
              <w:t>shipment_id</w:t>
            </w:r>
          </w:p>
        </w:tc>
        <w:tc>
          <w:tcPr>
            <w:tcW w:type="dxa" w:w="4968"/>
          </w:tcPr>
          <w:p>
            <w:r/>
            <w:r>
              <w:t>ORD-1042</w:t>
            </w:r>
          </w:p>
        </w:tc>
      </w:tr>
      <w:tr>
        <w:tc>
          <w:tcPr>
            <w:tcW w:type="dxa" w:w="4968"/>
          </w:tcPr>
          <w:p>
            <w:r/>
            <w:r>
              <w:t>weight_kg</w:t>
            </w:r>
          </w:p>
        </w:tc>
        <w:tc>
          <w:tcPr>
            <w:tcW w:type="dxa" w:w="4968"/>
          </w:tcPr>
          <w:p>
            <w:r/>
            <w:r>
              <w:t>12.5</w:t>
            </w:r>
          </w:p>
        </w:tc>
      </w:tr>
      <w:tr>
        <w:tc>
          <w:tcPr>
            <w:tcW w:type="dxa" w:w="4968"/>
          </w:tcPr>
          <w:p>
            <w:r/>
            <w:r>
              <w:t>destination_zone</w:t>
            </w:r>
          </w:p>
        </w:tc>
        <w:tc>
          <w:tcPr>
            <w:tcW w:type="dxa" w:w="4968"/>
          </w:tcPr>
          <w:p>
            <w:r/>
            <w:r>
              <w:t>3</w:t>
            </w:r>
          </w:p>
        </w:tc>
      </w:tr>
      <w:tr>
        <w:tc>
          <w:tcPr>
            <w:tcW w:type="dxa" w:w="4968"/>
          </w:tcPr>
          <w:p>
            <w:r/>
            <w:r>
              <w:t>expedited</w:t>
            </w:r>
          </w:p>
        </w:tc>
        <w:tc>
          <w:tcPr>
            <w:tcW w:type="dxa" w:w="4968"/>
          </w:tcPr>
          <w:p>
            <w:r/>
            <w:r>
              <w:t>true</w:t>
            </w:r>
          </w:p>
        </w:tc>
      </w:tr>
    </w:tbl>
    <w:p/>
    <w:p>
      <w:pPr>
        <w:jc w:val="left"/>
      </w:pPr>
      <w:r>
        <w:t>A deterministic Python function calculated a price of $32.60 and a two-business-day estimate. The result was returned to the model, which explained it correctly. The complete workflow required two model calls and took approximately 14 seconds.</w:t>
      </w:r>
    </w:p>
    <w:p>
      <w:pPr>
        <w:pStyle w:val="Heading2"/>
      </w:pPr>
      <w:r>
        <w:t>The control boundary</w:t>
      </w:r>
    </w:p>
    <w:p>
      <w:pPr>
        <w:jc w:val="left"/>
      </w:pPr>
      <w:r>
        <w:t>The model did not execute arbitrary code. It proposed a structured request, while the host application retained authority over execution.</w:t>
      </w:r>
    </w:p>
    <w:p>
      <w:pPr>
        <w:pStyle w:val="ListNumber"/>
        <w:jc w:val="left"/>
      </w:pPr>
      <w:r>
        <w:t>Checked the requested function against an allowlist.</w:t>
      </w:r>
    </w:p>
    <w:p>
      <w:pPr>
        <w:pStyle w:val="ListNumber"/>
        <w:jc w:val="left"/>
      </w:pPr>
      <w:r>
        <w:t>Parsed arguments as JSON, never as executable code.</w:t>
      </w:r>
    </w:p>
    <w:p>
      <w:pPr>
        <w:pStyle w:val="ListNumber"/>
        <w:jc w:val="left"/>
      </w:pPr>
      <w:r>
        <w:t>Rejected unexpected argument names.</w:t>
      </w:r>
    </w:p>
    <w:p>
      <w:pPr>
        <w:pStyle w:val="ListNumber"/>
        <w:jc w:val="left"/>
      </w:pPr>
      <w:r>
        <w:t>Validated data types and business ranges.</w:t>
      </w:r>
    </w:p>
    <w:p>
      <w:pPr>
        <w:pStyle w:val="ListNumber"/>
        <w:jc w:val="left"/>
      </w:pPr>
      <w:r>
        <w:t>Executed a deterministic business function.</w:t>
      </w:r>
    </w:p>
    <w:p>
      <w:pPr>
        <w:pStyle w:val="ListNumber"/>
        <w:jc w:val="left"/>
      </w:pPr>
      <w:r>
        <w:t>Returned the trusted result to the model for explanation.</w:t>
      </w:r>
    </w:p>
    <w:p>
      <w:pPr>
        <w:jc w:val="left"/>
      </w:pPr>
      <w:r>
        <w:rPr>
          <w:b/>
        </w:rPr>
        <w:t xml:space="preserve">Design principle: </w:t>
      </w:r>
      <w:r>
        <w:rPr/>
        <w:t>Use the model to interpret ambiguous language. Use conventional software for calculations, permissions, and business rules.</w:t>
      </w:r>
    </w:p>
    <w:p>
      <w:pPr>
        <w:pStyle w:val="Heading2"/>
      </w:pPr>
      <w:r>
        <w:t>Validation</w:t>
      </w:r>
    </w:p>
    <w:p>
      <w:pPr>
        <w:jc w:val="left"/>
      </w:pPr>
      <w:r>
        <w:t>Four automated tests passed. They verify the deterministic price, reject an out-of-range destination zone, reject an unknown tool, and reject extra arguments that are not part of the schema.</w:t>
      </w:r>
    </w:p>
    <w:p>
      <w:r>
        <w:br w:type="page"/>
      </w:r>
    </w:p>
    <w:p>
      <w:pPr>
        <w:pStyle w:val="Heading1"/>
      </w:pPr>
      <w:r>
        <w:t>4. Evidence, limits, and next questions</w:t>
      </w:r>
    </w:p>
    <w:p>
      <w:pPr>
        <w:pStyle w:val="Heading2"/>
      </w:pPr>
      <w:r>
        <w:t>What this demonstrates</w:t>
      </w:r>
    </w:p>
    <w:p>
      <w:pPr>
        <w:pStyle w:val="ListBullet"/>
        <w:jc w:val="left"/>
      </w:pPr>
      <w:r>
        <w:t>The model can run locally on modest hardware at interactive speed.</w:t>
      </w:r>
    </w:p>
    <w:p>
      <w:pPr>
        <w:pStyle w:val="ListBullet"/>
        <w:jc w:val="left"/>
      </w:pPr>
      <w:r>
        <w:t>It can interpret natural-language requests and extract typed arguments.</w:t>
      </w:r>
    </w:p>
    <w:p>
      <w:pPr>
        <w:pStyle w:val="ListBullet"/>
        <w:jc w:val="left"/>
      </w:pPr>
      <w:r>
        <w:t>It can select a function and incorporate a trusted result into its response.</w:t>
      </w:r>
    </w:p>
    <w:p>
      <w:pPr>
        <w:pStyle w:val="ListBullet"/>
        <w:jc w:val="left"/>
      </w:pPr>
      <w:r>
        <w:t>Business data can remain on the user's device.</w:t>
      </w:r>
    </w:p>
    <w:p>
      <w:pPr>
        <w:pStyle w:val="Heading2"/>
      </w:pPr>
      <w:r>
        <w:t>What this does not demonstrate</w:t>
      </w:r>
    </w:p>
    <w:p>
      <w:pPr>
        <w:pStyle w:val="ListBullet"/>
        <w:jc w:val="left"/>
      </w:pPr>
      <w:r>
        <w:t>Production-level tool-calling reliability across realistic edge cases.</w:t>
      </w:r>
    </w:p>
    <w:p>
      <w:pPr>
        <w:pStyle w:val="ListBullet"/>
        <w:jc w:val="left"/>
      </w:pPr>
      <w:r>
        <w:t>Resistance to malicious instructions embedded in documents.</w:t>
      </w:r>
    </w:p>
    <w:p>
      <w:pPr>
        <w:pStyle w:val="ListBullet"/>
        <w:jc w:val="left"/>
      </w:pPr>
      <w:r>
        <w:t>Strong quality near the full 128K trained context limit.</w:t>
      </w:r>
    </w:p>
    <w:p>
      <w:pPr>
        <w:pStyle w:val="ListBullet"/>
        <w:jc w:val="left"/>
      </w:pPr>
      <w:r>
        <w:t>Better accuracy than a frontier model or lower total production cost.</w:t>
      </w:r>
    </w:p>
    <w:p>
      <w:pPr>
        <w:pStyle w:val="ListBullet"/>
        <w:jc w:val="left"/>
      </w:pPr>
      <w:r>
        <w:t>The quality impact of five-bit quantization.</w:t>
      </w:r>
    </w:p>
    <w:p>
      <w:pPr>
        <w:pStyle w:val="Heading2"/>
      </w:pPr>
      <w:r>
        <w:t>Questions that should drive Part 2</w:t>
      </w:r>
    </w:p>
    <w:p>
      <w:pPr>
        <w:pStyle w:val="ListNumber"/>
        <w:jc w:val="left"/>
      </w:pPr>
      <w:r>
        <w:t>How often does tool selection fail across hundreds of representative cases?</w:t>
      </w:r>
    </w:p>
    <w:p>
      <w:pPr>
        <w:pStyle w:val="ListNumber"/>
        <w:jc w:val="left"/>
      </w:pPr>
      <w:r>
        <w:t>What happens when required information is missing or contradictory?</w:t>
      </w:r>
    </w:p>
    <w:p>
      <w:pPr>
        <w:pStyle w:val="ListNumber"/>
        <w:jc w:val="left"/>
      </w:pPr>
      <w:r>
        <w:t>Can malicious document text redirect the agent or manipulate a tool call?</w:t>
      </w:r>
    </w:p>
    <w:p>
      <w:pPr>
        <w:pStyle w:val="ListNumber"/>
        <w:jc w:val="left"/>
      </w:pPr>
      <w:r>
        <w:t>Which cases should be escalated to a human or a frontier model?</w:t>
      </w:r>
    </w:p>
    <w:p>
      <w:pPr>
        <w:pStyle w:val="ListNumber"/>
        <w:jc w:val="left"/>
      </w:pPr>
      <w:r>
        <w:t>How does performance change with longer context and higher concurrency?</w:t>
      </w:r>
    </w:p>
    <w:p>
      <w:pPr>
        <w:pStyle w:val="Heading2"/>
      </w:pPr>
      <w:r>
        <w:t>Bottom line</w:t>
      </w:r>
    </w:p>
    <w:p>
      <w:pPr>
        <w:jc w:val="left"/>
      </w:pPr>
      <w:r>
        <w:rPr>
          <w:b/>
          <w:color w:val="17365D"/>
        </w:rPr>
        <w:t xml:space="preserve">For bounded workflows where language understanding selects controlled software actions, LFM2.5 can provide useful local agent behavior with approximately 2 GiB of memory and interactive latency. </w:t>
      </w:r>
      <w:r>
        <w:rPr/>
        <w:t>The remaining question is whether its measured reliability is sufficient for a specific business process.</w:t>
      </w:r>
    </w:p>
    <w:p>
      <w:pPr>
        <w:pStyle w:val="Heading2"/>
      </w:pPr>
      <w:r>
        <w:t>Project artifacts</w:t>
      </w:r>
    </w:p>
    <w:p>
      <w:pPr>
        <w:jc w:val="left"/>
      </w:pPr>
      <w:r>
        <w:t>The accompanying project contains a Streamlit demonstration, reusable LM Studio client, benchmark script, saved results, tool-calling workflow, safety validation, automated tests, and detailed Part 1 notes.</w:t>
      </w:r>
    </w:p>
    <w:p>
      <w:pPr>
        <w:pStyle w:val="Heading2"/>
      </w:pPr>
      <w:r>
        <w:t>Sources</w:t>
      </w:r>
    </w:p>
    <w:p>
      <w:pPr>
        <w:jc w:val="left"/>
      </w:pPr>
      <w:hyperlink r:id="rId9">
        <w:r>
          <w:rPr>
            <w:color w:val="0563C1"/>
            <w:u w:val="single"/>
          </w:rPr>
          <w:t>LFM2.5-2.6B model card</w:t>
        </w:r>
      </w:hyperlink>
    </w:p>
    <w:p>
      <w:pPr>
        <w:jc w:val="left"/>
      </w:pPr>
      <w:hyperlink r:id="rId10">
        <w:r>
          <w:rPr>
            <w:color w:val="0563C1"/>
            <w:u w:val="single"/>
          </w:rPr>
          <w:t>LFM2.5-2.6B GGUF files</w:t>
        </w:r>
      </w:hyperlink>
    </w:p>
    <w:p>
      <w:pPr>
        <w:jc w:val="left"/>
      </w:pPr>
      <w:hyperlink r:id="rId11">
        <w:r>
          <w:rPr>
            <w:color w:val="0563C1"/>
            <w:u w:val="single"/>
          </w:rPr>
          <w:t>LFM2 technical report</w:t>
        </w:r>
      </w:hyperlink>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ggingface.co/LiquidAI/LFM2.5-2.6B" TargetMode="External"/><Relationship Id="rId10" Type="http://schemas.openxmlformats.org/officeDocument/2006/relationships/hyperlink" Target="https://huggingface.co/LiquidAI/LFM2.5-2.6B-GGUF" TargetMode="External"/><Relationship Id="rId11" Type="http://schemas.openxmlformats.org/officeDocument/2006/relationships/hyperlink" Target="https://arxiv.org/abs/2511.234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LFM2.5-2.6B Local Agent Evaluation</dc:title>
  <dc:subject>Part 1: running the model locally</dc:subject>
  <dc:creator>Juhi Parekh</dc:creator>
  <cp:keywords>Liquid AI,LFM2.5,on-device AI,tool calling,benchmark</cp:keywords>
  <dc:description>A CTO-focused summary of the local model evaluation, benchmarks, tool-calling demonstration, limitations, and next questions.</dc:description>
  <cp:lastModifiedBy/>
  <cp:revision>1</cp:revision>
  <dcterms:created xsi:type="dcterms:W3CDTF">2013-12-23T23:15:00Z</dcterms:created>
  <dcterms:modified xsi:type="dcterms:W3CDTF">2013-12-23T23:15:00Z</dcterms:modified>
  <cp:category/>
</cp:coreProperties>
</file>