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3F65" w:rsidRDefault="00933F65"/>
    <w:p w:rsidR="00933F65" w:rsidRDefault="00933F65"/>
    <w:p w:rsidR="00933F65" w:rsidRDefault="00933F65"/>
    <w:p w:rsidR="00933F65" w:rsidRDefault="00933F65"/>
    <w:p w:rsidR="00933F65" w:rsidRDefault="00933F65"/>
    <w:p w:rsidR="00933F65" w:rsidRDefault="00933F65"/>
    <w:p w:rsidR="00933F65" w:rsidRDefault="00933F65"/>
    <w:p w:rsidR="00933F65" w:rsidRDefault="00933F65"/>
    <w:p w:rsidR="00933F65" w:rsidRDefault="00933F65"/>
    <w:p w:rsidR="00933F65" w:rsidRDefault="00933F65"/>
    <w:p w:rsidR="00933F65" w:rsidRDefault="00933F65"/>
    <w:p w:rsidR="00933F65" w:rsidRDefault="00933F65"/>
    <w:p w:rsidR="00933F65" w:rsidRDefault="00933F65"/>
    <w:p w:rsidR="00933F65" w:rsidRDefault="00933F65"/>
    <w:p w:rsidR="00933F65" w:rsidRDefault="00933F65"/>
    <w:p w:rsidR="00933F65" w:rsidRDefault="00933F65"/>
    <w:p w:rsidR="00933F65" w:rsidRDefault="00933F65"/>
    <w:p w:rsidR="00933F65" w:rsidRDefault="00933F65"/>
    <w:p w:rsidR="00933F65" w:rsidRDefault="00933F65"/>
    <w:p w:rsidR="00933F65" w:rsidRDefault="00933F65"/>
    <w:p w:rsidR="008E5F42" w:rsidRDefault="00A37372" w:rsidP="00933F65">
      <w:pPr>
        <w:jc w:val="center"/>
      </w:pPr>
      <w:r>
        <w:t>Проектирование</w:t>
      </w:r>
      <w:r w:rsidR="008E5F42">
        <w:t xml:space="preserve"> </w:t>
      </w:r>
      <w:r w:rsidR="008E5F42" w:rsidRPr="008E5F42">
        <w:t>медицинско</w:t>
      </w:r>
      <w:r w:rsidR="008E5F42">
        <w:t>го</w:t>
      </w:r>
      <w:r w:rsidR="008E5F42" w:rsidRPr="008E5F42">
        <w:t xml:space="preserve"> приложени</w:t>
      </w:r>
      <w:r w:rsidR="008E5F42">
        <w:t>я</w:t>
      </w:r>
      <w:r w:rsidR="00933F65">
        <w:t xml:space="preserve"> </w:t>
      </w:r>
      <w:proofErr w:type="spellStart"/>
      <w:r w:rsidR="00933F65">
        <w:t>Хабимед</w:t>
      </w:r>
      <w:proofErr w:type="spellEnd"/>
      <w:r w:rsidR="00933F65">
        <w:t xml:space="preserve"> </w:t>
      </w:r>
      <w:r w:rsidR="00CC7C7C">
        <w:t xml:space="preserve">по контролю </w:t>
      </w:r>
      <w:r w:rsidR="0007396F">
        <w:t>здоровья общества</w:t>
      </w:r>
      <w:r w:rsidR="00CC7C7C">
        <w:t xml:space="preserve"> в эпидемиологических условиях как д</w:t>
      </w:r>
      <w:r w:rsidR="00CC7C7C" w:rsidRPr="00CC7C7C">
        <w:t>ецентрализованно</w:t>
      </w:r>
      <w:r>
        <w:t>го</w:t>
      </w:r>
      <w:r w:rsidR="00CC7C7C" w:rsidRPr="00CC7C7C">
        <w:t xml:space="preserve"> приложени</w:t>
      </w:r>
      <w:r>
        <w:t>я</w:t>
      </w:r>
      <w:r w:rsidR="00CC7C7C" w:rsidRPr="00CC7C7C">
        <w:t xml:space="preserve"> </w:t>
      </w:r>
      <w:r w:rsidR="00933F65">
        <w:t xml:space="preserve">с </w:t>
      </w:r>
      <w:r w:rsidR="00CC7C7C">
        <w:t>использованием</w:t>
      </w:r>
      <w:r w:rsidR="00933F65">
        <w:t xml:space="preserve"> методологии</w:t>
      </w:r>
      <w:r w:rsidR="008E5F42" w:rsidRPr="008E5F42">
        <w:t xml:space="preserve"> </w:t>
      </w:r>
      <w:proofErr w:type="spellStart"/>
      <w:r w:rsidR="008E5F42" w:rsidRPr="008E5F42">
        <w:rPr>
          <w:lang w:val="en-US"/>
        </w:rPr>
        <w:t>Zettelkasten</w:t>
      </w:r>
      <w:proofErr w:type="spellEnd"/>
      <w:r w:rsidR="008E5F42" w:rsidRPr="008E5F42">
        <w:t xml:space="preserve"> </w:t>
      </w:r>
      <w:r w:rsidR="00933F65">
        <w:t xml:space="preserve">и коммуникативной теории </w:t>
      </w:r>
      <w:proofErr w:type="spellStart"/>
      <w:r w:rsidR="00933F65">
        <w:t>Ю.Хабермаса</w:t>
      </w:r>
      <w:proofErr w:type="spellEnd"/>
    </w:p>
    <w:p w:rsidR="00933F65" w:rsidRDefault="00933F65" w:rsidP="00933F65">
      <w:pPr>
        <w:jc w:val="center"/>
      </w:pPr>
    </w:p>
    <w:p w:rsidR="00544F1C" w:rsidRDefault="00544F1C" w:rsidP="00933F65">
      <w:pPr>
        <w:jc w:val="center"/>
      </w:pPr>
    </w:p>
    <w:p w:rsidR="00544F1C" w:rsidRDefault="00544F1C" w:rsidP="00933F65">
      <w:pPr>
        <w:jc w:val="center"/>
      </w:pPr>
    </w:p>
    <w:p w:rsidR="00544F1C" w:rsidRDefault="00544F1C" w:rsidP="00933F65">
      <w:pPr>
        <w:jc w:val="center"/>
      </w:pPr>
    </w:p>
    <w:p w:rsidR="00933F65" w:rsidRDefault="00933F65" w:rsidP="00933F65">
      <w:pPr>
        <w:jc w:val="center"/>
      </w:pPr>
      <w:r>
        <w:t>Юхновский И.А.</w:t>
      </w:r>
    </w:p>
    <w:p w:rsidR="0075553F" w:rsidRDefault="0075553F" w:rsidP="00933F65">
      <w:pPr>
        <w:jc w:val="center"/>
      </w:pPr>
      <w:r>
        <w:t>Научный руководитель:</w:t>
      </w:r>
      <w:bookmarkStart w:id="0" w:name="_GoBack"/>
      <w:bookmarkEnd w:id="0"/>
      <w:r>
        <w:t xml:space="preserve"> к.т.н. </w:t>
      </w:r>
      <w:proofErr w:type="spellStart"/>
      <w:r>
        <w:t>Мелузов</w:t>
      </w:r>
      <w:proofErr w:type="spellEnd"/>
      <w:r>
        <w:t xml:space="preserve"> А.Г.</w:t>
      </w:r>
    </w:p>
    <w:p w:rsidR="00933F65" w:rsidRDefault="00933F65"/>
    <w:p w:rsidR="00933F65" w:rsidRDefault="00933F65"/>
    <w:p w:rsidR="00933F65" w:rsidRDefault="00933F65"/>
    <w:p w:rsidR="00933F65" w:rsidRDefault="00933F65"/>
    <w:p w:rsidR="00933F65" w:rsidRDefault="00933F65"/>
    <w:p w:rsidR="00933F65" w:rsidRDefault="00933F65"/>
    <w:p w:rsidR="00933F65" w:rsidRDefault="00933F65"/>
    <w:p w:rsidR="00933F65" w:rsidRDefault="00933F65"/>
    <w:p w:rsidR="00933F65" w:rsidRDefault="00933F65"/>
    <w:p w:rsidR="00933F65" w:rsidRDefault="00933F65"/>
    <w:p w:rsidR="00933F65" w:rsidRDefault="00933F65"/>
    <w:p w:rsidR="00933F65" w:rsidRDefault="00933F65"/>
    <w:p w:rsidR="00933F65" w:rsidRDefault="00933F65"/>
    <w:p w:rsidR="00933F65" w:rsidRDefault="00933F65"/>
    <w:p w:rsidR="00933F65" w:rsidRDefault="00933F65"/>
    <w:p w:rsidR="00933F65" w:rsidRDefault="00933F65"/>
    <w:p w:rsidR="00933F65" w:rsidRDefault="00933F65"/>
    <w:p w:rsidR="00933F65" w:rsidRDefault="00933F65"/>
    <w:p w:rsidR="00933F65" w:rsidRDefault="00933F65"/>
    <w:p w:rsidR="00933F65" w:rsidRDefault="00933F65"/>
    <w:p w:rsidR="00933F65" w:rsidRDefault="00933F65" w:rsidP="00933F65">
      <w:pPr>
        <w:jc w:val="center"/>
      </w:pPr>
      <w:r>
        <w:lastRenderedPageBreak/>
        <w:t>Нижний Новгород - 2021</w:t>
      </w:r>
    </w:p>
    <w:p w:rsidR="00933F65" w:rsidRPr="009A2D02" w:rsidRDefault="00933F65" w:rsidP="00933F65">
      <w:pPr>
        <w:rPr>
          <w:b/>
        </w:rPr>
      </w:pPr>
      <w:r w:rsidRPr="009A2D02">
        <w:rPr>
          <w:b/>
        </w:rPr>
        <w:t>ОГЛАВЛЕНИЕ</w:t>
      </w:r>
    </w:p>
    <w:p w:rsidR="009A2D02" w:rsidRDefault="009A2D02">
      <w:pPr>
        <w:pStyle w:val="11"/>
        <w:tabs>
          <w:tab w:val="right" w:pos="933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61680774" w:history="1">
        <w:r w:rsidRPr="00664587">
          <w:rPr>
            <w:rStyle w:val="a3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_Toc61680774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A2D02" w:rsidRDefault="009A2D02">
      <w:pPr>
        <w:pStyle w:val="11"/>
        <w:tabs>
          <w:tab w:val="right" w:pos="933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lang w:eastAsia="ru-RU"/>
        </w:rPr>
      </w:pPr>
      <w:hyperlink w:anchor="_Toc61680775" w:history="1">
        <w:r w:rsidRPr="00664587">
          <w:rPr>
            <w:rStyle w:val="a3"/>
            <w:noProof/>
          </w:rPr>
          <w:t>ПРИЛОЖЕНИЕ 1 -Анализ лекции Юргена Хабермаса на философском факультете МГУ 4 октября 2013 г.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_Toc61680775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A2D02" w:rsidRDefault="009A2D02">
      <w:pPr>
        <w:pStyle w:val="11"/>
        <w:tabs>
          <w:tab w:val="right" w:pos="933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lang w:eastAsia="ru-RU"/>
        </w:rPr>
      </w:pPr>
      <w:hyperlink w:anchor="_Toc61680776" w:history="1">
        <w:r w:rsidRPr="00664587">
          <w:rPr>
            <w:rStyle w:val="a3"/>
            <w:noProof/>
          </w:rPr>
          <w:t>СПИСОК ЛИТЕРАТУРЫ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_Toc61680776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33F65" w:rsidRDefault="009A2D02" w:rsidP="008E5F42">
      <w:pPr>
        <w:pStyle w:val="1"/>
      </w:pPr>
      <w:r>
        <w:fldChar w:fldCharType="end"/>
      </w:r>
    </w:p>
    <w:p w:rsidR="00933F65" w:rsidRDefault="00933F6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544F1C" w:rsidRDefault="00544F1C" w:rsidP="008E5F42">
      <w:pPr>
        <w:pStyle w:val="1"/>
      </w:pPr>
      <w:bookmarkStart w:id="1" w:name="_Toc61680774"/>
      <w:r>
        <w:lastRenderedPageBreak/>
        <w:t>Введение</w:t>
      </w:r>
    </w:p>
    <w:p w:rsidR="00544F1C" w:rsidRDefault="00544F1C" w:rsidP="00544F1C"/>
    <w:p w:rsidR="00544F1C" w:rsidRDefault="00544F1C" w:rsidP="00544F1C">
      <w:r>
        <w:t xml:space="preserve">С 2019 года наблюдается неоднозначная реакция общества </w:t>
      </w:r>
      <w:r w:rsidR="00441C5C">
        <w:t>на меры,</w:t>
      </w:r>
      <w:r>
        <w:t xml:space="preserve"> применяемые медиками при борьбе с эпидемией </w:t>
      </w:r>
      <w:proofErr w:type="spellStart"/>
      <w:r>
        <w:t>коронавируса</w:t>
      </w:r>
      <w:proofErr w:type="spellEnd"/>
      <w:r>
        <w:t>. С эпидемиями человеческая цивилизация встречалась и раньше</w:t>
      </w:r>
      <w:r w:rsidR="00441C5C">
        <w:t xml:space="preserve">, </w:t>
      </w:r>
      <w:r>
        <w:t>но в условиях современного цифрового общества – впервые. С появлением социальных сетей общество стало более социализировано, а реакции на усиление централизации, глобализации стали более острыми.</w:t>
      </w:r>
      <w:r w:rsidR="003E5362">
        <w:t xml:space="preserve"> У людей появляется «иммунитет» на </w:t>
      </w:r>
      <w:r w:rsidR="00246634">
        <w:t>воле</w:t>
      </w:r>
      <w:r w:rsidR="003E5362">
        <w:t>вые</w:t>
      </w:r>
      <w:r w:rsidR="00246634">
        <w:t xml:space="preserve"> решения</w:t>
      </w:r>
      <w:r w:rsidR="003E5362">
        <w:t xml:space="preserve"> исходящие из некоего центра (ВОЗ, Минздрав, Координационные ситуационные центры, региональная власть</w:t>
      </w:r>
      <w:r w:rsidR="00246634">
        <w:t xml:space="preserve"> и т.д.</w:t>
      </w:r>
      <w:r w:rsidR="003E5362">
        <w:t>) и поведение может быть разрушительным с точки зрения медицины, эпидемиологии. Возникают кризисы социальных систем, они входят в противоречия и не могут их самостоятельно разрешить – появляется целый аспект неразрешимых проблем. Например, если раньше медицина и религия вполне сосуществовали вместе, то теперь медики «настоятельно рекомендую» не проводить массовые религиозные обряды. Биологический объект становится сильнее Бога, конечно</w:t>
      </w:r>
      <w:r w:rsidR="00B1416A">
        <w:t>,</w:t>
      </w:r>
      <w:r w:rsidR="003E5362">
        <w:t xml:space="preserve"> это можно решать различными теологическими подходами в рамках концепции «испытания» или борьбы добра со злом, но так или иначе пока кризис не разрешен, поведение общества может быть противоречивым, «назло», «вопреки» и т.д., что конечно же не помогает проведению и снижает эффективность </w:t>
      </w:r>
      <w:r w:rsidR="00B1416A">
        <w:t>эпидемиологических мероприятий</w:t>
      </w:r>
      <w:r w:rsidR="003E5362">
        <w:t>.</w:t>
      </w:r>
    </w:p>
    <w:p w:rsidR="00544F1C" w:rsidRPr="00544F1C" w:rsidRDefault="00B1416A" w:rsidP="00544F1C">
      <w:r>
        <w:t>Медикам необходим инструмент, позволяющий выводить пациента («общество») из кризиса. Причем, кризис здесь применяется в его медицинском смысле – неразрешимости с позиции того, кто в нем находится.</w:t>
      </w:r>
      <w:r w:rsidR="00FF2AD9">
        <w:t xml:space="preserve"> Пациент во время кризиса переживает бессилие, он субъект, обреченный на пассивность, полностью лишенный распоряжаться собственными силами. Необходим реанимационный инструмент, выводящий пациента из кризиса. Таким инструментом может быть недавнее изобретение ИТ – социальная сеть, а принципы влияния – основаны на коммуникативных влияниях, разработанных в середине прошлого века как результат осмысления второй мировой войны, в чем то, конечно, схожей с эпидемией. Но теоретические наработки были сложно применимы на практике из-за отсутствия достаточного технического развития социальных инструментов (соц</w:t>
      </w:r>
      <w:r w:rsidR="000904F1">
        <w:t xml:space="preserve">иальные </w:t>
      </w:r>
      <w:r w:rsidR="00FF2AD9">
        <w:t>сети) и долго</w:t>
      </w:r>
      <w:r w:rsidR="00F6335D">
        <w:t>е</w:t>
      </w:r>
      <w:r w:rsidR="00FF2AD9">
        <w:t xml:space="preserve"> время оставались в области теоретических исследований социологов и философов. Одними из важнейших для нашего исследования работ будут труды немецкого философа Юргена Хабермаса. Современный уровень научно-технического прогресса позволяет перевести вопросы влияния на общество из разряда теоретических в практические, технически реализуемые. Поэтому в данной работе приводятся как теоретические обоснования механизмов работы такого медицинского реанимационного инструмента на основе социальной децентрализованной сети, так и практические аспекты ее проектирования.</w:t>
      </w:r>
      <w:r w:rsidR="00246634">
        <w:t xml:space="preserve"> Данная работа является пограничной для философии, социологии, антропологии, информационных технологий, эпидемиологии, психологии, но ключевым словом все же является инструмент, медицинский инструмент, поэтому базовая кафедра наиболее близкая по тематике исследований – «Кафедра ядерной медицины и биотехнологий»</w:t>
      </w:r>
      <w:r w:rsidR="001F71B5">
        <w:t xml:space="preserve">. Возможно, другая релевантная по направлению исследований кафедра – информационные технологии и сети, но в данной области не предвидится </w:t>
      </w:r>
      <w:proofErr w:type="gramStart"/>
      <w:r w:rsidR="001F71B5">
        <w:t>какой либо</w:t>
      </w:r>
      <w:proofErr w:type="gramEnd"/>
      <w:r w:rsidR="001F71B5">
        <w:t xml:space="preserve"> новизны, а будут использоваться готовые и рабочие на сегодняшний день технологии.</w:t>
      </w:r>
      <w:r w:rsidR="00F14040">
        <w:t xml:space="preserve"> </w:t>
      </w:r>
      <w:r w:rsidR="009F118A">
        <w:t xml:space="preserve"> Гуманитарные также не совсем подходят по тематике исследований – в них отсутствует техническая, инженерная составляющая, а философия, так вообще относит область экспериментальных знаний к недостоверным.</w:t>
      </w:r>
    </w:p>
    <w:bookmarkEnd w:id="1"/>
    <w:p w:rsidR="000B787F" w:rsidRDefault="00922DCD" w:rsidP="008E5F42">
      <w:pPr>
        <w:pStyle w:val="1"/>
      </w:pPr>
      <w:r>
        <w:lastRenderedPageBreak/>
        <w:t>Основные принципы п</w:t>
      </w:r>
      <w:r w:rsidR="00544F1C">
        <w:t>роектировани</w:t>
      </w:r>
      <w:r>
        <w:t>я</w:t>
      </w:r>
    </w:p>
    <w:p w:rsidR="000B787F" w:rsidRPr="004E1DA3" w:rsidRDefault="000B787F">
      <w:r>
        <w:t>При прое</w:t>
      </w:r>
      <w:r w:rsidR="00DD7DD6">
        <w:t>к</w:t>
      </w:r>
      <w:r>
        <w:t xml:space="preserve">тировании </w:t>
      </w:r>
      <w:r w:rsidR="00DD7DD6">
        <w:t xml:space="preserve">в информационных технологиях </w:t>
      </w:r>
      <w:r>
        <w:t>используется подход объектно</w:t>
      </w:r>
      <w:r w:rsidR="00DD7DD6">
        <w:t>-</w:t>
      </w:r>
      <w:r>
        <w:t xml:space="preserve"> ориентированного анализа. Суть его заключается в том, что анализируется предметная область на предмет выявления вариантов использования, систем, границ систем, актеров, концептов. </w:t>
      </w:r>
      <w:r w:rsidR="00DD7DD6">
        <w:t>В задачи данной сугубо технической работы не входят философские, антропологические или социологические исследования. Предметная область берется так как она есть в философии Хабермаса. Это не означает вовсе слепую веру в его научные труды и то что мы в дальнейшем не подвергнем их пересмотру, а лишь то, что мы доверяем общепризнанному философу в области коммуникативной деятельности и методик управления социумом в части декомпозиции проблемы и выявления концептов и сущностей и берем за основу его анализ и трансформируем его в «</w:t>
      </w:r>
      <w:proofErr w:type="spellStart"/>
      <w:r w:rsidR="00DD7DD6">
        <w:t>ит-шный</w:t>
      </w:r>
      <w:proofErr w:type="spellEnd"/>
      <w:r w:rsidR="00DD7DD6">
        <w:t>» объектно-ориентированный анализ предметной области.</w:t>
      </w:r>
      <w:r w:rsidR="008E5F42">
        <w:t xml:space="preserve"> Рассмотрим две работы </w:t>
      </w:r>
      <w:proofErr w:type="spellStart"/>
      <w:r w:rsidR="008E5F42">
        <w:t>Ю.Хабермаса</w:t>
      </w:r>
      <w:proofErr w:type="spellEnd"/>
      <w:r w:rsidR="008E5F42">
        <w:t xml:space="preserve"> </w:t>
      </w:r>
      <w:r w:rsidR="008E5F42" w:rsidRPr="004E1DA3">
        <w:t>[1</w:t>
      </w:r>
      <w:proofErr w:type="gramStart"/>
      <w:r w:rsidR="008E5F42" w:rsidRPr="004E1DA3">
        <w:t>],[</w:t>
      </w:r>
      <w:proofErr w:type="gramEnd"/>
      <w:r w:rsidR="008E5F42" w:rsidRPr="004E1DA3">
        <w:t>2].</w:t>
      </w:r>
    </w:p>
    <w:p w:rsidR="008E5F42" w:rsidRDefault="004E1DA3">
      <w:r>
        <w:t xml:space="preserve">По большей части, все что </w:t>
      </w:r>
      <w:r w:rsidR="00CE4696">
        <w:t xml:space="preserve">включает в себя теория Хабермаса </w:t>
      </w:r>
      <w:r>
        <w:t xml:space="preserve">не будет использоваться в </w:t>
      </w:r>
      <w:r w:rsidR="00CE4696">
        <w:t>к</w:t>
      </w:r>
      <w:r>
        <w:t>ачестве концептов при прое</w:t>
      </w:r>
      <w:r w:rsidR="00CE4696">
        <w:t>к</w:t>
      </w:r>
      <w:r>
        <w:t xml:space="preserve">тировании децентрализованного приложения, но они важны с точки зрения той «магии», которая будет происходить в результате использования приложения. Чтобы </w:t>
      </w:r>
      <w:proofErr w:type="spellStart"/>
      <w:r>
        <w:t>демистифицировать</w:t>
      </w:r>
      <w:proofErr w:type="spellEnd"/>
      <w:r>
        <w:t xml:space="preserve"> и </w:t>
      </w:r>
      <w:proofErr w:type="spellStart"/>
      <w:r>
        <w:t>десакрализовать</w:t>
      </w:r>
      <w:proofErr w:type="spellEnd"/>
      <w:r>
        <w:t xml:space="preserve"> результаты </w:t>
      </w:r>
      <w:r w:rsidR="00CE4696">
        <w:t>применения</w:t>
      </w:r>
      <w:r>
        <w:t xml:space="preserve"> приложения и используется полный анализ всей предметной области, а не только того, что потребуется. </w:t>
      </w:r>
      <w:r w:rsidR="00CE4696">
        <w:t>Это также важно и для научности изложения, поскольку был бы разрыв в теоретическом обосновании работы продукта и накопленными научными знаниями</w:t>
      </w:r>
      <w:r w:rsidR="00AC21D1">
        <w:t xml:space="preserve"> по данной тематике</w:t>
      </w:r>
      <w:r w:rsidR="00CE4696">
        <w:t>.</w:t>
      </w:r>
    </w:p>
    <w:p w:rsidR="008E5F42" w:rsidRDefault="008E5F42"/>
    <w:p w:rsidR="008E5F42" w:rsidRDefault="008E5F42"/>
    <w:p w:rsidR="008E5F42" w:rsidRDefault="008E5F42"/>
    <w:p w:rsidR="008E5F42" w:rsidRDefault="008E5F42">
      <w:r>
        <w:br w:type="page"/>
      </w:r>
    </w:p>
    <w:p w:rsidR="00E12878" w:rsidRDefault="00BC076E" w:rsidP="008E5F42">
      <w:pPr>
        <w:pStyle w:val="1"/>
      </w:pPr>
      <w:bookmarkStart w:id="2" w:name="_Toc61680775"/>
      <w:r>
        <w:lastRenderedPageBreak/>
        <w:t>ПРИЛОЖЕНИЕ 1 -Анализ л</w:t>
      </w:r>
      <w:r w:rsidR="00E12878">
        <w:t>екци</w:t>
      </w:r>
      <w:r>
        <w:t>и</w:t>
      </w:r>
      <w:r w:rsidR="00E12878">
        <w:t xml:space="preserve"> Юргена Хабермаса на философском факультете МГУ </w:t>
      </w:r>
      <w:r>
        <w:t>4 октября 2013 г.</w:t>
      </w:r>
      <w:bookmarkEnd w:id="2"/>
    </w:p>
    <w:p w:rsidR="00BC076E" w:rsidRDefault="00BC076E"/>
    <w:p w:rsidR="00BC076E" w:rsidRDefault="00E12878" w:rsidP="001636AE">
      <w:pPr>
        <w:pStyle w:val="2"/>
      </w:pPr>
      <w:r>
        <w:t>Когда мы свое миро- и само- понимание выражаем в понятиях</w:t>
      </w:r>
      <w:r w:rsidR="00BC076E">
        <w:t xml:space="preserve">, мы говорим о </w:t>
      </w:r>
      <w:r w:rsidR="00BC076E" w:rsidRPr="00BC076E">
        <w:rPr>
          <w:b/>
        </w:rPr>
        <w:t>картинах мира</w:t>
      </w:r>
      <w:r w:rsidR="00BC076E">
        <w:t xml:space="preserve"> или мировоззрениях. Они дают нам ориентацию для всей нашей жизни. </w:t>
      </w:r>
    </w:p>
    <w:p w:rsidR="00BC076E" w:rsidRDefault="00BC076E"/>
    <w:p w:rsidR="00BC076E" w:rsidRPr="00BC076E" w:rsidRDefault="00BC076E">
      <w:pPr>
        <w:rPr>
          <w:i/>
        </w:rPr>
      </w:pPr>
      <w:r w:rsidRPr="00BC076E">
        <w:rPr>
          <w:i/>
        </w:rPr>
        <w:t xml:space="preserve">Именно ими мы руководствуемся, когда решаем идти на улицу при самоизоляции. Принимаем одну из сторон происходящего – </w:t>
      </w:r>
      <w:proofErr w:type="spellStart"/>
      <w:r w:rsidRPr="00BC076E">
        <w:rPr>
          <w:i/>
        </w:rPr>
        <w:t>инфодемия</w:t>
      </w:r>
      <w:proofErr w:type="spellEnd"/>
      <w:r w:rsidRPr="00BC076E">
        <w:rPr>
          <w:i/>
        </w:rPr>
        <w:t xml:space="preserve"> или пандемия.</w:t>
      </w:r>
      <w:r>
        <w:rPr>
          <w:i/>
        </w:rPr>
        <w:t xml:space="preserve"> </w:t>
      </w:r>
    </w:p>
    <w:p w:rsidR="00BC076E" w:rsidRDefault="00BC076E"/>
    <w:p w:rsidR="005F4B77" w:rsidRDefault="00BC076E" w:rsidP="001636AE">
      <w:pPr>
        <w:pStyle w:val="2"/>
      </w:pPr>
      <w:r>
        <w:t xml:space="preserve">Данное ориентационное знание нельзя, однако путать с научными знаниями даже в тех случаях, когда оно выступает с претензией на синтез результатов исследований, действующих по сей день. В той мере, в которой философские учения имеют предметное отношение к миру в целом к космосу или истории спасения, их еще можно оправдать как </w:t>
      </w:r>
      <w:r w:rsidRPr="00BC076E">
        <w:rPr>
          <w:b/>
        </w:rPr>
        <w:t>образы этического самопонимания</w:t>
      </w:r>
      <w:r>
        <w:t xml:space="preserve">. </w:t>
      </w:r>
    </w:p>
    <w:p w:rsidR="005F4B77" w:rsidRDefault="005F4B77" w:rsidP="005F4B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К</w:t>
      </w:r>
      <w:r>
        <w:rPr>
          <w:rFonts w:ascii="Helvetica Neue" w:hAnsi="Helvetica Neue" w:cs="Helvetica Neue"/>
          <w:sz w:val="26"/>
          <w:szCs w:val="26"/>
        </w:rPr>
        <w:t xml:space="preserve">ак достичь выполнения обществом людей </w:t>
      </w:r>
      <w:r>
        <w:rPr>
          <w:rFonts w:ascii="Helvetica Neue" w:hAnsi="Helvetica Neue" w:cs="Helvetica Neue"/>
          <w:sz w:val="26"/>
          <w:szCs w:val="26"/>
        </w:rPr>
        <w:t xml:space="preserve">правильной </w:t>
      </w:r>
      <w:r>
        <w:rPr>
          <w:rFonts w:ascii="Helvetica Neue" w:hAnsi="Helvetica Neue" w:cs="Helvetica Neue"/>
          <w:sz w:val="26"/>
          <w:szCs w:val="26"/>
        </w:rPr>
        <w:t>стратегии</w:t>
      </w:r>
      <w:r>
        <w:rPr>
          <w:rFonts w:ascii="Helvetica Neue" w:hAnsi="Helvetica Neue" w:cs="Helvetica Neue"/>
          <w:sz w:val="26"/>
          <w:szCs w:val="26"/>
        </w:rPr>
        <w:t xml:space="preserve"> выживания</w:t>
      </w:r>
      <w:r>
        <w:rPr>
          <w:rFonts w:ascii="Helvetica Neue" w:hAnsi="Helvetica Neue" w:cs="Helvetica Neue"/>
          <w:sz w:val="26"/>
          <w:szCs w:val="26"/>
        </w:rPr>
        <w:t xml:space="preserve">, при усилении противостояния </w:t>
      </w:r>
      <w:r>
        <w:rPr>
          <w:rFonts w:ascii="Helvetica Neue" w:hAnsi="Helvetica Neue" w:cs="Helvetica Neue"/>
          <w:sz w:val="26"/>
          <w:szCs w:val="26"/>
        </w:rPr>
        <w:t>(</w:t>
      </w:r>
      <w:r>
        <w:rPr>
          <w:rFonts w:ascii="Helvetica Neue" w:hAnsi="Helvetica Neue" w:cs="Helvetica Neue"/>
          <w:sz w:val="26"/>
          <w:szCs w:val="26"/>
        </w:rPr>
        <w:t>пусть, и правильным, но все-же насильственным</w:t>
      </w:r>
      <w:r>
        <w:rPr>
          <w:rFonts w:ascii="Helvetica Neue" w:hAnsi="Helvetica Neue" w:cs="Helvetica Neue"/>
          <w:sz w:val="26"/>
          <w:szCs w:val="26"/>
        </w:rPr>
        <w:t>)</w:t>
      </w:r>
      <w:r>
        <w:rPr>
          <w:rFonts w:ascii="Helvetica Neue" w:hAnsi="Helvetica Neue" w:cs="Helvetica Neue"/>
          <w:sz w:val="26"/>
          <w:szCs w:val="26"/>
        </w:rPr>
        <w:t xml:space="preserve"> централизованным решениям</w:t>
      </w:r>
      <w:r>
        <w:rPr>
          <w:rFonts w:ascii="Helvetica Neue" w:hAnsi="Helvetica Neue" w:cs="Helvetica Neue"/>
          <w:sz w:val="26"/>
          <w:szCs w:val="26"/>
        </w:rPr>
        <w:t>, распоряжениям «сверху»</w:t>
      </w:r>
      <w:r>
        <w:rPr>
          <w:rFonts w:ascii="Helvetica Neue" w:hAnsi="Helvetica Neue" w:cs="Helvetica Neue"/>
          <w:sz w:val="26"/>
          <w:szCs w:val="26"/>
        </w:rPr>
        <w:t>?</w:t>
      </w:r>
      <w:r>
        <w:rPr>
          <w:rFonts w:ascii="Helvetica Neue" w:hAnsi="Helvetica Neue" w:cs="Helvetica Neue"/>
          <w:sz w:val="26"/>
          <w:szCs w:val="26"/>
        </w:rPr>
        <w:t xml:space="preserve"> Необходимо, чтобы человек сформировал образ этического самопонимания. Одному члену общества необходимо получить прибыль от продаж в своей лавке, другой заботится о здоровье своих пожилых родителей со сниженным иммунитетом. Да, их знание не претендует на научность, но в той мере в какой один член общества взывает </w:t>
      </w:r>
      <w:r w:rsidR="001327C8">
        <w:rPr>
          <w:rFonts w:ascii="Helvetica Neue" w:hAnsi="Helvetica Neue" w:cs="Helvetica Neue"/>
          <w:sz w:val="26"/>
          <w:szCs w:val="26"/>
        </w:rPr>
        <w:t>ко всем «имейте совесть», это знание должно соответствовать ценностной стратегии поведения, в нашем случае – выживания в условиях эпидемии.</w:t>
      </w:r>
    </w:p>
    <w:p w:rsidR="005F4B77" w:rsidRDefault="005F4B77"/>
    <w:p w:rsidR="00B76553" w:rsidRDefault="00BC076E" w:rsidP="001636AE">
      <w:pPr>
        <w:pStyle w:val="2"/>
      </w:pPr>
      <w:r>
        <w:t xml:space="preserve">В наших плюралистических </w:t>
      </w:r>
      <w:r w:rsidR="00BD0453">
        <w:t>обществах конкурирующие</w:t>
      </w:r>
      <w:r>
        <w:t xml:space="preserve"> картины мира уже не могут претендовать на </w:t>
      </w:r>
      <w:r w:rsidR="00BD0453">
        <w:t>обще значимость</w:t>
      </w:r>
      <w:r>
        <w:t xml:space="preserve">. </w:t>
      </w:r>
      <w:r w:rsidR="000430F2">
        <w:t>С другой стороны,</w:t>
      </w:r>
      <w:r w:rsidR="00BD0453">
        <w:t xml:space="preserve"> философия даже если она выступает как наука не сводится к нормальной научной дисциплине. Вместо знания о мире она обещает просвещение относительно того, что означает прирост основного знания для нас как родовых существ, как индивидов и современников, поэтому возникает вопрос: «как сегодня философия может сохранить дистанцию к простому производству картин мира без относительных к целому и не отказываясь от функции самопонимания.</w:t>
      </w:r>
    </w:p>
    <w:p w:rsidR="00BD0453" w:rsidRDefault="00BD0453"/>
    <w:p w:rsidR="00BD0453" w:rsidRDefault="00BD0453">
      <w:r>
        <w:t xml:space="preserve">Здесь важно отметить, что картины мира могут быть как научными, так и не научными. </w:t>
      </w:r>
      <w:proofErr w:type="spellStart"/>
      <w:r>
        <w:t>Хабермас</w:t>
      </w:r>
      <w:proofErr w:type="spellEnd"/>
      <w:r>
        <w:t xml:space="preserve"> отмечает, что даже философия не сводится к научной дисциплине, будучи научной. Качество создаваемых картин, однако не отражает на научности </w:t>
      </w:r>
      <w:r w:rsidR="008C21C1">
        <w:t xml:space="preserve">модели самой картины мира. Другими словами, мы, оставаясь на позициях науки можем создавать (помогать формировать) разные картины мира, без проведения анализа их научности, а также их значимость. Таким образом, картина мира конкретного человека может включать часть научных знаний из базы знаний Всемирной организации </w:t>
      </w:r>
      <w:r w:rsidR="008C21C1">
        <w:lastRenderedPageBreak/>
        <w:t xml:space="preserve">здравоохранения, а часть народной медицины, мировоззрений </w:t>
      </w:r>
      <w:proofErr w:type="spellStart"/>
      <w:r w:rsidR="008C21C1">
        <w:t>брухо</w:t>
      </w:r>
      <w:proofErr w:type="spellEnd"/>
      <w:r w:rsidR="008C21C1">
        <w:t xml:space="preserve"> </w:t>
      </w:r>
      <w:proofErr w:type="spellStart"/>
      <w:r w:rsidR="008C21C1">
        <w:t>Ментральной</w:t>
      </w:r>
      <w:proofErr w:type="spellEnd"/>
      <w:r w:rsidR="008C21C1">
        <w:t xml:space="preserve"> Мексики и традиций шаманизма северной народной традиции и «бабушкины» советы.</w:t>
      </w:r>
      <w:r w:rsidR="000430F2">
        <w:t xml:space="preserve"> Проговорим еще раз: из картин мира складываются образы этического самопонимания, которые ответственны за принятие решения. </w:t>
      </w:r>
      <w:r w:rsidR="00297352">
        <w:t xml:space="preserve">А поскольку механизм принуждения и насилия будет </w:t>
      </w:r>
      <w:r w:rsidR="00FE5271">
        <w:t>блокироваться «иммунитетом» к центральной власти, централизованной силе, то необходимо использовать ненасильственные методы, а значит, принимать картины мира такими какие они есть, будь они научными или ненаучными.</w:t>
      </w:r>
      <w:r w:rsidR="000936DC">
        <w:t xml:space="preserve"> </w:t>
      </w:r>
      <w:proofErr w:type="gramStart"/>
      <w:r w:rsidR="000936DC">
        <w:t>Также</w:t>
      </w:r>
      <w:proofErr w:type="gramEnd"/>
      <w:r w:rsidR="000936DC">
        <w:t xml:space="preserve"> как и философия мы, при проектировании нашего решения, должны держать дистанцию. Быть на уровне «мета-».</w:t>
      </w:r>
    </w:p>
    <w:p w:rsidR="000936DC" w:rsidRDefault="000936DC"/>
    <w:p w:rsidR="000936DC" w:rsidRDefault="000936DC" w:rsidP="001636AE">
      <w:pPr>
        <w:pStyle w:val="2"/>
      </w:pPr>
      <w:r>
        <w:t xml:space="preserve">В дальнейшем я могу предложить </w:t>
      </w:r>
      <w:proofErr w:type="gramStart"/>
      <w:r>
        <w:t>лишь грубый набросок тех процессов обучения</w:t>
      </w:r>
      <w:proofErr w:type="gramEnd"/>
      <w:r>
        <w:t xml:space="preserve"> которые пробивают путь от картин мира к </w:t>
      </w:r>
      <w:r w:rsidRPr="000936DC">
        <w:rPr>
          <w:b/>
        </w:rPr>
        <w:t>жизненному миру</w:t>
      </w:r>
      <w:r>
        <w:t xml:space="preserve">. Очертания данной </w:t>
      </w:r>
      <w:proofErr w:type="spellStart"/>
      <w:r>
        <w:t>гениологии</w:t>
      </w:r>
      <w:proofErr w:type="spellEnd"/>
      <w:r>
        <w:t xml:space="preserve"> должны показать почему концепция жизненного мира может пригодиться для </w:t>
      </w:r>
      <w:proofErr w:type="gramStart"/>
      <w:r>
        <w:t>того</w:t>
      </w:r>
      <w:proofErr w:type="gramEnd"/>
      <w:r>
        <w:t xml:space="preserve"> чтобы не </w:t>
      </w:r>
      <w:proofErr w:type="spellStart"/>
      <w:r>
        <w:t>фундаменталистским</w:t>
      </w:r>
      <w:proofErr w:type="spellEnd"/>
      <w:r>
        <w:t xml:space="preserve"> образом все </w:t>
      </w:r>
      <w:proofErr w:type="spellStart"/>
      <w:r>
        <w:t>такидобраться</w:t>
      </w:r>
      <w:proofErr w:type="spellEnd"/>
      <w:r>
        <w:t xml:space="preserve"> до философии без </w:t>
      </w:r>
      <w:proofErr w:type="spellStart"/>
      <w:r>
        <w:t>дифиса</w:t>
      </w:r>
      <w:proofErr w:type="spellEnd"/>
      <w:r>
        <w:t>. Изначально только вот что: мир жизненного мира иной чем мир картин мира.</w:t>
      </w:r>
    </w:p>
    <w:p w:rsidR="000430F2" w:rsidRDefault="000936DC">
      <w:r>
        <w:t xml:space="preserve">Здесь вводится концепт жизненного мира, который мы использовали ранее, но не формализовывали. </w:t>
      </w:r>
    </w:p>
    <w:p w:rsidR="000936DC" w:rsidRDefault="000936DC"/>
    <w:p w:rsidR="000936DC" w:rsidRDefault="000936DC" w:rsidP="001636AE">
      <w:pPr>
        <w:pStyle w:val="2"/>
      </w:pPr>
      <w:r>
        <w:t xml:space="preserve">Жизненный мир не имеет ни значения возвышенного космоса или порядка вещей, ни </w:t>
      </w:r>
      <w:proofErr w:type="gramStart"/>
      <w:r>
        <w:t>последовательности времен мира</w:t>
      </w:r>
      <w:proofErr w:type="gramEnd"/>
      <w:r>
        <w:t xml:space="preserve"> вытекающих из истории спасения. Жизненный мир не предстает перед нашими глазами</w:t>
      </w:r>
      <w:r w:rsidR="00913366">
        <w:t xml:space="preserve"> как теория, а напротив, мы находим себя в нем до теоретически. Он нас захватывает и носит, в том смысле что мы как конечные существа обращаемся с </w:t>
      </w:r>
      <w:proofErr w:type="gramStart"/>
      <w:r w:rsidR="00913366">
        <w:t>тем</w:t>
      </w:r>
      <w:proofErr w:type="gramEnd"/>
      <w:r w:rsidR="00913366">
        <w:t xml:space="preserve"> с чем мы сталкиваемся в мире.</w:t>
      </w:r>
    </w:p>
    <w:p w:rsidR="00913366" w:rsidRPr="000B787F" w:rsidRDefault="00913366">
      <w:r>
        <w:t xml:space="preserve">Жизненный мир – это реальность на обывательском уровне. В нашем уровне она имеет ценность, мы ее хотим сохранить, стремимся к сохранению жизненного мира, путем следования стратегиям выживания, а не разрушения. Наш изучаемый (смоделированный) жизненный мир нам хорошо знаком в 2020-2021 гг. – это </w:t>
      </w:r>
      <w:proofErr w:type="spellStart"/>
      <w:r>
        <w:t>коронавирус</w:t>
      </w:r>
      <w:proofErr w:type="spellEnd"/>
      <w:r>
        <w:t xml:space="preserve">, это самоизоляция, падение экономики, вызов медицине. И о разных картинах мира мы имеем представления, о двух научных я уже </w:t>
      </w:r>
      <w:r w:rsidR="000B787F">
        <w:t>упоминал</w:t>
      </w:r>
      <w:r>
        <w:t xml:space="preserve"> ранее – </w:t>
      </w:r>
      <w:proofErr w:type="spellStart"/>
      <w:r>
        <w:t>инфодемия</w:t>
      </w:r>
      <w:proofErr w:type="spellEnd"/>
      <w:r>
        <w:t xml:space="preserve"> и пандемия, а есть еще теория заговора и диверсионный след, шпионская трактовка, которая также имеет право на существование. Новость от 14 января 2021 г. </w:t>
      </w:r>
      <w:r w:rsidR="000B787F">
        <w:rPr>
          <w:lang w:val="en-US"/>
        </w:rPr>
        <w:t>BBC</w:t>
      </w:r>
      <w:r w:rsidR="000B787F" w:rsidRPr="000B787F">
        <w:t xml:space="preserve"> “</w:t>
      </w:r>
      <w:proofErr w:type="spellStart"/>
      <w:r w:rsidR="000B787F">
        <w:t>Коронавирус</w:t>
      </w:r>
      <w:proofErr w:type="spellEnd"/>
      <w:r w:rsidR="000B787F">
        <w:t xml:space="preserve"> в мире: Эксперты ВОЗ прибыли в Ухань, болезнь дает иммунитет на пять месяцев</w:t>
      </w:r>
      <w:proofErr w:type="gramStart"/>
      <w:r w:rsidR="000B787F">
        <w:t xml:space="preserve">. </w:t>
      </w:r>
      <w:proofErr w:type="gramEnd"/>
      <w:r w:rsidR="000B787F">
        <w:t xml:space="preserve">Группа экспертов ВОЗ приехала в китайский Ухань для расследования обстоятельств появления вируса </w:t>
      </w:r>
      <w:proofErr w:type="spellStart"/>
      <w:r w:rsidR="000B787F">
        <w:rPr>
          <w:lang w:val="en-US"/>
        </w:rPr>
        <w:t>Sars</w:t>
      </w:r>
      <w:proofErr w:type="spellEnd"/>
      <w:r w:rsidR="000B787F" w:rsidRPr="000B787F">
        <w:t>-</w:t>
      </w:r>
      <w:proofErr w:type="spellStart"/>
      <w:r w:rsidR="000B787F">
        <w:rPr>
          <w:lang w:val="en-US"/>
        </w:rPr>
        <w:t>cov</w:t>
      </w:r>
      <w:proofErr w:type="spellEnd"/>
      <w:r w:rsidR="000B787F" w:rsidRPr="000B787F">
        <w:t>-2</w:t>
      </w:r>
      <w:r w:rsidR="000B787F">
        <w:t>, ставшего причиной пандемии.</w:t>
      </w:r>
      <w:r w:rsidR="000B787F" w:rsidRPr="000B787F">
        <w:t>”</w:t>
      </w:r>
    </w:p>
    <w:p w:rsidR="00913366" w:rsidRDefault="00913366"/>
    <w:p w:rsidR="00DE6C66" w:rsidRPr="001636AE" w:rsidRDefault="000B787F" w:rsidP="001636AE">
      <w:pPr>
        <w:pStyle w:val="2"/>
      </w:pPr>
      <w:proofErr w:type="spellStart"/>
      <w:r w:rsidRPr="001636AE">
        <w:t>Гуссерль</w:t>
      </w:r>
      <w:proofErr w:type="spellEnd"/>
      <w:r w:rsidRPr="001636AE">
        <w:t xml:space="preserve"> говорит о горизонте жизненного мира и о его приземленной функции. Жизненн</w:t>
      </w:r>
      <w:r w:rsidR="00482271" w:rsidRPr="001636AE">
        <w:t>ы</w:t>
      </w:r>
      <w:r w:rsidRPr="001636AE">
        <w:t>м миро</w:t>
      </w:r>
      <w:r w:rsidR="00482271" w:rsidRPr="001636AE">
        <w:t xml:space="preserve">м является соответственно не </w:t>
      </w:r>
      <w:proofErr w:type="gramStart"/>
      <w:r w:rsidR="00482271" w:rsidRPr="001636AE">
        <w:t>переходимый</w:t>
      </w:r>
      <w:proofErr w:type="gramEnd"/>
      <w:r w:rsidR="00482271" w:rsidRPr="001636AE">
        <w:t xml:space="preserve"> но интуитивно сопровождающий нас горизонт опыта. Он фон наших присутствующих переживаний, за который нельзя зайти. Нашего </w:t>
      </w:r>
      <w:proofErr w:type="spellStart"/>
      <w:r w:rsidR="00482271" w:rsidRPr="001636AE">
        <w:t>персоанльного</w:t>
      </w:r>
      <w:proofErr w:type="spellEnd"/>
      <w:r w:rsidR="00482271" w:rsidRPr="001636AE">
        <w:t>, вытекающего из историческо</w:t>
      </w:r>
      <w:r w:rsidR="00DE6C66" w:rsidRPr="001636AE">
        <w:t xml:space="preserve">й ситуации телесно </w:t>
      </w:r>
      <w:proofErr w:type="spellStart"/>
      <w:r w:rsidR="00DE6C66" w:rsidRPr="001636AE">
        <w:t>воплащенного</w:t>
      </w:r>
      <w:proofErr w:type="spellEnd"/>
      <w:r w:rsidR="00DE6C66" w:rsidRPr="001636AE">
        <w:t xml:space="preserve"> и коммуникативно обобществленного повседневного существования. Мы осознаем себя перформативно как </w:t>
      </w:r>
      <w:proofErr w:type="gramStart"/>
      <w:r w:rsidR="00DE6C66" w:rsidRPr="001636AE">
        <w:t>переживающие субъекты</w:t>
      </w:r>
      <w:proofErr w:type="gramEnd"/>
      <w:r w:rsidR="00DE6C66" w:rsidRPr="001636AE">
        <w:t xml:space="preserve"> включенные в органические жизненные процессы, а также как </w:t>
      </w:r>
      <w:r w:rsidR="00DE6C66" w:rsidRPr="001636AE">
        <w:lastRenderedPageBreak/>
        <w:t xml:space="preserve">субъекты обобществленные, то есть включенные в социальные отношения, а также как субъекты действующие, вмещающиеся в мир. Для того чтобы пойти по пути от картин мира к жизненному миру мне хотелось бы сначала пояснить три концепции: </w:t>
      </w:r>
    </w:p>
    <w:p w:rsidR="000936DC" w:rsidRPr="001636AE" w:rsidRDefault="00DE6C66" w:rsidP="001636AE">
      <w:pPr>
        <w:pStyle w:val="2"/>
        <w:numPr>
          <w:ilvl w:val="0"/>
          <w:numId w:val="1"/>
        </w:numPr>
      </w:pPr>
      <w:r w:rsidRPr="001636AE">
        <w:t>жизненный мир,</w:t>
      </w:r>
    </w:p>
    <w:p w:rsidR="00DE6C66" w:rsidRPr="001636AE" w:rsidRDefault="00DE6C66" w:rsidP="001636AE">
      <w:pPr>
        <w:pStyle w:val="2"/>
        <w:numPr>
          <w:ilvl w:val="0"/>
          <w:numId w:val="1"/>
        </w:numPr>
      </w:pPr>
      <w:r w:rsidRPr="001636AE">
        <w:t>объективный мир,</w:t>
      </w:r>
    </w:p>
    <w:p w:rsidR="00DE6C66" w:rsidRPr="001636AE" w:rsidRDefault="00DE6C66" w:rsidP="001636AE">
      <w:pPr>
        <w:pStyle w:val="2"/>
        <w:numPr>
          <w:ilvl w:val="0"/>
          <w:numId w:val="1"/>
        </w:numPr>
      </w:pPr>
      <w:r w:rsidRPr="001636AE">
        <w:t>повседневный мир.</w:t>
      </w:r>
    </w:p>
    <w:p w:rsidR="00DE6C66" w:rsidRPr="001636AE" w:rsidRDefault="00DE6C66" w:rsidP="001636AE">
      <w:pPr>
        <w:pStyle w:val="2"/>
      </w:pPr>
      <w:r w:rsidRPr="001636AE">
        <w:t>Данные основные понятия служат для следующего шага в анализе развития картин мира в смысле освобождения объективного мира от проекций жизненного мира.</w:t>
      </w:r>
    </w:p>
    <w:p w:rsidR="00DE6C66" w:rsidRDefault="00DE6C66"/>
    <w:p w:rsidR="00DE6C66" w:rsidRDefault="00DE6C66">
      <w:r>
        <w:t>Производится декомпозиция миров</w:t>
      </w:r>
    </w:p>
    <w:p w:rsidR="00DE6C66" w:rsidRDefault="00DE6C66"/>
    <w:p w:rsidR="00DE6C66" w:rsidRDefault="00DE6C66" w:rsidP="00C82733">
      <w:pPr>
        <w:pStyle w:val="2"/>
      </w:pPr>
      <w:r>
        <w:t>Трансцендентальную философию канта мне хотелось бы рассмотреть в качестве третьей части представить как ответ на проблемы вытекающей из естественнонаучно</w:t>
      </w:r>
      <w:r w:rsidR="001636AE">
        <w:t xml:space="preserve"> </w:t>
      </w:r>
      <w:proofErr w:type="spellStart"/>
      <w:r w:rsidR="001636AE">
        <w:t>опредмеченной</w:t>
      </w:r>
      <w:proofErr w:type="spellEnd"/>
      <w:r w:rsidR="001636AE">
        <w:t xml:space="preserve"> картины объективного мира, но данный образ усложняется в результате подъема гуманитарных и социальных наук. Они вводят биполярное </w:t>
      </w:r>
      <w:proofErr w:type="spellStart"/>
      <w:r w:rsidR="001636AE">
        <w:t>опредмечивание</w:t>
      </w:r>
      <w:proofErr w:type="spellEnd"/>
      <w:r w:rsidR="001636AE">
        <w:t xml:space="preserve"> нашего образа объективного мира и принуждают философию </w:t>
      </w:r>
      <w:proofErr w:type="spellStart"/>
      <w:r w:rsidR="001636AE">
        <w:t>придти</w:t>
      </w:r>
      <w:proofErr w:type="spellEnd"/>
      <w:r w:rsidR="001636AE">
        <w:t xml:space="preserve"> к </w:t>
      </w:r>
      <w:proofErr w:type="spellStart"/>
      <w:r w:rsidR="001636AE">
        <w:t>детрансцендентализации</w:t>
      </w:r>
      <w:proofErr w:type="spellEnd"/>
      <w:r w:rsidR="001636AE">
        <w:t xml:space="preserve"> деятельной субъективности, выходящие за рамки </w:t>
      </w:r>
      <w:proofErr w:type="spellStart"/>
      <w:r w:rsidR="001636AE">
        <w:t>Гуссерля</w:t>
      </w:r>
      <w:proofErr w:type="spellEnd"/>
      <w:r w:rsidR="001636AE">
        <w:t xml:space="preserve"> и </w:t>
      </w:r>
      <w:proofErr w:type="spellStart"/>
      <w:r w:rsidR="001636AE">
        <w:t>Хайдегера</w:t>
      </w:r>
      <w:proofErr w:type="spellEnd"/>
      <w:r w:rsidR="001636AE">
        <w:t>. Понятие жизненного мира основывается на различении между перформативным сознанием и фальсифицированным знанием.</w:t>
      </w:r>
    </w:p>
    <w:p w:rsidR="00DE6C66" w:rsidRDefault="00DE6C66"/>
    <w:p w:rsidR="000430F2" w:rsidRDefault="000430F2"/>
    <w:p w:rsidR="00BD0453" w:rsidRDefault="00BD0453"/>
    <w:p w:rsidR="008E5F42" w:rsidRDefault="008E5F42"/>
    <w:p w:rsidR="008E5F42" w:rsidRDefault="008E5F42">
      <w:r>
        <w:br w:type="page"/>
      </w:r>
    </w:p>
    <w:p w:rsidR="008E5F42" w:rsidRDefault="008E5F42" w:rsidP="008E5F42">
      <w:pPr>
        <w:pStyle w:val="1"/>
      </w:pPr>
      <w:bookmarkStart w:id="3" w:name="_Toc61680776"/>
      <w:r>
        <w:lastRenderedPageBreak/>
        <w:t>СПИСОК ЛИТЕРАТУРЫ</w:t>
      </w:r>
      <w:bookmarkEnd w:id="3"/>
    </w:p>
    <w:p w:rsidR="008E5F42" w:rsidRDefault="008E5F42"/>
    <w:p w:rsidR="008E5F42" w:rsidRDefault="008E5F42"/>
    <w:p w:rsidR="008E5F42" w:rsidRDefault="008E5F42"/>
    <w:p w:rsidR="008E5F42" w:rsidRPr="008E5F42" w:rsidRDefault="008E5F42"/>
    <w:sectPr w:rsidR="008E5F42" w:rsidRPr="008E5F42" w:rsidSect="005E679B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FB38C5"/>
    <w:multiLevelType w:val="hybridMultilevel"/>
    <w:tmpl w:val="4F9A30D4"/>
    <w:lvl w:ilvl="0" w:tplc="041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878"/>
    <w:rsid w:val="000430F2"/>
    <w:rsid w:val="0007396F"/>
    <w:rsid w:val="000904F1"/>
    <w:rsid w:val="000936DC"/>
    <w:rsid w:val="000B787F"/>
    <w:rsid w:val="001327C8"/>
    <w:rsid w:val="001636AE"/>
    <w:rsid w:val="001F71B5"/>
    <w:rsid w:val="00246634"/>
    <w:rsid w:val="00297352"/>
    <w:rsid w:val="003E5362"/>
    <w:rsid w:val="00441C5C"/>
    <w:rsid w:val="00482271"/>
    <w:rsid w:val="004E1DA3"/>
    <w:rsid w:val="00544F1C"/>
    <w:rsid w:val="005E679B"/>
    <w:rsid w:val="005F4B77"/>
    <w:rsid w:val="00641741"/>
    <w:rsid w:val="006429C2"/>
    <w:rsid w:val="0075553F"/>
    <w:rsid w:val="00781B9E"/>
    <w:rsid w:val="008C21C1"/>
    <w:rsid w:val="008E5F42"/>
    <w:rsid w:val="00913366"/>
    <w:rsid w:val="00922DCD"/>
    <w:rsid w:val="00933F65"/>
    <w:rsid w:val="009A2D02"/>
    <w:rsid w:val="009F118A"/>
    <w:rsid w:val="00A37372"/>
    <w:rsid w:val="00AC21D1"/>
    <w:rsid w:val="00B1416A"/>
    <w:rsid w:val="00B76553"/>
    <w:rsid w:val="00BC076E"/>
    <w:rsid w:val="00BD0453"/>
    <w:rsid w:val="00C82733"/>
    <w:rsid w:val="00CC7C7C"/>
    <w:rsid w:val="00CE4696"/>
    <w:rsid w:val="00DD7DD6"/>
    <w:rsid w:val="00DE6C66"/>
    <w:rsid w:val="00E12878"/>
    <w:rsid w:val="00F14040"/>
    <w:rsid w:val="00F6335D"/>
    <w:rsid w:val="00FE5271"/>
    <w:rsid w:val="00FF2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99964CD"/>
  <w15:chartTrackingRefBased/>
  <w15:docId w15:val="{C6C4CDD0-E404-6D42-BA99-4D2DC6477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E5F4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Quote"/>
    <w:basedOn w:val="a"/>
    <w:next w:val="a"/>
    <w:link w:val="20"/>
    <w:uiPriority w:val="29"/>
    <w:qFormat/>
    <w:rsid w:val="001636AE"/>
    <w:pPr>
      <w:spacing w:before="200" w:after="160"/>
      <w:ind w:left="864" w:right="864"/>
      <w:jc w:val="both"/>
    </w:pPr>
    <w:rPr>
      <w:i/>
      <w:iCs/>
      <w:color w:val="404040" w:themeColor="text1" w:themeTint="BF"/>
    </w:rPr>
  </w:style>
  <w:style w:type="character" w:customStyle="1" w:styleId="20">
    <w:name w:val="Цитата 2 Знак"/>
    <w:basedOn w:val="a0"/>
    <w:link w:val="2"/>
    <w:uiPriority w:val="29"/>
    <w:rsid w:val="001636AE"/>
    <w:rPr>
      <w:i/>
      <w:iCs/>
      <w:color w:val="404040" w:themeColor="text1" w:themeTint="BF"/>
    </w:rPr>
  </w:style>
  <w:style w:type="character" w:customStyle="1" w:styleId="10">
    <w:name w:val="Заголовок 1 Знак"/>
    <w:basedOn w:val="a0"/>
    <w:link w:val="1"/>
    <w:uiPriority w:val="9"/>
    <w:rsid w:val="008E5F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9A2D02"/>
    <w:pPr>
      <w:spacing w:before="360"/>
    </w:pPr>
    <w:rPr>
      <w:rFonts w:asciiTheme="majorHAnsi" w:hAnsiTheme="majorHAnsi" w:cstheme="majorHAnsi"/>
      <w:b/>
      <w:bCs/>
      <w:caps/>
    </w:rPr>
  </w:style>
  <w:style w:type="paragraph" w:styleId="21">
    <w:name w:val="toc 2"/>
    <w:basedOn w:val="a"/>
    <w:next w:val="a"/>
    <w:autoRedefine/>
    <w:uiPriority w:val="39"/>
    <w:unhideWhenUsed/>
    <w:rsid w:val="009A2D02"/>
    <w:pPr>
      <w:spacing w:before="240"/>
    </w:pPr>
    <w:rPr>
      <w:rFonts w:cstheme="minorHAnsi"/>
      <w:b/>
      <w:bC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9A2D02"/>
    <w:pPr>
      <w:ind w:left="24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9A2D02"/>
    <w:pPr>
      <w:ind w:left="48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9A2D02"/>
    <w:pPr>
      <w:ind w:left="72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9A2D02"/>
    <w:pPr>
      <w:ind w:left="96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9A2D02"/>
    <w:pPr>
      <w:ind w:left="120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9A2D02"/>
    <w:pPr>
      <w:ind w:left="14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9A2D02"/>
    <w:pPr>
      <w:ind w:left="1680"/>
    </w:pPr>
    <w:rPr>
      <w:rFonts w:cstheme="minorHAnsi"/>
      <w:sz w:val="20"/>
      <w:szCs w:val="20"/>
    </w:rPr>
  </w:style>
  <w:style w:type="character" w:styleId="a3">
    <w:name w:val="Hyperlink"/>
    <w:basedOn w:val="a0"/>
    <w:uiPriority w:val="99"/>
    <w:unhideWhenUsed/>
    <w:rsid w:val="009A2D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8</Pages>
  <Words>1806</Words>
  <Characters>10295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25</cp:revision>
  <dcterms:created xsi:type="dcterms:W3CDTF">2021-01-16T04:35:00Z</dcterms:created>
  <dcterms:modified xsi:type="dcterms:W3CDTF">2021-01-16T08:23:00Z</dcterms:modified>
</cp:coreProperties>
</file>