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22" w:type="dxa"/>
        <w:shd w:val="clear" w:color="auto" w:fill="FFFFFF"/>
        <w:tblCellMar>
          <w:top w:w="75" w:type="dxa"/>
          <w:left w:w="75" w:type="dxa"/>
          <w:bottom w:w="75" w:type="dxa"/>
          <w:right w:w="75" w:type="dxa"/>
        </w:tblCellMar>
        <w:tblLook w:val="04A0" w:firstRow="1" w:lastRow="0" w:firstColumn="1" w:lastColumn="0" w:noHBand="0" w:noVBand="1"/>
      </w:tblPr>
      <w:tblGrid>
        <w:gridCol w:w="9355"/>
      </w:tblGrid>
      <w:tr w:rsidR="00DD6546" w:rsidRPr="00DD6546" w:rsidTr="00DD6546">
        <w:trPr>
          <w:tblCellSpacing w:w="22" w:type="dxa"/>
        </w:trPr>
        <w:tc>
          <w:tcPr>
            <w:tcW w:w="0" w:type="auto"/>
            <w:shd w:val="clear" w:color="auto" w:fill="FFFFFF"/>
            <w:vAlign w:val="center"/>
            <w:hideMark/>
          </w:tcPr>
          <w:p w:rsidR="00DD6546" w:rsidRPr="00DD6546" w:rsidRDefault="00DD6546" w:rsidP="00DD6546">
            <w:pPr>
              <w:spacing w:before="100" w:beforeAutospacing="1" w:after="45" w:line="270" w:lineRule="atLeast"/>
              <w:outlineLvl w:val="1"/>
              <w:rPr>
                <w:rFonts w:ascii="Verdana" w:eastAsia="Times New Roman" w:hAnsi="Verdana" w:cs="Times New Roman"/>
                <w:b/>
                <w:bCs/>
                <w:color w:val="0042A1"/>
                <w:kern w:val="0"/>
                <w:lang w:eastAsia="ru-RU"/>
                <w14:ligatures w14:val="none"/>
              </w:rPr>
            </w:pPr>
            <w:r w:rsidRPr="00DD6546">
              <w:rPr>
                <w:rFonts w:ascii="Verdana" w:eastAsia="Times New Roman" w:hAnsi="Verdana" w:cs="Times New Roman"/>
                <w:b/>
                <w:bCs/>
                <w:color w:val="0042A1"/>
                <w:kern w:val="0"/>
                <w:lang w:eastAsia="ru-RU"/>
                <w14:ligatures w14:val="none"/>
              </w:rPr>
              <w:t>СОГЛАШЕНИЕ С ГАРАНТОМ СИСТЕМЫ ПО WMB</w:t>
            </w:r>
          </w:p>
          <w:p w:rsidR="00DD6546" w:rsidRPr="00DD6546" w:rsidRDefault="00DD6546" w:rsidP="00DD6546">
            <w:pPr>
              <w:spacing w:before="15" w:after="15" w:line="240" w:lineRule="auto"/>
              <w:jc w:val="right"/>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color w:val="1F4790"/>
                <w:kern w:val="0"/>
                <w:sz w:val="17"/>
                <w:szCs w:val="17"/>
                <w:lang w:eastAsia="ru-RU"/>
                <w14:ligatures w14:val="none"/>
              </w:rPr>
              <w:t>Место заключения соглашения: "г.Минск",</w:t>
            </w:r>
          </w:p>
          <w:p w:rsidR="00DD6546" w:rsidRPr="00DD6546" w:rsidRDefault="00DD6546" w:rsidP="00DD6546">
            <w:pPr>
              <w:spacing w:before="15" w:after="15" w:line="240" w:lineRule="auto"/>
              <w:jc w:val="right"/>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color w:val="1F4790"/>
                <w:kern w:val="0"/>
                <w:sz w:val="17"/>
                <w:szCs w:val="17"/>
                <w:lang w:eastAsia="ru-RU"/>
                <w14:ligatures w14:val="none"/>
              </w:rPr>
              <w:t>дата оферты: "20 сентября 2006 года".</w:t>
            </w:r>
          </w:p>
        </w:tc>
      </w:tr>
      <w:tr w:rsidR="00DD6546" w:rsidRPr="00DD6546" w:rsidTr="00DD6546">
        <w:trPr>
          <w:tblCellSpacing w:w="22" w:type="dxa"/>
        </w:trPr>
        <w:tc>
          <w:tcPr>
            <w:tcW w:w="0" w:type="auto"/>
            <w:shd w:val="clear" w:color="auto" w:fill="FFFFFF"/>
            <w:vAlign w:val="center"/>
            <w:hideMark/>
          </w:tcPr>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color w:val="1F4790"/>
                <w:kern w:val="0"/>
                <w:sz w:val="17"/>
                <w:szCs w:val="17"/>
                <w:lang w:eastAsia="ru-RU"/>
                <w14:ligatures w14:val="none"/>
              </w:rPr>
              <w:t>Открытое акционерное общество «Технобанк», в лице Председателя Правления, действующего на основании Устава, с одной стороны, именуемое в дальнейшем «Гарант», и любое лицо, согласившееся в порядке акцепта с условиями настоящего соглашения, именуемое в дальнейшем «Держатель», а вместе именуемые «Стороны», договорились о нижеследующем:</w:t>
            </w:r>
          </w:p>
        </w:tc>
      </w:tr>
      <w:tr w:rsidR="00DD6546" w:rsidRPr="00DD6546" w:rsidTr="00DD6546">
        <w:trPr>
          <w:tblCellSpacing w:w="22" w:type="dxa"/>
        </w:trPr>
        <w:tc>
          <w:tcPr>
            <w:tcW w:w="0" w:type="auto"/>
            <w:shd w:val="clear" w:color="auto" w:fill="FFFFFF"/>
            <w:vAlign w:val="center"/>
            <w:hideMark/>
          </w:tcPr>
          <w:p w:rsidR="00DD6546" w:rsidRPr="00DD6546" w:rsidRDefault="00DD6546" w:rsidP="00DD6546">
            <w:pPr>
              <w:spacing w:before="15" w:after="15" w:line="270" w:lineRule="atLeast"/>
              <w:ind w:left="15" w:right="15"/>
              <w:outlineLvl w:val="2"/>
              <w:rPr>
                <w:rFonts w:ascii="Verdana" w:eastAsia="Times New Roman" w:hAnsi="Verdana" w:cs="Times New Roman"/>
                <w:b/>
                <w:bCs/>
                <w:i/>
                <w:iCs/>
                <w:color w:val="0042A1"/>
                <w:kern w:val="0"/>
                <w:sz w:val="20"/>
                <w:szCs w:val="20"/>
                <w:lang w:eastAsia="ru-RU"/>
                <w14:ligatures w14:val="none"/>
              </w:rPr>
            </w:pPr>
            <w:r w:rsidRPr="00DD6546">
              <w:rPr>
                <w:rFonts w:ascii="Verdana" w:eastAsia="Times New Roman" w:hAnsi="Verdana" w:cs="Times New Roman"/>
                <w:b/>
                <w:bCs/>
                <w:i/>
                <w:iCs/>
                <w:color w:val="0042A1"/>
                <w:kern w:val="0"/>
                <w:sz w:val="20"/>
                <w:szCs w:val="20"/>
                <w:lang w:eastAsia="ru-RU"/>
                <w14:ligatures w14:val="none"/>
              </w:rPr>
              <w:t>1. ОБЩИЕ ПОЛОЖЕНИЯ</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1.1.</w:t>
            </w:r>
            <w:r w:rsidRPr="00DD6546">
              <w:rPr>
                <w:rFonts w:ascii="Verdana" w:eastAsia="Times New Roman" w:hAnsi="Verdana" w:cs="Times New Roman"/>
                <w:color w:val="1F4790"/>
                <w:kern w:val="0"/>
                <w:sz w:val="17"/>
                <w:szCs w:val="17"/>
                <w:lang w:eastAsia="ru-RU"/>
                <w14:ligatures w14:val="none"/>
              </w:rPr>
              <w:t> Настоящее соглашение, именуемое далее «</w:t>
            </w:r>
            <w:bookmarkStart w:id="0" w:name="_GoBack"/>
            <w:bookmarkEnd w:id="0"/>
            <w:r w:rsidRPr="00DD6546">
              <w:rPr>
                <w:rFonts w:ascii="Verdana" w:eastAsia="Times New Roman" w:hAnsi="Verdana" w:cs="Times New Roman"/>
                <w:color w:val="1F4790"/>
                <w:kern w:val="0"/>
                <w:sz w:val="17"/>
                <w:szCs w:val="17"/>
                <w:lang w:eastAsia="ru-RU"/>
                <w14:ligatures w14:val="none"/>
              </w:rPr>
              <w:t>Соглашение», регулирует порядок продажи (эмиссии) Гарантом электронных денег (далее именуемые – «ЭД») Держателю, их использования и последующего погашения (далее – выкупа) Гарантом.</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1.2.</w:t>
            </w:r>
            <w:r w:rsidRPr="00DD6546">
              <w:rPr>
                <w:rFonts w:ascii="Verdana" w:eastAsia="Times New Roman" w:hAnsi="Verdana" w:cs="Times New Roman"/>
                <w:color w:val="1F4790"/>
                <w:kern w:val="0"/>
                <w:sz w:val="17"/>
                <w:szCs w:val="17"/>
                <w:lang w:eastAsia="ru-RU"/>
                <w14:ligatures w14:val="none"/>
              </w:rPr>
              <w:t> Стороны признают документы в электронной форме, составленные посредством аппаратно-программного комплекса WebMoney Transfer (акты приема-передачи, договоры (соглашения) купли-продажи, учетные записи), подписанные аналогом собственноручной подписи и печати, юридически равнозначными соответствующим документам в простой письменной форме, при условии положительного результата авторизации. Идентификация Держателя осуществляется индивидуальным идентификационным номером, ключем и паролем Держателя в аппаратно-программном комплексе WebMoney Transfer.</w:t>
            </w:r>
          </w:p>
        </w:tc>
      </w:tr>
      <w:tr w:rsidR="00DD6546" w:rsidRPr="00DD6546" w:rsidTr="00DD6546">
        <w:trPr>
          <w:tblCellSpacing w:w="22" w:type="dxa"/>
        </w:trPr>
        <w:tc>
          <w:tcPr>
            <w:tcW w:w="0" w:type="auto"/>
            <w:shd w:val="clear" w:color="auto" w:fill="FFFFFF"/>
            <w:vAlign w:val="center"/>
            <w:hideMark/>
          </w:tcPr>
          <w:p w:rsidR="00DD6546" w:rsidRPr="00DD6546" w:rsidRDefault="00DD6546" w:rsidP="00DD6546">
            <w:pPr>
              <w:spacing w:before="15" w:after="15" w:line="270" w:lineRule="atLeast"/>
              <w:ind w:left="15" w:right="15"/>
              <w:outlineLvl w:val="2"/>
              <w:rPr>
                <w:rFonts w:ascii="Verdana" w:eastAsia="Times New Roman" w:hAnsi="Verdana" w:cs="Times New Roman"/>
                <w:b/>
                <w:bCs/>
                <w:i/>
                <w:iCs/>
                <w:color w:val="0042A1"/>
                <w:kern w:val="0"/>
                <w:sz w:val="20"/>
                <w:szCs w:val="20"/>
                <w:lang w:eastAsia="ru-RU"/>
                <w14:ligatures w14:val="none"/>
              </w:rPr>
            </w:pPr>
            <w:r w:rsidRPr="00DD6546">
              <w:rPr>
                <w:rFonts w:ascii="Verdana" w:eastAsia="Times New Roman" w:hAnsi="Verdana" w:cs="Times New Roman"/>
                <w:b/>
                <w:bCs/>
                <w:i/>
                <w:iCs/>
                <w:color w:val="0042A1"/>
                <w:kern w:val="0"/>
                <w:sz w:val="20"/>
                <w:szCs w:val="20"/>
                <w:lang w:eastAsia="ru-RU"/>
                <w14:ligatures w14:val="none"/>
              </w:rPr>
              <w:t>2. ПРЕДМЕТ СОГЛАШЕНИЯ</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2.1.</w:t>
            </w:r>
            <w:r w:rsidRPr="00DD6546">
              <w:rPr>
                <w:rFonts w:ascii="Verdana" w:eastAsia="Times New Roman" w:hAnsi="Verdana" w:cs="Times New Roman"/>
                <w:color w:val="1F4790"/>
                <w:kern w:val="0"/>
                <w:sz w:val="17"/>
                <w:szCs w:val="17"/>
                <w:lang w:eastAsia="ru-RU"/>
                <w14:ligatures w14:val="none"/>
              </w:rPr>
              <w:t> В соответствии с условиями Соглашения Гарант обязуется передать в собственность Держателя определенное количество ЭД, а Держатель обязуется принять их и уплатить за них определенную сумму денежных средств (в наличной или безналичной форме). Держатель приобретает право на использование ЭД посредством системы WebMoney Transfer, в том числе для совершения сделок, связанных с оплатой товаров (работ, услуг), а также на осуществление с использованием ЭД иных операций, не противоречащих законодательству Республики Беларусь.</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2.2.</w:t>
            </w:r>
            <w:r w:rsidRPr="00DD6546">
              <w:rPr>
                <w:rFonts w:ascii="Verdana" w:eastAsia="Times New Roman" w:hAnsi="Verdana" w:cs="Times New Roman"/>
                <w:color w:val="1F4790"/>
                <w:kern w:val="0"/>
                <w:sz w:val="17"/>
                <w:szCs w:val="17"/>
                <w:lang w:eastAsia="ru-RU"/>
                <w14:ligatures w14:val="none"/>
              </w:rPr>
              <w:t> Гарант принимает на себя безусловное и безотзывное обязательство по выкупу у Держателей проданных им ЭД (погашение ЭД).</w:t>
            </w:r>
          </w:p>
        </w:tc>
      </w:tr>
      <w:tr w:rsidR="00DD6546" w:rsidRPr="00DD6546" w:rsidTr="00DD6546">
        <w:trPr>
          <w:tblCellSpacing w:w="22" w:type="dxa"/>
        </w:trPr>
        <w:tc>
          <w:tcPr>
            <w:tcW w:w="0" w:type="auto"/>
            <w:shd w:val="clear" w:color="auto" w:fill="FFFFFF"/>
            <w:vAlign w:val="center"/>
            <w:hideMark/>
          </w:tcPr>
          <w:p w:rsidR="00DD6546" w:rsidRPr="00DD6546" w:rsidRDefault="00DD6546" w:rsidP="00DD6546">
            <w:pPr>
              <w:spacing w:before="15" w:after="15" w:line="270" w:lineRule="atLeast"/>
              <w:ind w:left="15" w:right="15"/>
              <w:outlineLvl w:val="2"/>
              <w:rPr>
                <w:rFonts w:ascii="Verdana" w:eastAsia="Times New Roman" w:hAnsi="Verdana" w:cs="Times New Roman"/>
                <w:b/>
                <w:bCs/>
                <w:i/>
                <w:iCs/>
                <w:color w:val="0042A1"/>
                <w:kern w:val="0"/>
                <w:sz w:val="20"/>
                <w:szCs w:val="20"/>
                <w:lang w:eastAsia="ru-RU"/>
                <w14:ligatures w14:val="none"/>
              </w:rPr>
            </w:pPr>
            <w:r w:rsidRPr="00DD6546">
              <w:rPr>
                <w:rFonts w:ascii="Verdana" w:eastAsia="Times New Roman" w:hAnsi="Verdana" w:cs="Times New Roman"/>
                <w:b/>
                <w:bCs/>
                <w:i/>
                <w:iCs/>
                <w:color w:val="0042A1"/>
                <w:kern w:val="0"/>
                <w:sz w:val="20"/>
                <w:szCs w:val="20"/>
                <w:lang w:eastAsia="ru-RU"/>
                <w14:ligatures w14:val="none"/>
              </w:rPr>
              <w:t>3. ПОРЯДОК ПРОДАЖИ ЭЛЕКТРОННЫХ ДЕНЕГ</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3.1.</w:t>
            </w:r>
            <w:r w:rsidRPr="00DD6546">
              <w:rPr>
                <w:rFonts w:ascii="Verdana" w:eastAsia="Times New Roman" w:hAnsi="Verdana" w:cs="Times New Roman"/>
                <w:color w:val="1F4790"/>
                <w:kern w:val="0"/>
                <w:sz w:val="17"/>
                <w:szCs w:val="17"/>
                <w:lang w:eastAsia="ru-RU"/>
                <w14:ligatures w14:val="none"/>
              </w:rPr>
              <w:t> После открытия электронного кошелька (далее именуемый - «ЭК») Держатель приобретает ЭД по своему выбору либо в структурных подразделениях Гаранта или его представителей (агентов) за наличные денежные средства либо перечисляет денежные средства в безналичном порядке, в том числе при помощи предоплаченных карточек Гаранта (скретч-карт). Держатель уплачивает Гаранту денежные средства в сумме номинала электронных денег, с учетом комиссии Гаранта согласно тарифам Гаранта. При внесении или перечислении денежных средств на свой ЭК Держатель обязан правильно указывать уникальный номер ЭК (соответствует номеру соглашения).</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3.2.</w:t>
            </w:r>
            <w:r w:rsidRPr="00DD6546">
              <w:rPr>
                <w:rFonts w:ascii="Verdana" w:eastAsia="Times New Roman" w:hAnsi="Verdana" w:cs="Times New Roman"/>
                <w:color w:val="1F4790"/>
                <w:kern w:val="0"/>
                <w:sz w:val="17"/>
                <w:szCs w:val="17"/>
                <w:lang w:eastAsia="ru-RU"/>
                <w14:ligatures w14:val="none"/>
              </w:rPr>
              <w:t> ЭД зачисляются на ЭК Держателя в рабочее время Гаранта не позднее следующего рабочего дня в сумме и валюте денежных средств, поступивших в распоряжение Гаранту.</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3.3.</w:t>
            </w:r>
            <w:r w:rsidRPr="00DD6546">
              <w:rPr>
                <w:rFonts w:ascii="Verdana" w:eastAsia="Times New Roman" w:hAnsi="Verdana" w:cs="Times New Roman"/>
                <w:color w:val="1F4790"/>
                <w:kern w:val="0"/>
                <w:sz w:val="17"/>
                <w:szCs w:val="17"/>
                <w:lang w:eastAsia="ru-RU"/>
                <w14:ligatures w14:val="none"/>
              </w:rPr>
              <w:t> ЭД выпускаются без ограничения срока действия.</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3.4.</w:t>
            </w:r>
            <w:r w:rsidRPr="00DD6546">
              <w:rPr>
                <w:rFonts w:ascii="Verdana" w:eastAsia="Times New Roman" w:hAnsi="Verdana" w:cs="Times New Roman"/>
                <w:color w:val="1F4790"/>
                <w:kern w:val="0"/>
                <w:sz w:val="17"/>
                <w:szCs w:val="17"/>
                <w:lang w:eastAsia="ru-RU"/>
                <w14:ligatures w14:val="none"/>
              </w:rPr>
              <w:t> Получение и передача прав собственности на ЭД удостоверяются с помощью средств аппаратно-программного комплекса WebMoney Transfer путем оформления актов приема-передачи, которыми Стороны признают записи о транзакциях (далее именуемые – «Записи о транзакциях»). Записи о транзакциях удостоверяют количество ЭД, принадлежащих Держателю на правах собственности.</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3.5.</w:t>
            </w:r>
            <w:r w:rsidRPr="00DD6546">
              <w:rPr>
                <w:rFonts w:ascii="Verdana" w:eastAsia="Times New Roman" w:hAnsi="Verdana" w:cs="Times New Roman"/>
                <w:color w:val="1F4790"/>
                <w:kern w:val="0"/>
                <w:sz w:val="17"/>
                <w:szCs w:val="17"/>
                <w:lang w:eastAsia="ru-RU"/>
                <w14:ligatures w14:val="none"/>
              </w:rPr>
              <w:t> Объем прав требований Держателя в системе WebMoney Transfer, подтвержденное правами собственности на ЭД, отражается на учетных записях Держателя соответствующим количеством титульных знаков WebMoney типа B (далее именуемые - «WMB») в эквивалентном стоимостном выражении стоимости электронных денег, принадлежащих Держателю на правах собственности.</w:t>
            </w:r>
          </w:p>
        </w:tc>
      </w:tr>
      <w:tr w:rsidR="00DD6546" w:rsidRPr="00DD6546" w:rsidTr="00DD6546">
        <w:trPr>
          <w:tblCellSpacing w:w="22" w:type="dxa"/>
        </w:trPr>
        <w:tc>
          <w:tcPr>
            <w:tcW w:w="0" w:type="auto"/>
            <w:shd w:val="clear" w:color="auto" w:fill="FFFFFF"/>
            <w:vAlign w:val="center"/>
            <w:hideMark/>
          </w:tcPr>
          <w:p w:rsidR="00DD6546" w:rsidRPr="00DD6546" w:rsidRDefault="00DD6546" w:rsidP="00DD6546">
            <w:pPr>
              <w:spacing w:before="15" w:after="15" w:line="270" w:lineRule="atLeast"/>
              <w:ind w:left="15" w:right="15"/>
              <w:outlineLvl w:val="2"/>
              <w:rPr>
                <w:rFonts w:ascii="Verdana" w:eastAsia="Times New Roman" w:hAnsi="Verdana" w:cs="Times New Roman"/>
                <w:b/>
                <w:bCs/>
                <w:i/>
                <w:iCs/>
                <w:color w:val="0042A1"/>
                <w:kern w:val="0"/>
                <w:sz w:val="20"/>
                <w:szCs w:val="20"/>
                <w:lang w:eastAsia="ru-RU"/>
                <w14:ligatures w14:val="none"/>
              </w:rPr>
            </w:pPr>
            <w:r w:rsidRPr="00DD6546">
              <w:rPr>
                <w:rFonts w:ascii="Verdana" w:eastAsia="Times New Roman" w:hAnsi="Verdana" w:cs="Times New Roman"/>
                <w:b/>
                <w:bCs/>
                <w:i/>
                <w:iCs/>
                <w:color w:val="0042A1"/>
                <w:kern w:val="0"/>
                <w:sz w:val="20"/>
                <w:szCs w:val="20"/>
                <w:lang w:eastAsia="ru-RU"/>
                <w14:ligatures w14:val="none"/>
              </w:rPr>
              <w:t>4. ПОРЯДОК ИСПОЛЬЗОВАНИЯ ЭЛЕКТРОННЫХ ДЕНЕГ</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4.1.</w:t>
            </w:r>
            <w:r w:rsidRPr="00DD6546">
              <w:rPr>
                <w:rFonts w:ascii="Verdana" w:eastAsia="Times New Roman" w:hAnsi="Verdana" w:cs="Times New Roman"/>
                <w:color w:val="1F4790"/>
                <w:kern w:val="0"/>
                <w:sz w:val="17"/>
                <w:szCs w:val="17"/>
                <w:lang w:eastAsia="ru-RU"/>
                <w14:ligatures w14:val="none"/>
              </w:rPr>
              <w:t> Держатели вправе использовать ЭД для осуществления расчетов с предприятиями торговли и сервиса (далее именуемые – «ПТС»), принимающих ЭД  в качестве средства платежа за товары (услуги), а также использовать ЭД для совершения иных гражданско-правовых сделок в соответствии с законодательством Республики Беларусь.</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4.2.</w:t>
            </w:r>
            <w:r w:rsidRPr="00DD6546">
              <w:rPr>
                <w:rFonts w:ascii="Verdana" w:eastAsia="Times New Roman" w:hAnsi="Verdana" w:cs="Times New Roman"/>
                <w:color w:val="1F4790"/>
                <w:kern w:val="0"/>
                <w:sz w:val="17"/>
                <w:szCs w:val="17"/>
                <w:lang w:eastAsia="ru-RU"/>
                <w14:ligatures w14:val="none"/>
              </w:rPr>
              <w:t> При переводе ЭД из ЭК одного Держателя – другому Держателю комиссия Гаранта удерживается с отправителя ЭД, согласно тарифам Гаранта. В случаях, предусмотренных правилами системы WebMoney Transfer, с Держателей удерживаются также комиссии системы WebMoney Transfer.</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4.3.</w:t>
            </w:r>
            <w:r w:rsidRPr="00DD6546">
              <w:rPr>
                <w:rFonts w:ascii="Verdana" w:eastAsia="Times New Roman" w:hAnsi="Verdana" w:cs="Times New Roman"/>
                <w:color w:val="1F4790"/>
                <w:kern w:val="0"/>
                <w:sz w:val="17"/>
                <w:szCs w:val="17"/>
                <w:lang w:eastAsia="ru-RU"/>
                <w14:ligatures w14:val="none"/>
              </w:rPr>
              <w:t> Держатели вправе заполнять и проверять содержание информационных полей в используемых формах электронные документы с указанием определенных условий (назначения) совершаемой сделки (договоры (соглашения) купли-продажи, товарные чеки и др.) в соответствии с требованиями действующего законодательства.</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lastRenderedPageBreak/>
              <w:t>4.4.</w:t>
            </w:r>
            <w:r w:rsidRPr="00DD6546">
              <w:rPr>
                <w:rFonts w:ascii="Verdana" w:eastAsia="Times New Roman" w:hAnsi="Verdana" w:cs="Times New Roman"/>
                <w:color w:val="1F4790"/>
                <w:kern w:val="0"/>
                <w:sz w:val="17"/>
                <w:szCs w:val="17"/>
                <w:lang w:eastAsia="ru-RU"/>
                <w14:ligatures w14:val="none"/>
              </w:rPr>
              <w:t> Настоящее Соглашение не затрагивает и не изменяет содержание условий, определяемых сторонами по сделке и касающихся условий поставки и/или продажи товаров (выполнения работ, оказания услуг), их качества и др.</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4.5.</w:t>
            </w:r>
            <w:r w:rsidRPr="00DD6546">
              <w:rPr>
                <w:rFonts w:ascii="Verdana" w:eastAsia="Times New Roman" w:hAnsi="Verdana" w:cs="Times New Roman"/>
                <w:color w:val="1F4790"/>
                <w:kern w:val="0"/>
                <w:sz w:val="17"/>
                <w:szCs w:val="17"/>
                <w:lang w:eastAsia="ru-RU"/>
                <w14:ligatures w14:val="none"/>
              </w:rPr>
              <w:t> Ответственность за соблюдение норм законодательства и банковских правил при осуществлении сделок возлагается на участников, являющихся сторонами сделки.</w:t>
            </w:r>
          </w:p>
        </w:tc>
      </w:tr>
      <w:tr w:rsidR="00DD6546" w:rsidRPr="00DD6546" w:rsidTr="00DD6546">
        <w:trPr>
          <w:tblCellSpacing w:w="22" w:type="dxa"/>
        </w:trPr>
        <w:tc>
          <w:tcPr>
            <w:tcW w:w="0" w:type="auto"/>
            <w:shd w:val="clear" w:color="auto" w:fill="FFFFFF"/>
            <w:vAlign w:val="center"/>
            <w:hideMark/>
          </w:tcPr>
          <w:p w:rsidR="00DD6546" w:rsidRPr="00DD6546" w:rsidRDefault="00DD6546" w:rsidP="00DD6546">
            <w:pPr>
              <w:spacing w:before="15" w:after="15" w:line="270" w:lineRule="atLeast"/>
              <w:ind w:left="15" w:right="15"/>
              <w:outlineLvl w:val="2"/>
              <w:rPr>
                <w:rFonts w:ascii="Verdana" w:eastAsia="Times New Roman" w:hAnsi="Verdana" w:cs="Times New Roman"/>
                <w:b/>
                <w:bCs/>
                <w:i/>
                <w:iCs/>
                <w:color w:val="0042A1"/>
                <w:kern w:val="0"/>
                <w:sz w:val="20"/>
                <w:szCs w:val="20"/>
                <w:lang w:eastAsia="ru-RU"/>
                <w14:ligatures w14:val="none"/>
              </w:rPr>
            </w:pPr>
            <w:r w:rsidRPr="00DD6546">
              <w:rPr>
                <w:rFonts w:ascii="Verdana" w:eastAsia="Times New Roman" w:hAnsi="Verdana" w:cs="Times New Roman"/>
                <w:b/>
                <w:bCs/>
                <w:i/>
                <w:iCs/>
                <w:color w:val="0042A1"/>
                <w:kern w:val="0"/>
                <w:sz w:val="20"/>
                <w:szCs w:val="20"/>
                <w:lang w:eastAsia="ru-RU"/>
                <w14:ligatures w14:val="none"/>
              </w:rPr>
              <w:lastRenderedPageBreak/>
              <w:t>5. ПОРЯДОК ВЫКУПА ГАРАНТОМ ЭЛЕКТРОННЫХ ДЕНЕГ</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5.1.</w:t>
            </w:r>
            <w:r w:rsidRPr="00DD6546">
              <w:rPr>
                <w:rFonts w:ascii="Verdana" w:eastAsia="Times New Roman" w:hAnsi="Verdana" w:cs="Times New Roman"/>
                <w:color w:val="1F4790"/>
                <w:kern w:val="0"/>
                <w:sz w:val="17"/>
                <w:szCs w:val="17"/>
                <w:lang w:eastAsia="ru-RU"/>
                <w14:ligatures w14:val="none"/>
              </w:rPr>
              <w:t> При предъявлении Держателем ЭД к выкупу Гарант осуществляет их погашение либо путем обмена на наличные денежные средства в кассе Гаранта, либо в кассе его агентов (представителей), либо путем перечисления безналичных денежных средств на текущий (расчетный) или иные банковские счета, указанные Держателем. Гарант осуществляет погашение ЭД не позднее пяти рабочих дней с даты предъявления Держателем электронных денег к погашению. Комиссия Гаранта удерживается с получателя денежных средств, согласно тарифам Гаранта. В случаях, предусмотренных Правилами системы WebMoney Transfer, с Держателей удерживаются также комиссии системы WebMoney Transfer.</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5.2.</w:t>
            </w:r>
            <w:r w:rsidRPr="00DD6546">
              <w:rPr>
                <w:rFonts w:ascii="Verdana" w:eastAsia="Times New Roman" w:hAnsi="Verdana" w:cs="Times New Roman"/>
                <w:color w:val="1F4790"/>
                <w:kern w:val="0"/>
                <w:sz w:val="17"/>
                <w:szCs w:val="17"/>
                <w:lang w:eastAsia="ru-RU"/>
                <w14:ligatures w14:val="none"/>
              </w:rPr>
              <w:t> Выкуп производится Гарантом без ограничения срока действия ЭД в порядке, предусмотренном правилами Гаранта и системы WebMoney Transfer.</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5.3.</w:t>
            </w:r>
            <w:r w:rsidRPr="00DD6546">
              <w:rPr>
                <w:rFonts w:ascii="Verdana" w:eastAsia="Times New Roman" w:hAnsi="Verdana" w:cs="Times New Roman"/>
                <w:color w:val="1F4790"/>
                <w:kern w:val="0"/>
                <w:sz w:val="17"/>
                <w:szCs w:val="17"/>
                <w:lang w:eastAsia="ru-RU"/>
                <w14:ligatures w14:val="none"/>
              </w:rPr>
              <w:t> Обязательство Гаранта по выкупу считается исполненным с момента: выдачи наличных денежных средств Держателю, перечисления Гарантом денежных средств на текущий (расчетный) или иные банковские счета Держателя либо списания денежных средств со счета Гаранта в пользу бенефициара, указанного Держателем.</w:t>
            </w:r>
          </w:p>
        </w:tc>
      </w:tr>
      <w:tr w:rsidR="00DD6546" w:rsidRPr="00DD6546" w:rsidTr="00DD6546">
        <w:trPr>
          <w:tblCellSpacing w:w="22" w:type="dxa"/>
        </w:trPr>
        <w:tc>
          <w:tcPr>
            <w:tcW w:w="0" w:type="auto"/>
            <w:shd w:val="clear" w:color="auto" w:fill="FFFFFF"/>
            <w:vAlign w:val="center"/>
            <w:hideMark/>
          </w:tcPr>
          <w:p w:rsidR="00DD6546" w:rsidRPr="00DD6546" w:rsidRDefault="00DD6546" w:rsidP="00DD6546">
            <w:pPr>
              <w:spacing w:before="15" w:after="15" w:line="270" w:lineRule="atLeast"/>
              <w:ind w:left="15" w:right="15"/>
              <w:outlineLvl w:val="2"/>
              <w:rPr>
                <w:rFonts w:ascii="Verdana" w:eastAsia="Times New Roman" w:hAnsi="Verdana" w:cs="Times New Roman"/>
                <w:b/>
                <w:bCs/>
                <w:i/>
                <w:iCs/>
                <w:color w:val="0042A1"/>
                <w:kern w:val="0"/>
                <w:sz w:val="20"/>
                <w:szCs w:val="20"/>
                <w:lang w:eastAsia="ru-RU"/>
                <w14:ligatures w14:val="none"/>
              </w:rPr>
            </w:pPr>
            <w:r w:rsidRPr="00DD6546">
              <w:rPr>
                <w:rFonts w:ascii="Verdana" w:eastAsia="Times New Roman" w:hAnsi="Verdana" w:cs="Times New Roman"/>
                <w:b/>
                <w:bCs/>
                <w:i/>
                <w:iCs/>
                <w:color w:val="0042A1"/>
                <w:kern w:val="0"/>
                <w:sz w:val="20"/>
                <w:szCs w:val="20"/>
                <w:lang w:eastAsia="ru-RU"/>
                <w14:ligatures w14:val="none"/>
              </w:rPr>
              <w:t>6. ПРАВА И ОБЯЗАННОСТИ ГАРАНТА</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6.1.</w:t>
            </w:r>
            <w:r w:rsidRPr="00DD6546">
              <w:rPr>
                <w:rFonts w:ascii="Verdana" w:eastAsia="Times New Roman" w:hAnsi="Verdana" w:cs="Times New Roman"/>
                <w:color w:val="1F4790"/>
                <w:kern w:val="0"/>
                <w:sz w:val="17"/>
                <w:szCs w:val="17"/>
                <w:lang w:eastAsia="ru-RU"/>
                <w14:ligatures w14:val="none"/>
              </w:rPr>
              <w:t> </w:t>
            </w:r>
            <w:r w:rsidRPr="00DD6546">
              <w:rPr>
                <w:rFonts w:ascii="Verdana" w:eastAsia="Times New Roman" w:hAnsi="Verdana" w:cs="Times New Roman"/>
                <w:b/>
                <w:bCs/>
                <w:color w:val="1F4790"/>
                <w:kern w:val="0"/>
                <w:sz w:val="17"/>
                <w:szCs w:val="17"/>
                <w:lang w:eastAsia="ru-RU"/>
                <w14:ligatures w14:val="none"/>
              </w:rPr>
              <w:t>Гарант вправе:</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6.1.1.</w:t>
            </w:r>
            <w:r w:rsidRPr="00DD6546">
              <w:rPr>
                <w:rFonts w:ascii="Verdana" w:eastAsia="Times New Roman" w:hAnsi="Verdana" w:cs="Times New Roman"/>
                <w:color w:val="1F4790"/>
                <w:kern w:val="0"/>
                <w:sz w:val="17"/>
                <w:szCs w:val="17"/>
                <w:lang w:eastAsia="ru-RU"/>
                <w14:ligatures w14:val="none"/>
              </w:rPr>
              <w:t> Приостанавливать использование или выкуп ЭД, если исполнение соответствующего денежного требования Держателя невозможно или приведет к нарушению законодательства или банковских правил. О приостановке операции с ЭД Гарант незамедлительно информирует Держателя с указанием причин;</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6.1.2.</w:t>
            </w:r>
            <w:r w:rsidRPr="00DD6546">
              <w:rPr>
                <w:rFonts w:ascii="Verdana" w:eastAsia="Times New Roman" w:hAnsi="Verdana" w:cs="Times New Roman"/>
                <w:color w:val="1F4790"/>
                <w:kern w:val="0"/>
                <w:sz w:val="17"/>
                <w:szCs w:val="17"/>
                <w:lang w:eastAsia="ru-RU"/>
                <w14:ligatures w14:val="none"/>
              </w:rPr>
              <w:t> Удерживать комиссии в соответствии с тарифами Гаранта и/или правилами системы WebMoney Transfer;</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6.1.3.</w:t>
            </w:r>
            <w:r w:rsidRPr="00DD6546">
              <w:rPr>
                <w:rFonts w:ascii="Verdana" w:eastAsia="Times New Roman" w:hAnsi="Verdana" w:cs="Times New Roman"/>
                <w:color w:val="1F4790"/>
                <w:kern w:val="0"/>
                <w:sz w:val="17"/>
                <w:szCs w:val="17"/>
                <w:lang w:eastAsia="ru-RU"/>
                <w14:ligatures w14:val="none"/>
              </w:rPr>
              <w:t> В одностороннем порядке вносить изменения в настоящее Соглашение и </w:t>
            </w:r>
            <w:hyperlink r:id="rId4" w:history="1">
              <w:r w:rsidRPr="00DD6546">
                <w:rPr>
                  <w:rFonts w:ascii="Verdana" w:eastAsia="Times New Roman" w:hAnsi="Verdana" w:cs="Times New Roman"/>
                  <w:color w:val="0042A1"/>
                  <w:kern w:val="0"/>
                  <w:sz w:val="17"/>
                  <w:szCs w:val="17"/>
                  <w:u w:val="single"/>
                  <w:lang w:eastAsia="ru-RU"/>
                  <w14:ligatures w14:val="none"/>
                </w:rPr>
                <w:t>тарифы Гаранта</w:t>
              </w:r>
            </w:hyperlink>
            <w:r w:rsidRPr="00DD6546">
              <w:rPr>
                <w:rFonts w:ascii="Verdana" w:eastAsia="Times New Roman" w:hAnsi="Verdana" w:cs="Times New Roman"/>
                <w:color w:val="1F4790"/>
                <w:kern w:val="0"/>
                <w:sz w:val="17"/>
                <w:szCs w:val="17"/>
                <w:lang w:eastAsia="ru-RU"/>
                <w14:ligatures w14:val="none"/>
              </w:rPr>
              <w:t>, известив Держателя не позднее чем за один день до вступления изменений в силу путем размещения соответствующей информации в электронном виде на веб-сервере Гаранта;</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6.1.4.</w:t>
            </w:r>
            <w:r w:rsidRPr="00DD6546">
              <w:rPr>
                <w:rFonts w:ascii="Verdana" w:eastAsia="Times New Roman" w:hAnsi="Verdana" w:cs="Times New Roman"/>
                <w:color w:val="1F4790"/>
                <w:kern w:val="0"/>
                <w:sz w:val="17"/>
                <w:szCs w:val="17"/>
                <w:lang w:eastAsia="ru-RU"/>
                <w14:ligatures w14:val="none"/>
              </w:rPr>
              <w:t> В одностороннем порядке отказаться от исполнения Соглашения в случае непредоставления Гаранту информации в соответствии с п.7.2.4. настоящего соглашения, либо выявления недостоверных сведений, сообщенных Держателем в целях исполнения условий настоящего Соглашения.</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6.2.</w:t>
            </w:r>
            <w:r w:rsidRPr="00DD6546">
              <w:rPr>
                <w:rFonts w:ascii="Verdana" w:eastAsia="Times New Roman" w:hAnsi="Verdana" w:cs="Times New Roman"/>
                <w:color w:val="1F4790"/>
                <w:kern w:val="0"/>
                <w:sz w:val="17"/>
                <w:szCs w:val="17"/>
                <w:lang w:eastAsia="ru-RU"/>
                <w14:ligatures w14:val="none"/>
              </w:rPr>
              <w:t>  </w:t>
            </w:r>
            <w:r w:rsidRPr="00DD6546">
              <w:rPr>
                <w:rFonts w:ascii="Verdana" w:eastAsia="Times New Roman" w:hAnsi="Verdana" w:cs="Times New Roman"/>
                <w:b/>
                <w:bCs/>
                <w:color w:val="1F4790"/>
                <w:kern w:val="0"/>
                <w:sz w:val="17"/>
                <w:szCs w:val="17"/>
                <w:lang w:eastAsia="ru-RU"/>
                <w14:ligatures w14:val="none"/>
              </w:rPr>
              <w:t>Гарант обязан:</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6.2.1.</w:t>
            </w:r>
            <w:r w:rsidRPr="00DD6546">
              <w:rPr>
                <w:rFonts w:ascii="Verdana" w:eastAsia="Times New Roman" w:hAnsi="Verdana" w:cs="Times New Roman"/>
                <w:color w:val="1F4790"/>
                <w:kern w:val="0"/>
                <w:sz w:val="17"/>
                <w:szCs w:val="17"/>
                <w:lang w:eastAsia="ru-RU"/>
                <w14:ligatures w14:val="none"/>
              </w:rPr>
              <w:t> Отказывать Держателю в использовании или выкупе ЭД в случаях, когда отсутствует положительный результат авторизации, либо Держатель не обладает аттестатом, необходимым для предъявления ЭД к погашению, либо денежное требование предъявлено (оформлено) с нарушением установленных Гарантом правил, в том числе, когда сумма, указанная в денежном требовании, превышает сумму ЭД, находящихся в распоряжении Держателя;</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6.2.2.</w:t>
            </w:r>
            <w:r w:rsidRPr="00DD6546">
              <w:rPr>
                <w:rFonts w:ascii="Verdana" w:eastAsia="Times New Roman" w:hAnsi="Verdana" w:cs="Times New Roman"/>
                <w:color w:val="1F4790"/>
                <w:kern w:val="0"/>
                <w:sz w:val="17"/>
                <w:szCs w:val="17"/>
                <w:lang w:eastAsia="ru-RU"/>
                <w14:ligatures w14:val="none"/>
              </w:rPr>
              <w:t> Сообщать Держателю о приостановлении или возобновлении исполнения денежного требования;</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6.2.3. </w:t>
            </w:r>
            <w:r w:rsidRPr="00DD6546">
              <w:rPr>
                <w:rFonts w:ascii="Verdana" w:eastAsia="Times New Roman" w:hAnsi="Verdana" w:cs="Times New Roman"/>
                <w:color w:val="1F4790"/>
                <w:kern w:val="0"/>
                <w:sz w:val="17"/>
                <w:szCs w:val="17"/>
                <w:lang w:eastAsia="ru-RU"/>
                <w14:ligatures w14:val="none"/>
              </w:rPr>
              <w:t>Информировать Держателя о возможных рисках при приобретении, использовании и выкупе ЭД;</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6.2.4.</w:t>
            </w:r>
            <w:r w:rsidRPr="00DD6546">
              <w:rPr>
                <w:rFonts w:ascii="Verdana" w:eastAsia="Times New Roman" w:hAnsi="Verdana" w:cs="Times New Roman"/>
                <w:color w:val="1F4790"/>
                <w:kern w:val="0"/>
                <w:sz w:val="17"/>
                <w:szCs w:val="17"/>
                <w:lang w:eastAsia="ru-RU"/>
                <w14:ligatures w14:val="none"/>
              </w:rPr>
              <w:t> Обеспечивать соблюдение требований Правил и условий системы электронного документооборота, требований законодательства Республики Беларусь;</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6.2.5.</w:t>
            </w:r>
            <w:r w:rsidRPr="00DD6546">
              <w:rPr>
                <w:rFonts w:ascii="Verdana" w:eastAsia="Times New Roman" w:hAnsi="Verdana" w:cs="Times New Roman"/>
                <w:color w:val="1F4790"/>
                <w:kern w:val="0"/>
                <w:sz w:val="17"/>
                <w:szCs w:val="17"/>
                <w:lang w:eastAsia="ru-RU"/>
                <w14:ligatures w14:val="none"/>
              </w:rPr>
              <w:t> Передать права собственности на ЭД Держателю путем создания записи о транзакции, удостоверяющей переход к Держателю права собственности на приобретенные ЭД, на его реквизит Держателя в учетной системе WebMoney Transfer, не позднее одного рабочего дня с момента поступления оплаты;</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6.2.6.</w:t>
            </w:r>
            <w:r w:rsidRPr="00DD6546">
              <w:rPr>
                <w:rFonts w:ascii="Verdana" w:eastAsia="Times New Roman" w:hAnsi="Verdana" w:cs="Times New Roman"/>
                <w:color w:val="1F4790"/>
                <w:kern w:val="0"/>
                <w:sz w:val="17"/>
                <w:szCs w:val="17"/>
                <w:lang w:eastAsia="ru-RU"/>
                <w14:ligatures w14:val="none"/>
              </w:rPr>
              <w:t> По требованию Держателя выдавать ему в течение трех рабочих дней, следующих за днем предъявления требования, выписки операций по электронному кошельку, копию чека(ов) на бумажном носителе, заверенные подписью и печатью полномочного лица Гаранта;</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6.2.7.</w:t>
            </w:r>
            <w:r w:rsidRPr="00DD6546">
              <w:rPr>
                <w:rFonts w:ascii="Verdana" w:eastAsia="Times New Roman" w:hAnsi="Verdana" w:cs="Times New Roman"/>
                <w:color w:val="1F4790"/>
                <w:kern w:val="0"/>
                <w:sz w:val="17"/>
                <w:szCs w:val="17"/>
                <w:lang w:eastAsia="ru-RU"/>
                <w14:ligatures w14:val="none"/>
              </w:rPr>
              <w:t> Провести обязательную идентификацию Держателя в случаях, предусмотренных законодательством Республики Беларусь. До проведения обязательной идентификации физического лица - владельца ЭК в соответствии с требованиями законодательства, операции с ЭД данного Держателя не осуществляются.</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6.2.8.</w:t>
            </w:r>
            <w:r w:rsidRPr="00DD6546">
              <w:rPr>
                <w:rFonts w:ascii="Verdana" w:eastAsia="Times New Roman" w:hAnsi="Verdana" w:cs="Times New Roman"/>
                <w:color w:val="1F4790"/>
                <w:kern w:val="0"/>
                <w:sz w:val="17"/>
                <w:szCs w:val="17"/>
                <w:lang w:eastAsia="ru-RU"/>
                <w14:ligatures w14:val="none"/>
              </w:rPr>
              <w:t> Информировать Держателя о Правилах системы WebMoney Transfer , в том числе об их изменении, путем размещения информации на веб-сервере Гаранта.</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color w:val="1F4790"/>
                <w:kern w:val="0"/>
                <w:sz w:val="17"/>
                <w:szCs w:val="17"/>
                <w:lang w:eastAsia="ru-RU"/>
                <w14:ligatures w14:val="none"/>
              </w:rPr>
              <w:t> </w:t>
            </w:r>
          </w:p>
        </w:tc>
      </w:tr>
      <w:tr w:rsidR="00DD6546" w:rsidRPr="00DD6546" w:rsidTr="00DD6546">
        <w:trPr>
          <w:tblCellSpacing w:w="22" w:type="dxa"/>
        </w:trPr>
        <w:tc>
          <w:tcPr>
            <w:tcW w:w="0" w:type="auto"/>
            <w:shd w:val="clear" w:color="auto" w:fill="FFFFFF"/>
            <w:vAlign w:val="center"/>
            <w:hideMark/>
          </w:tcPr>
          <w:p w:rsidR="00DD6546" w:rsidRPr="00DD6546" w:rsidRDefault="00DD6546" w:rsidP="00DD6546">
            <w:pPr>
              <w:spacing w:before="15" w:after="15" w:line="270" w:lineRule="atLeast"/>
              <w:ind w:left="15" w:right="15"/>
              <w:outlineLvl w:val="2"/>
              <w:rPr>
                <w:rFonts w:ascii="Verdana" w:eastAsia="Times New Roman" w:hAnsi="Verdana" w:cs="Times New Roman"/>
                <w:b/>
                <w:bCs/>
                <w:i/>
                <w:iCs/>
                <w:color w:val="0042A1"/>
                <w:kern w:val="0"/>
                <w:sz w:val="20"/>
                <w:szCs w:val="20"/>
                <w:lang w:eastAsia="ru-RU"/>
                <w14:ligatures w14:val="none"/>
              </w:rPr>
            </w:pPr>
            <w:r w:rsidRPr="00DD6546">
              <w:rPr>
                <w:rFonts w:ascii="Verdana" w:eastAsia="Times New Roman" w:hAnsi="Verdana" w:cs="Times New Roman"/>
                <w:b/>
                <w:bCs/>
                <w:i/>
                <w:iCs/>
                <w:color w:val="0042A1"/>
                <w:kern w:val="0"/>
                <w:sz w:val="20"/>
                <w:szCs w:val="20"/>
                <w:lang w:eastAsia="ru-RU"/>
                <w14:ligatures w14:val="none"/>
              </w:rPr>
              <w:t>7. ПРАВА И ОБЯЗАННОСТИ ДЕРЖАТЕЛЯ</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lastRenderedPageBreak/>
              <w:t>7.1.</w:t>
            </w:r>
            <w:r w:rsidRPr="00DD6546">
              <w:rPr>
                <w:rFonts w:ascii="Verdana" w:eastAsia="Times New Roman" w:hAnsi="Verdana" w:cs="Times New Roman"/>
                <w:color w:val="1F4790"/>
                <w:kern w:val="0"/>
                <w:sz w:val="17"/>
                <w:szCs w:val="17"/>
                <w:lang w:eastAsia="ru-RU"/>
                <w14:ligatures w14:val="none"/>
              </w:rPr>
              <w:t> </w:t>
            </w:r>
            <w:r w:rsidRPr="00DD6546">
              <w:rPr>
                <w:rFonts w:ascii="Verdana" w:eastAsia="Times New Roman" w:hAnsi="Verdana" w:cs="Times New Roman"/>
                <w:b/>
                <w:bCs/>
                <w:color w:val="1F4790"/>
                <w:kern w:val="0"/>
                <w:sz w:val="17"/>
                <w:szCs w:val="17"/>
                <w:lang w:eastAsia="ru-RU"/>
                <w14:ligatures w14:val="none"/>
              </w:rPr>
              <w:t>Держатель вправе</w:t>
            </w:r>
            <w:r w:rsidRPr="00DD6546">
              <w:rPr>
                <w:rFonts w:ascii="Verdana" w:eastAsia="Times New Roman" w:hAnsi="Verdana" w:cs="Times New Roman"/>
                <w:color w:val="1F4790"/>
                <w:kern w:val="0"/>
                <w:sz w:val="17"/>
                <w:szCs w:val="17"/>
                <w:lang w:eastAsia="ru-RU"/>
                <w14:ligatures w14:val="none"/>
              </w:rPr>
              <w:t> использовать ЭД для осуществления расчетов с ПТС, принимающими ЭД в качестве средства платежа за товары (услуги), а также для совершения иных гражданско-правовых сделок в соответствии с законодательством, в пределах суммы ЭД, находящихся в его распоряжении.</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7.2.</w:t>
            </w:r>
            <w:r w:rsidRPr="00DD6546">
              <w:rPr>
                <w:rFonts w:ascii="Verdana" w:eastAsia="Times New Roman" w:hAnsi="Verdana" w:cs="Times New Roman"/>
                <w:color w:val="1F4790"/>
                <w:kern w:val="0"/>
                <w:sz w:val="17"/>
                <w:szCs w:val="17"/>
                <w:lang w:eastAsia="ru-RU"/>
                <w14:ligatures w14:val="none"/>
              </w:rPr>
              <w:t> </w:t>
            </w:r>
            <w:r w:rsidRPr="00DD6546">
              <w:rPr>
                <w:rFonts w:ascii="Verdana" w:eastAsia="Times New Roman" w:hAnsi="Verdana" w:cs="Times New Roman"/>
                <w:b/>
                <w:bCs/>
                <w:color w:val="1F4790"/>
                <w:kern w:val="0"/>
                <w:sz w:val="17"/>
                <w:szCs w:val="17"/>
                <w:lang w:eastAsia="ru-RU"/>
                <w14:ligatures w14:val="none"/>
              </w:rPr>
              <w:t>Держатель обязан:</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7.2.1.</w:t>
            </w:r>
            <w:r w:rsidRPr="00DD6546">
              <w:rPr>
                <w:rFonts w:ascii="Verdana" w:eastAsia="Times New Roman" w:hAnsi="Verdana" w:cs="Times New Roman"/>
                <w:color w:val="1F4790"/>
                <w:kern w:val="0"/>
                <w:sz w:val="17"/>
                <w:szCs w:val="17"/>
                <w:lang w:eastAsia="ru-RU"/>
                <w14:ligatures w14:val="none"/>
              </w:rPr>
              <w:t> Соблюдать условия настоящего Соглашения, требования законодательства Республики Беларусь, условия осуществления операций с ЭД в системе электронного документооборота и требования системы WebMoney Transfer;</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7.2.2. </w:t>
            </w:r>
            <w:r w:rsidRPr="00DD6546">
              <w:rPr>
                <w:rFonts w:ascii="Verdana" w:eastAsia="Times New Roman" w:hAnsi="Verdana" w:cs="Times New Roman"/>
                <w:color w:val="1F4790"/>
                <w:kern w:val="0"/>
                <w:sz w:val="17"/>
                <w:szCs w:val="17"/>
                <w:lang w:eastAsia="ru-RU"/>
                <w14:ligatures w14:val="none"/>
              </w:rPr>
              <w:t>Не превышать максимальную сумму одной операции при использовании ЭД, установленную Национальным Банком Республики Беларусь или иным уполномоченным органом </w:t>
            </w:r>
            <w:r w:rsidRPr="00DD6546">
              <w:rPr>
                <w:rFonts w:ascii="Verdana" w:eastAsia="Times New Roman" w:hAnsi="Verdana" w:cs="Times New Roman"/>
                <w:i/>
                <w:iCs/>
                <w:color w:val="1F4790"/>
                <w:kern w:val="0"/>
                <w:sz w:val="17"/>
                <w:szCs w:val="17"/>
                <w:lang w:eastAsia="ru-RU"/>
                <w14:ligatures w14:val="none"/>
              </w:rPr>
              <w:t>(30 базовых величин на дату проведения операции);</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7.2.3.</w:t>
            </w:r>
            <w:r w:rsidRPr="00DD6546">
              <w:rPr>
                <w:rFonts w:ascii="Verdana" w:eastAsia="Times New Roman" w:hAnsi="Verdana" w:cs="Times New Roman"/>
                <w:color w:val="1F4790"/>
                <w:kern w:val="0"/>
                <w:sz w:val="17"/>
                <w:szCs w:val="17"/>
                <w:lang w:eastAsia="ru-RU"/>
                <w14:ligatures w14:val="none"/>
              </w:rPr>
              <w:t> Уплачивать комиссии в соответствии с тарифами Гаранта и/или правилами системы WebMoney Transfer;</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7.2.4. </w:t>
            </w:r>
            <w:r w:rsidRPr="00DD6546">
              <w:rPr>
                <w:rFonts w:ascii="Verdana" w:eastAsia="Times New Roman" w:hAnsi="Verdana" w:cs="Times New Roman"/>
                <w:color w:val="1F4790"/>
                <w:kern w:val="0"/>
                <w:sz w:val="17"/>
                <w:szCs w:val="17"/>
                <w:lang w:eastAsia="ru-RU"/>
                <w14:ligatures w14:val="none"/>
              </w:rPr>
              <w:t>Предоставлять по требованию Гаранта в установленные им сроки любые сведения и документы, необходимые Гаранту для  выполнения возложенных на него законодательством Республики Беларусь обязанностей, в том числе по предотвращению легализации доходов, полученных преступным путем, и финансирования террористической деятельности.</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7.2.5.</w:t>
            </w:r>
            <w:r w:rsidRPr="00DD6546">
              <w:rPr>
                <w:rFonts w:ascii="Verdana" w:eastAsia="Times New Roman" w:hAnsi="Verdana" w:cs="Times New Roman"/>
                <w:color w:val="1F4790"/>
                <w:kern w:val="0"/>
                <w:sz w:val="17"/>
                <w:szCs w:val="17"/>
                <w:lang w:eastAsia="ru-RU"/>
                <w14:ligatures w14:val="none"/>
              </w:rPr>
              <w:t> Сообщить Гаранту об ЭД, ошибочно зачисленных на ЭК Держателя, и не позднее одного дня со дня обнаружения данного факта либо предъявления требования Гаранта вернуть ошибочно зачисленные ЭД в соответствии с инструкциями Гаранта.</w:t>
            </w:r>
          </w:p>
        </w:tc>
      </w:tr>
      <w:tr w:rsidR="00DD6546" w:rsidRPr="00DD6546" w:rsidTr="00DD6546">
        <w:trPr>
          <w:tblCellSpacing w:w="22" w:type="dxa"/>
        </w:trPr>
        <w:tc>
          <w:tcPr>
            <w:tcW w:w="0" w:type="auto"/>
            <w:shd w:val="clear" w:color="auto" w:fill="FFFFFF"/>
            <w:vAlign w:val="center"/>
            <w:hideMark/>
          </w:tcPr>
          <w:p w:rsidR="00DD6546" w:rsidRPr="00DD6546" w:rsidRDefault="00DD6546" w:rsidP="00DD6546">
            <w:pPr>
              <w:spacing w:before="15" w:after="15" w:line="270" w:lineRule="atLeast"/>
              <w:ind w:left="15" w:right="15"/>
              <w:outlineLvl w:val="2"/>
              <w:rPr>
                <w:rFonts w:ascii="Verdana" w:eastAsia="Times New Roman" w:hAnsi="Verdana" w:cs="Times New Roman"/>
                <w:b/>
                <w:bCs/>
                <w:i/>
                <w:iCs/>
                <w:color w:val="0042A1"/>
                <w:kern w:val="0"/>
                <w:sz w:val="20"/>
                <w:szCs w:val="20"/>
                <w:lang w:eastAsia="ru-RU"/>
                <w14:ligatures w14:val="none"/>
              </w:rPr>
            </w:pPr>
            <w:r w:rsidRPr="00DD6546">
              <w:rPr>
                <w:rFonts w:ascii="Verdana" w:eastAsia="Times New Roman" w:hAnsi="Verdana" w:cs="Times New Roman"/>
                <w:b/>
                <w:bCs/>
                <w:i/>
                <w:iCs/>
                <w:color w:val="0042A1"/>
                <w:kern w:val="0"/>
                <w:sz w:val="20"/>
                <w:szCs w:val="20"/>
                <w:lang w:eastAsia="ru-RU"/>
                <w14:ligatures w14:val="none"/>
              </w:rPr>
              <w:lastRenderedPageBreak/>
              <w:t>8. ОТВЕТСТВЕННОСТЬ СТОРОН</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8.1.</w:t>
            </w:r>
            <w:r w:rsidRPr="00DD6546">
              <w:rPr>
                <w:rFonts w:ascii="Verdana" w:eastAsia="Times New Roman" w:hAnsi="Verdana" w:cs="Times New Roman"/>
                <w:color w:val="1F4790"/>
                <w:kern w:val="0"/>
                <w:sz w:val="17"/>
                <w:szCs w:val="17"/>
                <w:lang w:eastAsia="ru-RU"/>
                <w14:ligatures w14:val="none"/>
              </w:rPr>
              <w:t> Гарант не несет ответственности за убытки, возникшие в результате несоблюдения Держателем условий Соглашения. Держатель несет риски убытков в случае утраты контроля над использованием своего ЭК.</w:t>
            </w:r>
            <w:r w:rsidRPr="00DD6546">
              <w:rPr>
                <w:rFonts w:ascii="Verdana" w:eastAsia="Times New Roman" w:hAnsi="Verdana" w:cs="Times New Roman"/>
                <w:color w:val="1F4790"/>
                <w:kern w:val="0"/>
                <w:sz w:val="17"/>
                <w:szCs w:val="17"/>
                <w:lang w:eastAsia="ru-RU"/>
                <w14:ligatures w14:val="none"/>
              </w:rPr>
              <w:br/>
            </w:r>
            <w:r w:rsidRPr="00DD6546">
              <w:rPr>
                <w:rFonts w:ascii="Verdana" w:eastAsia="Times New Roman" w:hAnsi="Verdana" w:cs="Times New Roman"/>
                <w:b/>
                <w:bCs/>
                <w:color w:val="1F4790"/>
                <w:kern w:val="0"/>
                <w:sz w:val="17"/>
                <w:szCs w:val="17"/>
                <w:lang w:eastAsia="ru-RU"/>
                <w14:ligatures w14:val="none"/>
              </w:rPr>
              <w:t>8.2.</w:t>
            </w:r>
            <w:r w:rsidRPr="00DD6546">
              <w:rPr>
                <w:rFonts w:ascii="Verdana" w:eastAsia="Times New Roman" w:hAnsi="Verdana" w:cs="Times New Roman"/>
                <w:color w:val="1F4790"/>
                <w:kern w:val="0"/>
                <w:sz w:val="17"/>
                <w:szCs w:val="17"/>
                <w:lang w:eastAsia="ru-RU"/>
                <w14:ligatures w14:val="none"/>
              </w:rPr>
              <w:t> В случае несвоевременного возврата ошибочно зачисленных Держателю ЭД, Гарант вправе взыскать с Держателя неустойку за неправомерное пользование ЭД в размере 0,5% от суммы ЭД за каждый день неправомерного пользования. </w:t>
            </w:r>
            <w:r w:rsidRPr="00DD6546">
              <w:rPr>
                <w:rFonts w:ascii="Verdana" w:eastAsia="Times New Roman" w:hAnsi="Verdana" w:cs="Times New Roman"/>
                <w:color w:val="1F4790"/>
                <w:kern w:val="0"/>
                <w:sz w:val="17"/>
                <w:szCs w:val="17"/>
                <w:lang w:eastAsia="ru-RU"/>
                <w14:ligatures w14:val="none"/>
              </w:rPr>
              <w:br/>
            </w:r>
            <w:r w:rsidRPr="00DD6546">
              <w:rPr>
                <w:rFonts w:ascii="Verdana" w:eastAsia="Times New Roman" w:hAnsi="Verdana" w:cs="Times New Roman"/>
                <w:b/>
                <w:bCs/>
                <w:color w:val="1F4790"/>
                <w:kern w:val="0"/>
                <w:sz w:val="17"/>
                <w:szCs w:val="17"/>
                <w:lang w:eastAsia="ru-RU"/>
                <w14:ligatures w14:val="none"/>
              </w:rPr>
              <w:t>8.3.</w:t>
            </w:r>
            <w:r w:rsidRPr="00DD6546">
              <w:rPr>
                <w:rFonts w:ascii="Verdana" w:eastAsia="Times New Roman" w:hAnsi="Verdana" w:cs="Times New Roman"/>
                <w:color w:val="1F4790"/>
                <w:kern w:val="0"/>
                <w:sz w:val="17"/>
                <w:szCs w:val="17"/>
                <w:lang w:eastAsia="ru-RU"/>
                <w14:ligatures w14:val="none"/>
              </w:rPr>
              <w:t> Гарант не несет ответственности за ненадлежащее исполнение либо просрочку исполнения принятых инструкций Держателя, которые произошли в результате:</w:t>
            </w:r>
            <w:r w:rsidRPr="00DD6546">
              <w:rPr>
                <w:rFonts w:ascii="Verdana" w:eastAsia="Times New Roman" w:hAnsi="Verdana" w:cs="Times New Roman"/>
                <w:color w:val="1F4790"/>
                <w:kern w:val="0"/>
                <w:sz w:val="17"/>
                <w:szCs w:val="17"/>
                <w:lang w:eastAsia="ru-RU"/>
                <w14:ligatures w14:val="none"/>
              </w:rPr>
              <w:br/>
              <w:t>- указания Держателем в инструкциях неверных реквизитов;</w:t>
            </w:r>
            <w:r w:rsidRPr="00DD6546">
              <w:rPr>
                <w:rFonts w:ascii="Verdana" w:eastAsia="Times New Roman" w:hAnsi="Verdana" w:cs="Times New Roman"/>
                <w:color w:val="1F4790"/>
                <w:kern w:val="0"/>
                <w:sz w:val="17"/>
                <w:szCs w:val="17"/>
                <w:lang w:eastAsia="ru-RU"/>
                <w14:ligatures w14:val="none"/>
              </w:rPr>
              <w:br/>
              <w:t>- утраты инструкций предприятием связи либо искажения ими электронных сообщений;</w:t>
            </w:r>
            <w:r w:rsidRPr="00DD6546">
              <w:rPr>
                <w:rFonts w:ascii="Verdana" w:eastAsia="Times New Roman" w:hAnsi="Verdana" w:cs="Times New Roman"/>
                <w:color w:val="1F4790"/>
                <w:kern w:val="0"/>
                <w:sz w:val="17"/>
                <w:szCs w:val="17"/>
                <w:lang w:eastAsia="ru-RU"/>
                <w14:ligatures w14:val="none"/>
              </w:rPr>
              <w:br/>
              <w:t>- поломок или аварий используемых БАНКОМ технических систем, произошедших не по  вине БАНКА;</w:t>
            </w:r>
            <w:r w:rsidRPr="00DD6546">
              <w:rPr>
                <w:rFonts w:ascii="Verdana" w:eastAsia="Times New Roman" w:hAnsi="Verdana" w:cs="Times New Roman"/>
                <w:color w:val="1F4790"/>
                <w:kern w:val="0"/>
                <w:sz w:val="17"/>
                <w:szCs w:val="17"/>
                <w:lang w:eastAsia="ru-RU"/>
                <w14:ligatures w14:val="none"/>
              </w:rPr>
              <w:br/>
              <w:t>- в иных случаях, предусмотренных законодательством Республики Беларусь.</w:t>
            </w:r>
            <w:r w:rsidRPr="00DD6546">
              <w:rPr>
                <w:rFonts w:ascii="Verdana" w:eastAsia="Times New Roman" w:hAnsi="Verdana" w:cs="Times New Roman"/>
                <w:color w:val="1F4790"/>
                <w:kern w:val="0"/>
                <w:sz w:val="17"/>
                <w:szCs w:val="17"/>
                <w:lang w:eastAsia="ru-RU"/>
                <w14:ligatures w14:val="none"/>
              </w:rPr>
              <w:br/>
            </w:r>
            <w:r w:rsidRPr="00DD6546">
              <w:rPr>
                <w:rFonts w:ascii="Verdana" w:eastAsia="Times New Roman" w:hAnsi="Verdana" w:cs="Times New Roman"/>
                <w:b/>
                <w:bCs/>
                <w:color w:val="1F4790"/>
                <w:kern w:val="0"/>
                <w:sz w:val="17"/>
                <w:szCs w:val="17"/>
                <w:lang w:eastAsia="ru-RU"/>
                <w14:ligatures w14:val="none"/>
              </w:rPr>
              <w:t>8.4</w:t>
            </w:r>
            <w:r w:rsidRPr="00DD6546">
              <w:rPr>
                <w:rFonts w:ascii="Verdana" w:eastAsia="Times New Roman" w:hAnsi="Verdana" w:cs="Times New Roman"/>
                <w:color w:val="1F4790"/>
                <w:kern w:val="0"/>
                <w:sz w:val="17"/>
                <w:szCs w:val="17"/>
                <w:lang w:eastAsia="ru-RU"/>
                <w14:ligatures w14:val="none"/>
              </w:rPr>
              <w:t>. В случае несвоевременного погашения ЭД, Держатель вправе взыскать с Гаранта неустойку в размере 0,1% от суммы ЭД за каждый день просрочки.</w:t>
            </w:r>
            <w:r w:rsidRPr="00DD6546">
              <w:rPr>
                <w:rFonts w:ascii="Verdana" w:eastAsia="Times New Roman" w:hAnsi="Verdana" w:cs="Times New Roman"/>
                <w:color w:val="1F4790"/>
                <w:kern w:val="0"/>
                <w:sz w:val="17"/>
                <w:szCs w:val="17"/>
                <w:lang w:eastAsia="ru-RU"/>
                <w14:ligatures w14:val="none"/>
              </w:rPr>
              <w:br/>
            </w:r>
            <w:r w:rsidRPr="00DD6546">
              <w:rPr>
                <w:rFonts w:ascii="Verdana" w:eastAsia="Times New Roman" w:hAnsi="Verdana" w:cs="Times New Roman"/>
                <w:b/>
                <w:bCs/>
                <w:color w:val="1F4790"/>
                <w:kern w:val="0"/>
                <w:sz w:val="17"/>
                <w:szCs w:val="17"/>
                <w:lang w:eastAsia="ru-RU"/>
                <w14:ligatures w14:val="none"/>
              </w:rPr>
              <w:t>8.5.</w:t>
            </w:r>
            <w:r w:rsidRPr="00DD6546">
              <w:rPr>
                <w:rFonts w:ascii="Verdana" w:eastAsia="Times New Roman" w:hAnsi="Verdana" w:cs="Times New Roman"/>
                <w:color w:val="1F4790"/>
                <w:kern w:val="0"/>
                <w:sz w:val="17"/>
                <w:szCs w:val="17"/>
                <w:lang w:eastAsia="ru-RU"/>
                <w14:ligatures w14:val="none"/>
              </w:rPr>
              <w:t> Стороны освобождаются от ответственности за частичное или полное неисполнение своих обязательств по Соглашению, если таковое явилось следствием обстоятельств непреодолимой силы, возникших после вступления в силу Соглашения, в результате событий чрезвычайного характера, которые не могли быть предвидены и предотвращены разумными мерами.</w:t>
            </w:r>
            <w:r w:rsidRPr="00DD6546">
              <w:rPr>
                <w:rFonts w:ascii="Verdana" w:eastAsia="Times New Roman" w:hAnsi="Verdana" w:cs="Times New Roman"/>
                <w:color w:val="1F4790"/>
                <w:kern w:val="0"/>
                <w:sz w:val="17"/>
                <w:szCs w:val="17"/>
                <w:lang w:eastAsia="ru-RU"/>
                <w14:ligatures w14:val="none"/>
              </w:rPr>
              <w:br/>
            </w:r>
            <w:r w:rsidRPr="00DD6546">
              <w:rPr>
                <w:rFonts w:ascii="Verdana" w:eastAsia="Times New Roman" w:hAnsi="Verdana" w:cs="Times New Roman"/>
                <w:b/>
                <w:bCs/>
                <w:color w:val="1F4790"/>
                <w:kern w:val="0"/>
                <w:sz w:val="17"/>
                <w:szCs w:val="17"/>
                <w:lang w:eastAsia="ru-RU"/>
                <w14:ligatures w14:val="none"/>
              </w:rPr>
              <w:t>8.6.</w:t>
            </w:r>
            <w:r w:rsidRPr="00DD6546">
              <w:rPr>
                <w:rFonts w:ascii="Verdana" w:eastAsia="Times New Roman" w:hAnsi="Verdana" w:cs="Times New Roman"/>
                <w:color w:val="1F4790"/>
                <w:kern w:val="0"/>
                <w:sz w:val="17"/>
                <w:szCs w:val="17"/>
                <w:lang w:eastAsia="ru-RU"/>
                <w14:ligatures w14:val="none"/>
              </w:rPr>
              <w:t> Сторона обязана известить другую Сторону о возникновении и прекращении действия обстоятельств непреодолимой силы, препятствующих исполнению обязательств по Соглашению, при этом срок выполнения обязательств по Соглашению переносится соразмерно времени, в течение которого действовали такие обстоятельства.</w:t>
            </w:r>
            <w:r w:rsidRPr="00DD6546">
              <w:rPr>
                <w:rFonts w:ascii="Verdana" w:eastAsia="Times New Roman" w:hAnsi="Verdana" w:cs="Times New Roman"/>
                <w:color w:val="1F4790"/>
                <w:kern w:val="0"/>
                <w:sz w:val="17"/>
                <w:szCs w:val="17"/>
                <w:lang w:eastAsia="ru-RU"/>
                <w14:ligatures w14:val="none"/>
              </w:rPr>
              <w:br/>
            </w:r>
            <w:r w:rsidRPr="00DD6546">
              <w:rPr>
                <w:rFonts w:ascii="Verdana" w:eastAsia="Times New Roman" w:hAnsi="Verdana" w:cs="Times New Roman"/>
                <w:b/>
                <w:bCs/>
                <w:color w:val="1F4790"/>
                <w:kern w:val="0"/>
                <w:sz w:val="17"/>
                <w:szCs w:val="17"/>
                <w:lang w:eastAsia="ru-RU"/>
                <w14:ligatures w14:val="none"/>
              </w:rPr>
              <w:t>8.7.</w:t>
            </w:r>
            <w:r w:rsidRPr="00DD6546">
              <w:rPr>
                <w:rFonts w:ascii="Verdana" w:eastAsia="Times New Roman" w:hAnsi="Verdana" w:cs="Times New Roman"/>
                <w:color w:val="1F4790"/>
                <w:kern w:val="0"/>
                <w:sz w:val="17"/>
                <w:szCs w:val="17"/>
                <w:lang w:eastAsia="ru-RU"/>
                <w14:ligatures w14:val="none"/>
              </w:rPr>
              <w:t> Гарант не несет ответственности за неисполнение каких-либо условий сделки, определенных сторонами сделки, за исключением случаев, когда доказано, что такое неисполнение произошло по вине Гаранта</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color w:val="1F4790"/>
                <w:kern w:val="0"/>
                <w:sz w:val="17"/>
                <w:szCs w:val="17"/>
                <w:lang w:eastAsia="ru-RU"/>
                <w14:ligatures w14:val="none"/>
              </w:rPr>
              <w:t> </w:t>
            </w:r>
          </w:p>
        </w:tc>
      </w:tr>
      <w:tr w:rsidR="00DD6546" w:rsidRPr="00DD6546" w:rsidTr="00DD6546">
        <w:trPr>
          <w:tblCellSpacing w:w="22" w:type="dxa"/>
        </w:trPr>
        <w:tc>
          <w:tcPr>
            <w:tcW w:w="0" w:type="auto"/>
            <w:shd w:val="clear" w:color="auto" w:fill="FFFFFF"/>
            <w:vAlign w:val="center"/>
            <w:hideMark/>
          </w:tcPr>
          <w:p w:rsidR="00DD6546" w:rsidRPr="00DD6546" w:rsidRDefault="00DD6546" w:rsidP="00DD6546">
            <w:pPr>
              <w:spacing w:before="15" w:after="15" w:line="270" w:lineRule="atLeast"/>
              <w:ind w:left="15" w:right="15"/>
              <w:outlineLvl w:val="2"/>
              <w:rPr>
                <w:rFonts w:ascii="Verdana" w:eastAsia="Times New Roman" w:hAnsi="Verdana" w:cs="Times New Roman"/>
                <w:b/>
                <w:bCs/>
                <w:i/>
                <w:iCs/>
                <w:color w:val="0042A1"/>
                <w:kern w:val="0"/>
                <w:sz w:val="20"/>
                <w:szCs w:val="20"/>
                <w:lang w:eastAsia="ru-RU"/>
                <w14:ligatures w14:val="none"/>
              </w:rPr>
            </w:pPr>
            <w:r w:rsidRPr="00DD6546">
              <w:rPr>
                <w:rFonts w:ascii="Verdana" w:eastAsia="Times New Roman" w:hAnsi="Verdana" w:cs="Times New Roman"/>
                <w:b/>
                <w:bCs/>
                <w:i/>
                <w:iCs/>
                <w:color w:val="0042A1"/>
                <w:kern w:val="0"/>
                <w:sz w:val="20"/>
                <w:szCs w:val="20"/>
                <w:lang w:eastAsia="ru-RU"/>
                <w14:ligatures w14:val="none"/>
              </w:rPr>
              <w:t>9. СРОК ДЕЙСТВИЯ И ПОРЯДОК РАСТОРЖЕНИЯ СОГЛАШЕНИЯ</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9.1.</w:t>
            </w:r>
            <w:r w:rsidRPr="00DD6546">
              <w:rPr>
                <w:rFonts w:ascii="Verdana" w:eastAsia="Times New Roman" w:hAnsi="Verdana" w:cs="Times New Roman"/>
                <w:color w:val="1F4790"/>
                <w:kern w:val="0"/>
                <w:sz w:val="17"/>
                <w:szCs w:val="17"/>
                <w:lang w:eastAsia="ru-RU"/>
                <w14:ligatures w14:val="none"/>
              </w:rPr>
              <w:t> Настоящее Соглашение, предлагаемое на условиях публичной оферты на веб-сайте Гаранта (www.wmtransfer.by), вступает в силу с момента подачи Держателем письменного заявления соискателя (письменного акцепта) и прохождения процедуры аттестации в системе WebMoney Transfer:</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color w:val="1F4790"/>
                <w:kern w:val="0"/>
                <w:sz w:val="17"/>
                <w:szCs w:val="17"/>
                <w:lang w:eastAsia="ru-RU"/>
                <w14:ligatures w14:val="none"/>
              </w:rPr>
              <w:t>- для Держателя с начальным, персональным или формальным аттестатом - в полном объеме;</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color w:val="1F4790"/>
                <w:kern w:val="0"/>
                <w:sz w:val="17"/>
                <w:szCs w:val="17"/>
                <w:lang w:eastAsia="ru-RU"/>
                <w14:ligatures w14:val="none"/>
              </w:rPr>
              <w:t>- для Держателя с иным аттестатом (за исключением начального, персонального, формального) - в части, не относящейся к погашению (выкупу) ЭД.</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color w:val="1F4790"/>
                <w:kern w:val="0"/>
                <w:sz w:val="17"/>
                <w:szCs w:val="17"/>
                <w:lang w:eastAsia="ru-RU"/>
                <w14:ligatures w14:val="none"/>
              </w:rPr>
              <w:t>Процедура прохождения аттестации определена Регламентом проведения аттестации в системе WebMoney Transfer.</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9.2.</w:t>
            </w:r>
            <w:r w:rsidRPr="00DD6546">
              <w:rPr>
                <w:rFonts w:ascii="Verdana" w:eastAsia="Times New Roman" w:hAnsi="Verdana" w:cs="Times New Roman"/>
                <w:color w:val="1F4790"/>
                <w:kern w:val="0"/>
                <w:sz w:val="17"/>
                <w:szCs w:val="17"/>
                <w:lang w:eastAsia="ru-RU"/>
                <w14:ligatures w14:val="none"/>
              </w:rPr>
              <w:t> Гарант вправе расторгнуть Соглашение путем одностороннего отказа от его исполнения в следующих случаях:</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9.2.1.</w:t>
            </w:r>
            <w:r w:rsidRPr="00DD6546">
              <w:rPr>
                <w:rFonts w:ascii="Verdana" w:eastAsia="Times New Roman" w:hAnsi="Verdana" w:cs="Times New Roman"/>
                <w:color w:val="1F4790"/>
                <w:kern w:val="0"/>
                <w:sz w:val="17"/>
                <w:szCs w:val="17"/>
                <w:lang w:eastAsia="ru-RU"/>
                <w14:ligatures w14:val="none"/>
              </w:rPr>
              <w:t> в случае несогласия Держателя с изменениями настоящего Соглашения, Правил Гаранта, Правил системы WebMoney Transfer. Датой (временем) расторжения Соглашения в этом случае будет являться дата (время) получения Гарантом соответствующего электронного документа либо уведомления в письменной форме посредством почтовой связи о несогласии от Держателя. Гарант не информирует дополнительно Держателя о расторжении Соглашения по данному основанию.</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lastRenderedPageBreak/>
              <w:t>9.2.2.</w:t>
            </w:r>
            <w:r w:rsidRPr="00DD6546">
              <w:rPr>
                <w:rFonts w:ascii="Verdana" w:eastAsia="Times New Roman" w:hAnsi="Verdana" w:cs="Times New Roman"/>
                <w:color w:val="1F4790"/>
                <w:kern w:val="0"/>
                <w:sz w:val="17"/>
                <w:szCs w:val="17"/>
                <w:lang w:eastAsia="ru-RU"/>
                <w14:ligatures w14:val="none"/>
              </w:rPr>
              <w:t> в случае непредоставления Держателем по требованию Гаранта документов и сведений, необходимых Гаранту для исполнения возложенных на него законодательством обязанностей, либо нарушения Держателем иных условий Соглашения, если такое нарушение повлекло убытки для Гаранта или создало по обоснованному мнению Гаранта препятствия для безопасного функционирования системы электронного документооборота. Датой (временем) расторжения Соглашения в этом случае будет являться дата (время) выявления Гарантом нарушения условий Соглашения или иная дата (время), установленная Гарантом. Гарант направляет Держателю последующее уведомление (в виде электронного документа либо в письменной форме посредством почтовой связи) о расторжении Соглашения.</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9.3.</w:t>
            </w:r>
            <w:r w:rsidRPr="00DD6546">
              <w:rPr>
                <w:rFonts w:ascii="Verdana" w:eastAsia="Times New Roman" w:hAnsi="Verdana" w:cs="Times New Roman"/>
                <w:color w:val="1F4790"/>
                <w:kern w:val="0"/>
                <w:sz w:val="17"/>
                <w:szCs w:val="17"/>
                <w:lang w:eastAsia="ru-RU"/>
                <w14:ligatures w14:val="none"/>
              </w:rPr>
              <w:t> Держатель вправе расторгнуть Соглашение с направлением Гаранту соответствующего электронного документа или уведомления в письменной форме посредством почтовой связи. При этом Соглашение считается расторгнутым с даты (времени) получения Гарантом указанного уведомления.</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9.4.</w:t>
            </w:r>
            <w:r w:rsidRPr="00DD6546">
              <w:rPr>
                <w:rFonts w:ascii="Verdana" w:eastAsia="Times New Roman" w:hAnsi="Verdana" w:cs="Times New Roman"/>
                <w:color w:val="1F4790"/>
                <w:kern w:val="0"/>
                <w:sz w:val="17"/>
                <w:szCs w:val="17"/>
                <w:lang w:eastAsia="ru-RU"/>
                <w14:ligatures w14:val="none"/>
              </w:rPr>
              <w:t> Направляя Гаранту уведомление о расторжении Соглашения, Держатель берет на себя обязательство не совершать каких-либо операций с ЭД и не запускать свою копию ЭК, с момента отправки уведомления. В случае нарушения этого обязательства, подтвержденного Гарантом документами (электронными документами) с аналогом собственноручной подписи Держателя, Гарант освобождается от каких-либо обязательств перед Держателем по Соглашению.</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b/>
                <w:bCs/>
                <w:color w:val="1F4790"/>
                <w:kern w:val="0"/>
                <w:sz w:val="17"/>
                <w:szCs w:val="17"/>
                <w:lang w:eastAsia="ru-RU"/>
                <w14:ligatures w14:val="none"/>
              </w:rPr>
              <w:t>9.5.</w:t>
            </w:r>
            <w:r w:rsidRPr="00DD6546">
              <w:rPr>
                <w:rFonts w:ascii="Verdana" w:eastAsia="Times New Roman" w:hAnsi="Verdana" w:cs="Times New Roman"/>
                <w:color w:val="1F4790"/>
                <w:kern w:val="0"/>
                <w:sz w:val="17"/>
                <w:szCs w:val="17"/>
                <w:lang w:eastAsia="ru-RU"/>
                <w14:ligatures w14:val="none"/>
              </w:rPr>
              <w:t> До направления Гаранту уведомления о расторжении Соглашения, Держатель обязан погасить все имеющиеся в его распоряжении ЭД.</w:t>
            </w:r>
          </w:p>
        </w:tc>
      </w:tr>
      <w:tr w:rsidR="00DD6546" w:rsidRPr="00DD6546" w:rsidTr="00DD6546">
        <w:trPr>
          <w:tblCellSpacing w:w="22" w:type="dxa"/>
        </w:trPr>
        <w:tc>
          <w:tcPr>
            <w:tcW w:w="0" w:type="auto"/>
            <w:shd w:val="clear" w:color="auto" w:fill="FFFFFF"/>
            <w:vAlign w:val="center"/>
            <w:hideMark/>
          </w:tcPr>
          <w:p w:rsidR="00DD6546" w:rsidRPr="00DD6546" w:rsidRDefault="00DD6546" w:rsidP="00DD6546">
            <w:pPr>
              <w:spacing w:before="15" w:after="15" w:line="270" w:lineRule="atLeast"/>
              <w:ind w:left="15" w:right="15"/>
              <w:outlineLvl w:val="2"/>
              <w:rPr>
                <w:rFonts w:ascii="Verdana" w:eastAsia="Times New Roman" w:hAnsi="Verdana" w:cs="Times New Roman"/>
                <w:b/>
                <w:bCs/>
                <w:i/>
                <w:iCs/>
                <w:color w:val="0042A1"/>
                <w:kern w:val="0"/>
                <w:sz w:val="20"/>
                <w:szCs w:val="20"/>
                <w:lang w:eastAsia="ru-RU"/>
                <w14:ligatures w14:val="none"/>
              </w:rPr>
            </w:pPr>
            <w:r w:rsidRPr="00DD6546">
              <w:rPr>
                <w:rFonts w:ascii="Verdana" w:eastAsia="Times New Roman" w:hAnsi="Verdana" w:cs="Times New Roman"/>
                <w:b/>
                <w:bCs/>
                <w:i/>
                <w:iCs/>
                <w:color w:val="0042A1"/>
                <w:kern w:val="0"/>
                <w:sz w:val="20"/>
                <w:szCs w:val="20"/>
                <w:lang w:eastAsia="ru-RU"/>
                <w14:ligatures w14:val="none"/>
              </w:rPr>
              <w:lastRenderedPageBreak/>
              <w:t>10. ЗАЯВЛЕНИЕ ДЕРЖАТЕЛЯ</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color w:val="1F4790"/>
                <w:kern w:val="0"/>
                <w:sz w:val="17"/>
                <w:szCs w:val="17"/>
                <w:lang w:eastAsia="ru-RU"/>
                <w14:ligatures w14:val="none"/>
              </w:rPr>
              <w:t>Настоящим подтверждаю, что ознакомлен с условиями настоящего Соглашения с Гарантом системы по WMB, порядком совершения операций с использованием электронных денег WMB, Правилами международной платежной системы WebMoney Transfer, а также условиями осуществления операций с электронными деньгами в системе электронного документооборота.</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color w:val="1F4790"/>
                <w:kern w:val="0"/>
                <w:sz w:val="17"/>
                <w:szCs w:val="17"/>
                <w:lang w:eastAsia="ru-RU"/>
                <w14:ligatures w14:val="none"/>
              </w:rPr>
              <w:t>С момента открытия электронного кошелька обязуюсь соблюдать установленные Системой, Гарантом и законодательством Республики Беларусь правила по работе с электронными деньгами международной платежной системы WebMoney Transfer, в том числе Правила осуществления операций с электронными деньгами, утвержденные постановлением Правления Национального Банка Республики Беларусь.</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color w:val="1F4790"/>
                <w:kern w:val="0"/>
                <w:sz w:val="17"/>
                <w:szCs w:val="17"/>
                <w:lang w:eastAsia="ru-RU"/>
                <w14:ligatures w14:val="none"/>
              </w:rPr>
              <w:t>Настоящим подтверждаю, что согласен с предусмотренным настоящим Соглашением порядком доведения до меня информации об изменении тарифов, правил Гаранта и системы WebMoney Transfer, а также принимаю на себя риски, связанные с несвоевременным ознакомлением с изменившейся информацией.</w:t>
            </w:r>
          </w:p>
          <w:p w:rsidR="00DD6546" w:rsidRPr="00DD6546" w:rsidRDefault="00DD6546" w:rsidP="00DD6546">
            <w:pPr>
              <w:spacing w:before="15" w:after="15"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color w:val="1F4790"/>
                <w:kern w:val="0"/>
                <w:sz w:val="17"/>
                <w:szCs w:val="17"/>
                <w:lang w:eastAsia="ru-RU"/>
                <w14:ligatures w14:val="none"/>
              </w:rPr>
              <w:t> </w:t>
            </w:r>
          </w:p>
        </w:tc>
      </w:tr>
      <w:tr w:rsidR="00DD6546" w:rsidRPr="00DD6546" w:rsidTr="00DD6546">
        <w:trPr>
          <w:tblCellSpacing w:w="22" w:type="dxa"/>
        </w:trPr>
        <w:tc>
          <w:tcPr>
            <w:tcW w:w="0" w:type="auto"/>
            <w:shd w:val="clear" w:color="auto" w:fill="FFFFFF"/>
            <w:vAlign w:val="center"/>
            <w:hideMark/>
          </w:tcPr>
          <w:p w:rsidR="00DD6546" w:rsidRPr="00DD6546" w:rsidRDefault="00DD6546" w:rsidP="00DD6546">
            <w:pPr>
              <w:spacing w:before="15" w:after="15" w:line="270" w:lineRule="atLeast"/>
              <w:ind w:left="15" w:right="15"/>
              <w:outlineLvl w:val="2"/>
              <w:rPr>
                <w:rFonts w:ascii="Verdana" w:eastAsia="Times New Roman" w:hAnsi="Verdana" w:cs="Times New Roman"/>
                <w:b/>
                <w:bCs/>
                <w:i/>
                <w:iCs/>
                <w:color w:val="0042A1"/>
                <w:kern w:val="0"/>
                <w:sz w:val="20"/>
                <w:szCs w:val="20"/>
                <w:lang w:eastAsia="ru-RU"/>
                <w14:ligatures w14:val="none"/>
              </w:rPr>
            </w:pPr>
            <w:r w:rsidRPr="00DD6546">
              <w:rPr>
                <w:rFonts w:ascii="Verdana" w:eastAsia="Times New Roman" w:hAnsi="Verdana" w:cs="Times New Roman"/>
                <w:b/>
                <w:bCs/>
                <w:i/>
                <w:iCs/>
                <w:color w:val="0042A1"/>
                <w:kern w:val="0"/>
                <w:sz w:val="20"/>
                <w:szCs w:val="20"/>
                <w:lang w:eastAsia="ru-RU"/>
                <w14:ligatures w14:val="none"/>
              </w:rPr>
              <w:t>11. ЮРИДИЧЕСКИЙ АДРЕС И РЕКВИЗИТЫ ГАРАНТА</w:t>
            </w:r>
          </w:p>
          <w:tbl>
            <w:tblPr>
              <w:tblpPr w:leftFromText="45" w:rightFromText="45" w:vertAnchor="text"/>
              <w:tblW w:w="0" w:type="auto"/>
              <w:tblCellSpacing w:w="15" w:type="dxa"/>
              <w:tblCellMar>
                <w:top w:w="60" w:type="dxa"/>
                <w:left w:w="60" w:type="dxa"/>
                <w:bottom w:w="60" w:type="dxa"/>
                <w:right w:w="60" w:type="dxa"/>
              </w:tblCellMar>
              <w:tblLook w:val="04A0" w:firstRow="1" w:lastRow="0" w:firstColumn="1" w:lastColumn="0" w:noHBand="0" w:noVBand="1"/>
            </w:tblPr>
            <w:tblGrid>
              <w:gridCol w:w="2506"/>
              <w:gridCol w:w="4993"/>
            </w:tblGrid>
            <w:tr w:rsidR="00DD6546" w:rsidRPr="00DD6546">
              <w:trPr>
                <w:tblCellSpacing w:w="15" w:type="dxa"/>
              </w:trPr>
              <w:tc>
                <w:tcPr>
                  <w:tcW w:w="0" w:type="auto"/>
                  <w:tcBorders>
                    <w:top w:val="nil"/>
                    <w:left w:val="nil"/>
                    <w:bottom w:val="single" w:sz="12" w:space="0" w:color="1F4790"/>
                    <w:right w:val="single" w:sz="12" w:space="0" w:color="1F4790"/>
                  </w:tcBorders>
                  <w:tcMar>
                    <w:top w:w="30" w:type="dxa"/>
                    <w:left w:w="30" w:type="dxa"/>
                    <w:bottom w:w="30" w:type="dxa"/>
                    <w:right w:w="30" w:type="dxa"/>
                  </w:tcMar>
                  <w:vAlign w:val="center"/>
                  <w:hideMark/>
                </w:tcPr>
                <w:p w:rsidR="00DD6546" w:rsidRPr="00DD6546" w:rsidRDefault="00DD6546" w:rsidP="00DD6546">
                  <w:pPr>
                    <w:spacing w:after="0"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i/>
                      <w:iCs/>
                      <w:color w:val="1F4790"/>
                      <w:kern w:val="0"/>
                      <w:sz w:val="17"/>
                      <w:szCs w:val="17"/>
                      <w:lang w:eastAsia="ru-RU"/>
                      <w14:ligatures w14:val="none"/>
                    </w:rPr>
                    <w:t>Гарант:</w:t>
                  </w:r>
                </w:p>
              </w:tc>
              <w:tc>
                <w:tcPr>
                  <w:tcW w:w="0" w:type="auto"/>
                  <w:tcBorders>
                    <w:top w:val="nil"/>
                    <w:left w:val="nil"/>
                    <w:bottom w:val="single" w:sz="12" w:space="0" w:color="1F4790"/>
                    <w:right w:val="single" w:sz="12" w:space="0" w:color="1F4790"/>
                  </w:tcBorders>
                  <w:shd w:val="clear" w:color="auto" w:fill="D8E8FF"/>
                  <w:tcMar>
                    <w:top w:w="30" w:type="dxa"/>
                    <w:left w:w="30" w:type="dxa"/>
                    <w:bottom w:w="30" w:type="dxa"/>
                    <w:right w:w="30" w:type="dxa"/>
                  </w:tcMar>
                  <w:vAlign w:val="center"/>
                  <w:hideMark/>
                </w:tcPr>
                <w:p w:rsidR="00DD6546" w:rsidRPr="00DD6546" w:rsidRDefault="00DD6546" w:rsidP="00DD6546">
                  <w:pPr>
                    <w:spacing w:after="0"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i/>
                      <w:iCs/>
                      <w:color w:val="1F4790"/>
                      <w:kern w:val="0"/>
                      <w:sz w:val="17"/>
                      <w:szCs w:val="17"/>
                      <w:lang w:eastAsia="ru-RU"/>
                      <w14:ligatures w14:val="none"/>
                    </w:rPr>
                    <w:t>ОАО «Технобанк»</w:t>
                  </w:r>
                </w:p>
              </w:tc>
            </w:tr>
            <w:tr w:rsidR="00DD6546" w:rsidRPr="00DD6546">
              <w:trPr>
                <w:tblCellSpacing w:w="15" w:type="dxa"/>
              </w:trPr>
              <w:tc>
                <w:tcPr>
                  <w:tcW w:w="0" w:type="auto"/>
                  <w:tcBorders>
                    <w:top w:val="nil"/>
                    <w:left w:val="nil"/>
                    <w:bottom w:val="single" w:sz="12" w:space="0" w:color="1F4790"/>
                    <w:right w:val="single" w:sz="12" w:space="0" w:color="1F4790"/>
                  </w:tcBorders>
                  <w:tcMar>
                    <w:top w:w="30" w:type="dxa"/>
                    <w:left w:w="30" w:type="dxa"/>
                    <w:bottom w:w="30" w:type="dxa"/>
                    <w:right w:w="30" w:type="dxa"/>
                  </w:tcMar>
                  <w:vAlign w:val="center"/>
                  <w:hideMark/>
                </w:tcPr>
                <w:p w:rsidR="00DD6546" w:rsidRPr="00DD6546" w:rsidRDefault="00DD6546" w:rsidP="00DD6546">
                  <w:pPr>
                    <w:spacing w:after="0"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i/>
                      <w:iCs/>
                      <w:color w:val="1F4790"/>
                      <w:kern w:val="0"/>
                      <w:sz w:val="17"/>
                      <w:szCs w:val="17"/>
                      <w:lang w:eastAsia="ru-RU"/>
                      <w14:ligatures w14:val="none"/>
                    </w:rPr>
                    <w:t>Юридический адрес:</w:t>
                  </w:r>
                </w:p>
              </w:tc>
              <w:tc>
                <w:tcPr>
                  <w:tcW w:w="0" w:type="auto"/>
                  <w:tcBorders>
                    <w:top w:val="nil"/>
                    <w:left w:val="nil"/>
                    <w:bottom w:val="single" w:sz="12" w:space="0" w:color="1F4790"/>
                    <w:right w:val="single" w:sz="12" w:space="0" w:color="1F4790"/>
                  </w:tcBorders>
                  <w:shd w:val="clear" w:color="auto" w:fill="D8E8FF"/>
                  <w:tcMar>
                    <w:top w:w="30" w:type="dxa"/>
                    <w:left w:w="30" w:type="dxa"/>
                    <w:bottom w:w="30" w:type="dxa"/>
                    <w:right w:w="30" w:type="dxa"/>
                  </w:tcMar>
                  <w:vAlign w:val="center"/>
                  <w:hideMark/>
                </w:tcPr>
                <w:p w:rsidR="00DD6546" w:rsidRPr="00DD6546" w:rsidRDefault="00DD6546" w:rsidP="00DD6546">
                  <w:pPr>
                    <w:spacing w:after="0"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i/>
                      <w:iCs/>
                      <w:color w:val="1F4790"/>
                      <w:kern w:val="0"/>
                      <w:sz w:val="17"/>
                      <w:szCs w:val="17"/>
                      <w:lang w:eastAsia="ru-RU"/>
                      <w14:ligatures w14:val="none"/>
                    </w:rPr>
                    <w:t>220002, Республика Беларусь,</w:t>
                  </w:r>
                  <w:r w:rsidRPr="00DD6546">
                    <w:rPr>
                      <w:rFonts w:ascii="Verdana" w:eastAsia="Times New Roman" w:hAnsi="Verdana" w:cs="Times New Roman"/>
                      <w:i/>
                      <w:iCs/>
                      <w:color w:val="1F4790"/>
                      <w:kern w:val="0"/>
                      <w:sz w:val="17"/>
                      <w:szCs w:val="17"/>
                      <w:lang w:eastAsia="ru-RU"/>
                      <w14:ligatures w14:val="none"/>
                    </w:rPr>
                    <w:br/>
                    <w:t>г. Минск, ул. Кропоткина, 44.</w:t>
                  </w:r>
                </w:p>
              </w:tc>
            </w:tr>
            <w:tr w:rsidR="00DD6546" w:rsidRPr="00DD6546">
              <w:trPr>
                <w:tblCellSpacing w:w="15" w:type="dxa"/>
              </w:trPr>
              <w:tc>
                <w:tcPr>
                  <w:tcW w:w="0" w:type="auto"/>
                  <w:tcBorders>
                    <w:top w:val="nil"/>
                    <w:left w:val="nil"/>
                    <w:bottom w:val="single" w:sz="12" w:space="0" w:color="1F4790"/>
                    <w:right w:val="single" w:sz="12" w:space="0" w:color="1F4790"/>
                  </w:tcBorders>
                  <w:noWrap/>
                  <w:tcMar>
                    <w:top w:w="30" w:type="dxa"/>
                    <w:left w:w="30" w:type="dxa"/>
                    <w:bottom w:w="30" w:type="dxa"/>
                    <w:right w:w="30" w:type="dxa"/>
                  </w:tcMar>
                  <w:vAlign w:val="center"/>
                  <w:hideMark/>
                </w:tcPr>
                <w:p w:rsidR="00DD6546" w:rsidRPr="00DD6546" w:rsidRDefault="00DD6546" w:rsidP="00DD6546">
                  <w:pPr>
                    <w:spacing w:after="0"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i/>
                      <w:iCs/>
                      <w:color w:val="1F4790"/>
                      <w:kern w:val="0"/>
                      <w:sz w:val="17"/>
                      <w:szCs w:val="17"/>
                      <w:lang w:eastAsia="ru-RU"/>
                      <w14:ligatures w14:val="none"/>
                    </w:rPr>
                    <w:t>Банковские реквизиты:</w:t>
                  </w:r>
                </w:p>
              </w:tc>
              <w:tc>
                <w:tcPr>
                  <w:tcW w:w="0" w:type="auto"/>
                  <w:tcBorders>
                    <w:top w:val="nil"/>
                    <w:left w:val="nil"/>
                    <w:bottom w:val="single" w:sz="12" w:space="0" w:color="1F4790"/>
                    <w:right w:val="single" w:sz="12" w:space="0" w:color="1F4790"/>
                  </w:tcBorders>
                  <w:shd w:val="clear" w:color="auto" w:fill="D8E8FF"/>
                  <w:tcMar>
                    <w:top w:w="30" w:type="dxa"/>
                    <w:left w:w="30" w:type="dxa"/>
                    <w:bottom w:w="30" w:type="dxa"/>
                    <w:right w:w="30" w:type="dxa"/>
                  </w:tcMar>
                  <w:vAlign w:val="center"/>
                  <w:hideMark/>
                </w:tcPr>
                <w:p w:rsidR="00DD6546" w:rsidRPr="00DD6546" w:rsidRDefault="00DD6546" w:rsidP="00DD6546">
                  <w:pPr>
                    <w:spacing w:after="0"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i/>
                      <w:iCs/>
                      <w:color w:val="1F4790"/>
                      <w:kern w:val="0"/>
                      <w:sz w:val="17"/>
                      <w:szCs w:val="17"/>
                      <w:lang w:eastAsia="ru-RU"/>
                      <w14:ligatures w14:val="none"/>
                    </w:rPr>
                    <w:t>Корсчет в РЦ НБ РБ №3200001820015 БИК 153001182</w:t>
                  </w:r>
                </w:p>
              </w:tc>
            </w:tr>
            <w:tr w:rsidR="00DD6546" w:rsidRPr="00DD6546">
              <w:trPr>
                <w:tblCellSpacing w:w="15" w:type="dxa"/>
              </w:trPr>
              <w:tc>
                <w:tcPr>
                  <w:tcW w:w="0" w:type="auto"/>
                  <w:tcBorders>
                    <w:top w:val="nil"/>
                    <w:left w:val="nil"/>
                    <w:bottom w:val="single" w:sz="12" w:space="0" w:color="1F4790"/>
                    <w:right w:val="single" w:sz="12" w:space="0" w:color="1F4790"/>
                  </w:tcBorders>
                  <w:tcMar>
                    <w:top w:w="30" w:type="dxa"/>
                    <w:left w:w="30" w:type="dxa"/>
                    <w:bottom w:w="30" w:type="dxa"/>
                    <w:right w:w="30" w:type="dxa"/>
                  </w:tcMar>
                  <w:vAlign w:val="center"/>
                  <w:hideMark/>
                </w:tcPr>
                <w:p w:rsidR="00DD6546" w:rsidRPr="00DD6546" w:rsidRDefault="00DD6546" w:rsidP="00DD6546">
                  <w:pPr>
                    <w:spacing w:after="0"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i/>
                      <w:iCs/>
                      <w:color w:val="1F4790"/>
                      <w:kern w:val="0"/>
                      <w:sz w:val="17"/>
                      <w:szCs w:val="17"/>
                      <w:lang w:eastAsia="ru-RU"/>
                      <w14:ligatures w14:val="none"/>
                    </w:rPr>
                    <w:t>Телефон:</w:t>
                  </w:r>
                </w:p>
              </w:tc>
              <w:tc>
                <w:tcPr>
                  <w:tcW w:w="0" w:type="auto"/>
                  <w:tcBorders>
                    <w:top w:val="nil"/>
                    <w:left w:val="nil"/>
                    <w:bottom w:val="single" w:sz="12" w:space="0" w:color="1F4790"/>
                    <w:right w:val="single" w:sz="12" w:space="0" w:color="1F4790"/>
                  </w:tcBorders>
                  <w:shd w:val="clear" w:color="auto" w:fill="D8E8FF"/>
                  <w:tcMar>
                    <w:top w:w="30" w:type="dxa"/>
                    <w:left w:w="30" w:type="dxa"/>
                    <w:bottom w:w="30" w:type="dxa"/>
                    <w:right w:w="30" w:type="dxa"/>
                  </w:tcMar>
                  <w:vAlign w:val="center"/>
                  <w:hideMark/>
                </w:tcPr>
                <w:p w:rsidR="00DD6546" w:rsidRPr="00DD6546" w:rsidRDefault="00DD6546" w:rsidP="00DD6546">
                  <w:pPr>
                    <w:spacing w:after="0"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i/>
                      <w:iCs/>
                      <w:color w:val="1F4790"/>
                      <w:kern w:val="0"/>
                      <w:sz w:val="17"/>
                      <w:szCs w:val="17"/>
                      <w:lang w:eastAsia="ru-RU"/>
                      <w14:ligatures w14:val="none"/>
                    </w:rPr>
                    <w:t>+375-172-37-43-94</w:t>
                  </w:r>
                </w:p>
              </w:tc>
            </w:tr>
            <w:tr w:rsidR="00DD6546" w:rsidRPr="00DD6546">
              <w:trPr>
                <w:tblCellSpacing w:w="15" w:type="dxa"/>
              </w:trPr>
              <w:tc>
                <w:tcPr>
                  <w:tcW w:w="0" w:type="auto"/>
                  <w:tcBorders>
                    <w:top w:val="nil"/>
                    <w:left w:val="nil"/>
                    <w:bottom w:val="single" w:sz="12" w:space="0" w:color="1F4790"/>
                    <w:right w:val="single" w:sz="12" w:space="0" w:color="1F4790"/>
                  </w:tcBorders>
                  <w:tcMar>
                    <w:top w:w="30" w:type="dxa"/>
                    <w:left w:w="30" w:type="dxa"/>
                    <w:bottom w:w="30" w:type="dxa"/>
                    <w:right w:w="30" w:type="dxa"/>
                  </w:tcMar>
                  <w:vAlign w:val="center"/>
                  <w:hideMark/>
                </w:tcPr>
                <w:p w:rsidR="00DD6546" w:rsidRPr="00DD6546" w:rsidRDefault="00DD6546" w:rsidP="00DD6546">
                  <w:pPr>
                    <w:spacing w:after="0" w:line="240" w:lineRule="auto"/>
                    <w:rPr>
                      <w:rFonts w:ascii="Verdana" w:eastAsia="Times New Roman" w:hAnsi="Verdana" w:cs="Times New Roman"/>
                      <w:color w:val="1F4790"/>
                      <w:kern w:val="0"/>
                      <w:sz w:val="17"/>
                      <w:szCs w:val="17"/>
                      <w:lang w:eastAsia="ru-RU"/>
                      <w14:ligatures w14:val="none"/>
                    </w:rPr>
                  </w:pPr>
                  <w:r w:rsidRPr="00DD6546">
                    <w:rPr>
                      <w:rFonts w:ascii="Verdana" w:eastAsia="Times New Roman" w:hAnsi="Verdana" w:cs="Times New Roman"/>
                      <w:i/>
                      <w:iCs/>
                      <w:color w:val="1F4790"/>
                      <w:kern w:val="0"/>
                      <w:sz w:val="17"/>
                      <w:szCs w:val="17"/>
                      <w:lang w:eastAsia="ru-RU"/>
                      <w14:ligatures w14:val="none"/>
                    </w:rPr>
                    <w:t>Адрес электронной почты:</w:t>
                  </w:r>
                </w:p>
              </w:tc>
              <w:tc>
                <w:tcPr>
                  <w:tcW w:w="0" w:type="auto"/>
                  <w:tcBorders>
                    <w:top w:val="nil"/>
                    <w:left w:val="nil"/>
                    <w:bottom w:val="single" w:sz="12" w:space="0" w:color="1F4790"/>
                    <w:right w:val="single" w:sz="12" w:space="0" w:color="1F4790"/>
                  </w:tcBorders>
                  <w:shd w:val="clear" w:color="auto" w:fill="D8E8FF"/>
                  <w:tcMar>
                    <w:top w:w="30" w:type="dxa"/>
                    <w:left w:w="30" w:type="dxa"/>
                    <w:bottom w:w="30" w:type="dxa"/>
                    <w:right w:w="30" w:type="dxa"/>
                  </w:tcMar>
                  <w:vAlign w:val="center"/>
                  <w:hideMark/>
                </w:tcPr>
                <w:p w:rsidR="00DD6546" w:rsidRPr="00DD6546" w:rsidRDefault="00DD6546" w:rsidP="00DD6546">
                  <w:pPr>
                    <w:spacing w:after="0" w:line="240" w:lineRule="auto"/>
                    <w:rPr>
                      <w:rFonts w:ascii="Verdana" w:eastAsia="Times New Roman" w:hAnsi="Verdana" w:cs="Times New Roman"/>
                      <w:color w:val="1F4790"/>
                      <w:kern w:val="0"/>
                      <w:sz w:val="17"/>
                      <w:szCs w:val="17"/>
                      <w:lang w:eastAsia="ru-RU"/>
                      <w14:ligatures w14:val="none"/>
                    </w:rPr>
                  </w:pPr>
                  <w:hyperlink r:id="rId5" w:history="1">
                    <w:r w:rsidRPr="00DD6546">
                      <w:rPr>
                        <w:rFonts w:ascii="Verdana" w:eastAsia="Times New Roman" w:hAnsi="Verdana" w:cs="Times New Roman"/>
                        <w:i/>
                        <w:iCs/>
                        <w:color w:val="0042A1"/>
                        <w:kern w:val="0"/>
                        <w:sz w:val="17"/>
                        <w:szCs w:val="17"/>
                        <w:u w:val="single"/>
                        <w:lang w:eastAsia="ru-RU"/>
                        <w14:ligatures w14:val="none"/>
                      </w:rPr>
                      <w:t>support@wmtransfer.by</w:t>
                    </w:r>
                  </w:hyperlink>
                </w:p>
              </w:tc>
            </w:tr>
          </w:tbl>
          <w:p w:rsidR="00DD6546" w:rsidRPr="00DD6546" w:rsidRDefault="00DD6546" w:rsidP="00DD6546">
            <w:pPr>
              <w:spacing w:after="0" w:line="240" w:lineRule="auto"/>
              <w:rPr>
                <w:rFonts w:ascii="Verdana" w:eastAsia="Times New Roman" w:hAnsi="Verdana" w:cs="Times New Roman"/>
                <w:color w:val="1F4790"/>
                <w:kern w:val="0"/>
                <w:sz w:val="17"/>
                <w:szCs w:val="17"/>
                <w:lang w:eastAsia="ru-RU"/>
                <w14:ligatures w14:val="none"/>
              </w:rPr>
            </w:pPr>
          </w:p>
        </w:tc>
      </w:tr>
    </w:tbl>
    <w:p w:rsidR="00B17789" w:rsidRDefault="00DD6546"/>
    <w:sectPr w:rsidR="00B177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546"/>
    <w:rsid w:val="00833928"/>
    <w:rsid w:val="00B7629A"/>
    <w:rsid w:val="00DD65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808E4-A6F3-4FBF-A176-019793BE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654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Heading3">
    <w:name w:val="heading 3"/>
    <w:basedOn w:val="Normal"/>
    <w:link w:val="Heading3Char"/>
    <w:uiPriority w:val="9"/>
    <w:qFormat/>
    <w:rsid w:val="00DD65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6546"/>
    <w:rPr>
      <w:rFonts w:ascii="Times New Roman" w:eastAsia="Times New Roman" w:hAnsi="Times New Roman" w:cs="Times New Roman"/>
      <w:b/>
      <w:bCs/>
      <w:kern w:val="0"/>
      <w:sz w:val="36"/>
      <w:szCs w:val="36"/>
      <w:lang w:eastAsia="ru-RU"/>
      <w14:ligatures w14:val="none"/>
    </w:rPr>
  </w:style>
  <w:style w:type="character" w:customStyle="1" w:styleId="Heading3Char">
    <w:name w:val="Heading 3 Char"/>
    <w:basedOn w:val="DefaultParagraphFont"/>
    <w:link w:val="Heading3"/>
    <w:uiPriority w:val="9"/>
    <w:rsid w:val="00DD6546"/>
    <w:rPr>
      <w:rFonts w:ascii="Times New Roman" w:eastAsia="Times New Roman" w:hAnsi="Times New Roman" w:cs="Times New Roman"/>
      <w:b/>
      <w:bCs/>
      <w:kern w:val="0"/>
      <w:sz w:val="27"/>
      <w:szCs w:val="27"/>
      <w:lang w:eastAsia="ru-RU"/>
      <w14:ligatures w14:val="none"/>
    </w:rPr>
  </w:style>
  <w:style w:type="paragraph" w:styleId="NormalWeb">
    <w:name w:val="Normal (Web)"/>
    <w:basedOn w:val="Normal"/>
    <w:uiPriority w:val="99"/>
    <w:semiHidden/>
    <w:unhideWhenUsed/>
    <w:rsid w:val="00DD654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Strong">
    <w:name w:val="Strong"/>
    <w:basedOn w:val="DefaultParagraphFont"/>
    <w:uiPriority w:val="22"/>
    <w:qFormat/>
    <w:rsid w:val="00DD6546"/>
    <w:rPr>
      <w:b/>
      <w:bCs/>
    </w:rPr>
  </w:style>
  <w:style w:type="character" w:customStyle="1" w:styleId="apple-converted-space">
    <w:name w:val="apple-converted-space"/>
    <w:basedOn w:val="DefaultParagraphFont"/>
    <w:rsid w:val="00DD6546"/>
  </w:style>
  <w:style w:type="character" w:styleId="Hyperlink">
    <w:name w:val="Hyperlink"/>
    <w:basedOn w:val="DefaultParagraphFont"/>
    <w:uiPriority w:val="99"/>
    <w:semiHidden/>
    <w:unhideWhenUsed/>
    <w:rsid w:val="00DD6546"/>
    <w:rPr>
      <w:color w:val="0000FF"/>
      <w:u w:val="single"/>
    </w:rPr>
  </w:style>
  <w:style w:type="character" w:styleId="Emphasis">
    <w:name w:val="Emphasis"/>
    <w:basedOn w:val="DefaultParagraphFont"/>
    <w:uiPriority w:val="20"/>
    <w:qFormat/>
    <w:rsid w:val="00DD65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92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echnobank@wmtransfer.by" TargetMode="External"/><Relationship Id="rId4" Type="http://schemas.openxmlformats.org/officeDocument/2006/relationships/hyperlink" Target="http://www.wmtransfer.by/tarrif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2426</Words>
  <Characters>13830</Characters>
  <Application>Microsoft Office Word</Application>
  <DocSecurity>0</DocSecurity>
  <Lines>115</Lines>
  <Paragraphs>32</Paragraphs>
  <ScaleCrop>false</ScaleCrop>
  <Company/>
  <LinksUpToDate>false</LinksUpToDate>
  <CharactersWithSpaces>16224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 Juhnowski</dc:creator>
  <cp:lastModifiedBy>Ilya Juhnowski</cp:lastModifiedBy>
  <cp:revision>1</cp:revision>
  <dcterms:created xsi:type="dcterms:W3CDTF">2013-02-23T02:26:00Z</dcterms:created>
  <dcterms:modified xsi:type="dcterms:W3CDTF">2013-02-23T02:28:00Z</dcterms:modified>
</cp:coreProperties>
</file>