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Streamer Channel Diagnosis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Methodology &amp; Architecture Overview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For External Technical Review</w:t>
      </w:r>
    </w:p>
    <w:p>
      <w:pPr>
        <w:pBdr>
          <w:bottom w:val="single" w:color="2E75B6" w:sz="12" w:space="8"/>
        </w:pBdr>
        <w:spacing w:after="200"/>
      </w:pPr>
    </w:p>
    <w:p>
      <w:pPr>
        <w:spacing w:after="60"/>
      </w:pPr>
      <w:r>
        <w:rPr>
          <w:b/>
          <w:bCs/>
        </w:rPr>
        <w:t xml:space="preserve">Date: </w:t>
      </w:r>
      <w:r>
        <w:t xml:space="preserve">June 2026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MASTER v2 M7.1 + Channel Diagnosis Methodology v3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Active — 2 cases in progress (Case A: §5 complete, §6 in progress; Case B: re-collection prep)</w:t>
      </w:r>
    </w:p>
    <w:p>
      <w:pPr>
        <w:spacing w:after="200"/>
      </w:pPr>
      <w:r>
        <w:rPr>
          <w:b/>
          <w:bCs/>
        </w:rPr>
        <w:t xml:space="preserve">Classification: </w:t>
      </w:r>
      <w:r>
        <w:t xml:space="preserve">Yellow — methodology and structure shareable, client-identifying data anonymized or removed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describes an LLM-based pipeline for diagnosing and consulting on individual live-streamer channels. The system collects public viewership data from analytics platforms, constructs peer cohorts, runs multi-axis statistical diagnosis, and produces actionable growth strategies.</w:t>
      </w:r>
    </w:p>
    <w:p>
      <w:pPr>
        <w:spacing w:after="120"/>
      </w:pPr>
      <w:r>
        <w:t xml:space="preserve">The pipeline has been validated on two live cases targeting CHZZK (Naver) streamers in the follower 500–10,000 range. One case (Case A) has completed through §6 (Goal Trade-off Quantification) with 860 channels in the unified cohort dataset. A second case (Case B) is in re-collection preparation.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What we are asking for review: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methodology: Are the analytical methods sound for the data we have?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architecture: Is the data collection → diagnosis → consulting flow well-designed?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Scalability: What improvements would make this viable as a consulting service?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Blind spots: What are we missing or getting wrong?</w:t>
      </w:r>
    </w:p>
    <w:p>
      <w:pPr>
        <w:pStyle w:val="Heading1"/>
      </w:pPr>
      <w:r>
        <w:t xml:space="preserve">2. Pipeline Architecture</w:t>
      </w:r>
    </w:p>
    <w:p>
      <w:pPr>
        <w:spacing w:after="120"/>
      </w:pPr>
      <w:r>
        <w:t xml:space="preserve">The system runs across three execution surfaces: a CLI agent environment (Codex) for data collection, an interactive analysis environment (Cowork) for diagnosis, and a code environment (Claude Code) for infrastructure. All surfaces share a unified working context with continuity contracts.</w:t>
      </w:r>
    </w:p>
    <w:p>
      <w:pPr>
        <w:pStyle w:val="Heading2"/>
      </w:pPr>
      <w:r>
        <w:t xml:space="preserve">2.1 Data Collection Layer</w:t>
      </w:r>
    </w:p>
    <w:p>
      <w:pPr>
        <w:spacing w:after="120"/>
      </w:pPr>
      <w:r>
        <w:t xml:space="preserve">Two specialized tools handle data acquisition: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Scout Tool: </w:t>
      </w:r>
      <w:r>
        <w:t xml:space="preserve">Diagnoses target URLs — identifies data surfaces, access methods, rate limits, WAF behavior, and API endpoints. Produces a structured ScoutReport with a recommended collection protocol.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Collection Tool: </w:t>
      </w:r>
      <w:r>
        <w:t xml:space="preserve">Executes data collection following the scout protocol. Operates in inspect-first mode: inspects the target, produces an InspectResult, then collects only after explicit operator approval.</w:t>
      </w:r>
    </w:p>
    <w:p>
      <w:pPr>
        <w:spacing w:after="60"/>
      </w:pPr>
    </w:p>
    <w:p>
      <w:pPr>
        <w:spacing w:after="120"/>
      </w:pPr>
      <w:r>
        <w:t xml:space="preserve">Collection follows a strict approval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Target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TargetBatchPlan (targets, scope, boundaries)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Scout Diagnosis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ScoutReport + Protocol per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Operator/Orchestrator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Approved/rejected per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Inspect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InspectResult (structure, volume, schema)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Directive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CollectDirective (approved=true)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+ metadata + hash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Ingest Candidates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Evidence/Absence/Disclosure patches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Key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credentials stored (cookies, tokens, sessions, auth headers)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limits respected (≤1 req/s for primary source, with measured safe boundaries)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Boundary signals (429, checkpoint, restricted gate) trigger immediate stop, not retry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All raw data hashed (SHA-256) for integrity verification and deduplication</w:t>
      </w:r>
    </w:p>
    <w:p>
      <w:pPr>
        <w:pStyle w:val="Heading2"/>
      </w:pPr>
      <w:r>
        <w:t xml:space="preserve">2.2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analytics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Enterprise/member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Viewership rankings, channel stats, broadcast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 (Playwright/nodriver)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ranking sites 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rankings, cross-validation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 / browser fetch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profile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identity, follower count,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content funnel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Data Integrity</w:t>
      </w:r>
    </w:p>
    <w:p>
      <w:pPr>
        <w:spacing w:after="120"/>
      </w:pPr>
      <w:r>
        <w:t xml:space="preserve">Every collected dataset passes through: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SHA-256 hashing: </w:t>
      </w:r>
      <w:r>
        <w:t xml:space="preserve">per-file and per-row response hashes for deduplication and integrity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Cross-source validation: </w:t>
      </w:r>
      <w:r>
        <w:t xml:space="preserve">primary source metrics cross-checked against 2+ independent public 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Absence inventory: </w:t>
      </w:r>
      <w:r>
        <w:t xml:space="preserve">every missing value classified as present/absent/unknown/not_collected with source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Provenance tracking: </w:t>
      </w:r>
      <w:r>
        <w:t xml:space="preserve">run_id, source_url, request_url, fetched_at, parse_status on every record</w:t>
      </w:r>
    </w:p>
    <w:p>
      <w:r>
        <w:br w:type="page"/>
      </w:r>
    </w:p>
    <w:p>
      <w:pPr>
        <w:pStyle w:val="Heading1"/>
      </w:pPr>
      <w:r>
        <w:t xml:space="preserve">3. Analysis Methodology</w:t>
      </w:r>
    </w:p>
    <w:p>
      <w:pPr>
        <w:spacing w:after="120"/>
      </w:pPr>
      <w:r>
        <w:t xml:space="preserve">The diagnosis framework has 13 sections (§1–§13), each producing specific artifacts. Below are the completed sections with methods used.</w:t>
      </w:r>
    </w:p>
    <w:p>
      <w:pPr>
        <w:pStyle w:val="Heading2"/>
      </w:pPr>
      <w:r>
        <w:t xml:space="preserve">3.1 Framework Overview (§1–§13)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3-layer convergence (self-perception, content reality, audience reception)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 &amp; Integrity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collection with provenance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Correction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No-sign-off/long-stream detection, peak ratio correction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(pass-through for Case 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Construction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Peak-band filtering (0.5–2.0x), main + auxiliary cohorts, robustness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6-Step Diagnostic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stats, multi-axis positioning, homogeneity, regression, time series, scheduling 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Trade-off Quantification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identification, reachable range estimation, revenue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Channel Effect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funnel conversion measurement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Barrier 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 and resistance scoring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Multi-format 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§10–13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manual, tracking, post-delivery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Cohort Construction (§4) — Detail</w:t>
      </w:r>
    </w:p>
    <w:p>
      <w:pPr>
        <w:spacing w:after="120"/>
      </w:pPr>
      <w:r>
        <w:t xml:space="preserve">The cohort serves as the comparison market for the target streamer. Construction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Population sourcing: </w:t>
      </w:r>
      <w:r>
        <w:t xml:space="preserve">Category ranking top 2,000 channels from primary analytics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Peak-band filtering: </w:t>
      </w:r>
      <w:r>
        <w:t xml:space="preserve">Target channel’s peak viewers × 0.5–2.0 defines the peer band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Entity exclusion: </w:t>
      </w:r>
      <w:r>
        <w:t xml:space="preserve">E-sports teams, tournaments, corporate accounts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Follower matching: </w:t>
      </w:r>
      <w:r>
        <w:t xml:space="preserve">Separate follower ranking data merged via channel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Multi-cohort design: </w:t>
      </w:r>
      <w:r>
        <w:t xml:space="preserve">Main cohort (general game) + auxiliary cohort (virtual) + upper reference band (10k+ followers) for growth scenarios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Robustness verification: </w:t>
      </w:r>
      <w:r>
        <w:t xml:space="preserve">4 alternative filter conditions tested to confirm target position stability</w:t>
      </w:r>
    </w:p>
    <w:p>
      <w:pPr>
        <w:spacing w:after="120"/>
      </w:pPr>
      <w:r>
        <w:rPr>
          <w:b/>
          <w:bCs/>
        </w:rPr>
        <w:t xml:space="preserve">Case A unified dataset: 860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(general game)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 channels shared with Auxiliary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 (virtual)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 channels shared with Main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reference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ranking 10k+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overlap with Main/Auxiliary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Six-Step Diagnosis (§5) — Detail</w:t>
      </w:r>
    </w:p>
    <w:p>
      <w:pPr>
        <w:spacing w:after="120"/>
      </w:pPr>
      <w:r>
        <w:rPr>
          <w:b/>
          <w:bCs/>
        </w:rPr>
        <w:t xml:space="preserve">§5.1 Descriptive Statistics</w:t>
      </w:r>
    </w:p>
    <w:p>
      <w:pPr>
        <w:spacing w:after="120"/>
      </w:pPr>
      <w:r>
        <w:t xml:space="preserve">Distribution analysis across the cohort: viewer ratio histograms, follower distribution, peak distribution, broadcast hours distribution. Establishes the “landscape” before positioning the target.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§5.2 Multi-Axis Positioning</w:t>
      </w:r>
    </w:p>
    <w:p>
      <w:pPr>
        <w:spacing w:after="120"/>
      </w:pPr>
      <w:r>
        <w:t xml:space="preserve">Target channel ranked on 4+ axes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avg_viewers / follower × 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viewers per follower (engagement intensity)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peak_median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mobilization capacity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ascending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class (smaller = lower class)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stream_hours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intensity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§5.3 Homogeneity Check</w:t>
      </w:r>
    </w:p>
    <w:p>
      <w:pPr>
        <w:spacing w:after="120"/>
      </w:pPr>
      <w:r>
        <w:t xml:space="preserve">Validates cohort quality using two proxy metrics: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PAR (broadcast hours / avg viewers): </w:t>
      </w:r>
      <w:r>
        <w:t xml:space="preserve">Detects no-sign-off streamers. PAR &gt; 4 flags measurement distortion.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Loyalty ratio (peak / avg viewers): </w:t>
      </w:r>
      <w:r>
        <w:t xml:space="preserve">1.5–3.0 normal range. Higher indicates spike-dependent audience.</w:t>
      </w:r>
    </w:p>
    <w:p>
      <w:pPr>
        <w:spacing w:after="120"/>
      </w:pPr>
      <w:r>
        <w:rPr>
          <w:b/>
          <w:bCs/>
        </w:rPr>
        <w:t xml:space="preserve">§5.4 Core Relationship Quantification</w:t>
      </w:r>
    </w:p>
    <w:p>
      <w:pPr>
        <w:spacing w:after="120"/>
      </w:pPr>
      <w:r>
        <w:t xml:space="preserve">Log-log regression of follower count vs. viewer efficiency across the cohort. Quantifies the fundamental trade-off: as followers grow, per-follower engagement typically declines. The regression slope and R² determine how strong this relationship is in the target’s market.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§5.5 Correction Robustness</w:t>
      </w:r>
    </w:p>
    <w:p>
      <w:pPr>
        <w:spacing w:after="120"/>
      </w:pPr>
      <w:r>
        <w:t xml:space="preserve">Tests whether conclusions hold under 4 alternative cohort filter conditions (broadcast hours thresholds, single-category only, non-virtual only, non-no-sign-off only). If target ranking shifts &gt;10 percentile points under any filter, the sensitivity is flagged.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§5.6 Time Series Trends</w:t>
      </w:r>
    </w:p>
    <w:p>
      <w:pPr>
        <w:spacing w:after="120"/>
      </w:pPr>
      <w:r>
        <w:t xml:space="preserve">Quarterly analysis of the target channel’s peak viewers, average viewers, chat activity, and follower growth rate. Identifies which growth axis is leading/lagging and whether trends are accelerating or plateauing.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§5.7 Scheduling Effect Analysis</w:t>
      </w:r>
    </w:p>
    <w:p>
      <w:pPr>
        <w:spacing w:after="120"/>
      </w:pPr>
      <w:r>
        <w:t xml:space="preserve">Day-of-week and time-slot analysis on the target’s individual broadcast records (500+ records for Case A). Tests whether performance variation is driven by content changes or scheduling changes.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§5.8 Spike vs. Daily Weight Class Separation</w:t>
      </w:r>
    </w:p>
    <w:p>
      <w:pPr>
        <w:spacing w:after="120"/>
      </w:pPr>
      <w:r>
        <w:t xml:space="preserve">Separates peak_max (event-driven spikes) from peak_median (daily mobilization capacity). Prevents conflating one-time raid/event peaks with sustainable audience size.</w:t>
      </w:r>
    </w:p>
    <w:p>
      <w:r>
        <w:br w:type="page"/>
      </w:r>
    </w:p>
    <w:p>
      <w:pPr>
        <w:pStyle w:val="Heading1"/>
      </w:pPr>
      <w:r>
        <w:t xml:space="preserve">4. Sample Analysis Results (Anonymized)</w:t>
      </w:r>
    </w:p>
    <w:p>
      <w:pPr>
        <w:spacing w:after="120"/>
      </w:pPr>
      <w:r>
        <w:t xml:space="preserve">Below are anonymized results from Case A to illustrate the pipeline’s output quality.</w:t>
      </w:r>
    </w:p>
    <w:p>
      <w:pPr>
        <w:pStyle w:val="Heading2"/>
      </w:pPr>
      <w:r>
        <w:t xml:space="preserve">4.1 Target Channel Profile (Case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Peer Band Percentile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concurrent viewers (median)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69th (top 31%)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concurrent viewers (median)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efficiency (avg/follower×1000)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85th (top 15%)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game + Virtual (dual-category)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No-sign-off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correction needed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Peer Cohort Cross-Analysis</w:t>
      </w:r>
    </w:p>
    <w:p>
      <w:pPr>
        <w:spacing w:after="120"/>
      </w:pPr>
      <w:r>
        <w:t xml:space="preserve">Peer band: 197 unique channels with 500–1,500 followers (deduplicated). Segmented by category overlap: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Viewers Median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Efficiency Median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Avg≥14 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Dual-category (general+virtual)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game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53.9%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Key finding: Dual-category channels outperform general-game-only by 1.6x in median viewers at the same follower level. The virtual attribute provides a structural advantage in viewer acquisition.</w:t>
      </w:r>
    </w:p>
    <w:p>
      <w:pPr>
        <w:spacing w:after="60"/>
      </w:pPr>
    </w:p>
    <w:p>
      <w:pPr>
        <w:pStyle w:val="Heading2"/>
      </w:pPr>
      <w:r>
        <w:t xml:space="preserve">4.3 Broadcast Volume vs. Viewers</w:t>
      </w:r>
    </w:p>
    <w:p>
      <w:pPr>
        <w:spacing w:after="120"/>
      </w:pPr>
      <w:r>
        <w:t xml:space="preserve">Pearson correlation between broadcast hours and average viewers in the peer band: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Pearson 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stream_hours × avg_median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−0.315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negative — more hours ≠ more viewers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ts_weeks × avg_median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zero — weekly frequency irrelevant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Broadcast volume segmented analysis confirms: channels with &lt;50h/period have median avg=20, while channels with 400h+ have median avg=8. Quality/density of broadcasts matters more than quantity.</w:t>
      </w:r>
    </w:p>
    <w:p>
      <w:pPr>
        <w:spacing w:after="60"/>
      </w:pPr>
    </w:p>
    <w:p>
      <w:pPr>
        <w:pStyle w:val="Heading2"/>
      </w:pPr>
      <w:r>
        <w:t xml:space="preserve">4.4 Growth Scenario — Follower Band Progression</w:t>
      </w:r>
    </w:p>
    <w:p>
      <w:pPr>
        <w:spacing w:after="120"/>
      </w:pPr>
      <w:r>
        <w:t xml:space="preserve">How does the landscape change as follower count grows?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 Band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Median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Avg≥14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Avg≥20 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500–1,000 (current)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1,500–2,500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2,500–5,000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Inflection point at follower 1,500: avg≥14 probability jumps from 28% to 83%. This band transition represents the shift from “small streamer variance” to “stable audience base.”</w:t>
      </w:r>
    </w:p>
    <w:p>
      <w:pPr>
        <w:spacing w:after="60"/>
      </w:pPr>
    </w:p>
    <w:p>
      <w:pPr>
        <w:pStyle w:val="Heading2"/>
      </w:pPr>
      <w:r>
        <w:t xml:space="preserve">4.5 Revenue Target Reverse Engineering</w:t>
      </w:r>
    </w:p>
    <w:p>
      <w:pPr>
        <w:spacing w:after="120"/>
      </w:pPr>
      <w:r>
        <w:t xml:space="preserve">Client goal: minimum wage level income (~₩2.16M/month, 2026 Korean minimum wage). Revenue modeled using CHZZK’s published creator share rates: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Stars/Viewer/Hour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 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Avg Viewers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(current level)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Conclusion: The target is not purely a viewer-count problem. With aggressive engagement optimization, the current viewer count could theoretically sustain the income goal. Realistically, a combined path of follower growth to ~1,200–1,500 with above-average engagement quality is the most probable route.</w:t>
      </w:r>
    </w:p>
    <w:p>
      <w:r>
        <w:br w:type="page"/>
      </w:r>
    </w:p>
    <w:p>
      <w:pPr>
        <w:pStyle w:val="Heading1"/>
      </w:pPr>
      <w:r>
        <w:t xml:space="preserve">5. Technical Infrastructure</w:t>
      </w:r>
    </w:p>
    <w:p>
      <w:pPr>
        <w:pStyle w:val="Heading2"/>
      </w:pPr>
      <w:r>
        <w:t xml:space="preserve">5.1 Execution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Agent (Codex)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collection, batch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 tool, Collection tool, browser automation, git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Analysis (Cowork)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Diagnosis, cross-analysis,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analysis, file management, web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Environment (Claude Code)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scripts, pipeline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development environment, version control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Continuity System</w:t>
      </w:r>
    </w:p>
    <w:p>
      <w:pPr>
        <w:spacing w:after="120"/>
      </w:pPr>
      <w:r>
        <w:t xml:space="preserve">All three surfaces share a unified working context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Session Notes: </w:t>
      </w:r>
      <w:r>
        <w:t xml:space="preserve">5-point handoff entries (what was done, files produced, file status, next surface action, boundaries)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Decision Log: </w:t>
      </w:r>
      <w:r>
        <w:t xml:space="preserve">Durable decisions that survive across sessions (47 entries to 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Site Runbooks: </w:t>
      </w:r>
      <w:r>
        <w:t xml:space="preserve">Per-site operational knowledge (working routes, failure modes, rate limits, proven runs)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Disclosure Boundary: </w:t>
      </w:r>
      <w:r>
        <w:t xml:space="preserve">Green/yellow/red tagging on all claims and data from creation time</w:t>
      </w:r>
    </w:p>
    <w:p>
      <w:pPr>
        <w:pStyle w:val="Heading2"/>
      </w:pPr>
      <w:r>
        <w:t xml:space="preserve">5.3 Quality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per record, provenance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271 upper-band records verified byte-identical across surfaces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4-condition robustness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position stable within ±5 percentile across all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cross-surface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independently reviewed Code’s site runbooks on 4 axes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tagging (green/yellow/red)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names never appear in yellow/green outputs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Known Limitations &amp; Open Questions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Revenue model is estimative. </w:t>
      </w:r>
      <w:r>
        <w:t xml:space="preserve">The donation-per-viewer-per-hour parameter cannot be directly measured from public data. Actual client revenue data would calibrate the model significantly.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Cohort size may be small for some segments. </w:t>
      </w:r>
      <w:r>
        <w:t xml:space="preserve">The dual-category (overlap) peer group has only 37 channels. Statistical power is limited for segment-specific conclusions.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Cross-sectional, not longitudinal. </w:t>
      </w:r>
      <w:r>
        <w:t xml:space="preserve">Cohort data captures a snapshot. We don’t yet track how channels move between follower bands over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Single platform focus. </w:t>
      </w:r>
      <w:r>
        <w:t xml:space="preserve">Currently CHZZK-only. Multi-platform streamers may have dynamics not captured here.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Negative correlation between broadcast hours and viewers needs caution. </w:t>
      </w:r>
      <w:r>
        <w:t xml:space="preserve">Correlation ≠ causation. High-hour channels may differ in content quality, audience type, or career stage.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 per case is high. </w:t>
      </w:r>
      <w:r>
        <w:t xml:space="preserve">Currently ~7–10 analysis sessions per case. Scaling requires template automation and cohort reuse.</w:t>
      </w:r>
    </w:p>
    <w:p>
      <w:pPr>
        <w:pStyle w:val="Heading1"/>
      </w:pPr>
      <w:r>
        <w:t xml:space="preserve">7. Specific Review Requests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Statistical methods: </w:t>
      </w:r>
      <w:r>
        <w:t xml:space="preserve">Is Pearson correlation appropriate for the broadcast-hours-vs-viewers relationship? Should we use rank correlation (Spearman) or non-parametric methods instead?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Cohort design: </w:t>
      </w:r>
      <w:r>
        <w:t xml:space="preserve">Is peak-band filtering (0.5–2.0x) the right basis for peer comparison? Should we consider propensity score matching or other matching techniques?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Revenue modeling: </w:t>
      </w:r>
      <w:r>
        <w:t xml:space="preserve">How can we better calibrate the engagement-to-revenue conversion without access to actual revenue data?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Growth prediction: </w:t>
      </w:r>
      <w:r>
        <w:t xml:space="preserve">We currently use band-level empirical rates (e.g., “45% of channels at follower 1k–1.5k have avg≥14”). Is there a better predictive modeling approach?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Pipeline efficiency: </w:t>
      </w:r>
      <w:r>
        <w:t xml:space="preserve">What would you change about the data collection → analysis → consulting flow to reduce per-case cost?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Missing analyses: </w:t>
      </w:r>
      <w:r>
        <w:t xml:space="preserve">What analytical approaches are we not using that could strengthen the diagnosis? (e.g., survival analysis, clustering, causal inference)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For External Review Only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08080"/>
        <w:sz w:val="16"/>
        <w:szCs w:val="16"/>
      </w:rPr>
      <w:t xml:space="preserve">Streamer Channel Diagnosis Pipeline — Methodology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2026-06-16T09:00:11.810Z</dcterms:created>
  <dcterms:modified xsi:type="dcterms:W3CDTF">2026-06-16T09:00:11.810Z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