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저속충돌(ΔV) 상해 가능성 관련 연구·판례 정리</w:t>
      </w:r>
    </w:p>
    <w:p>
      <w:pPr>
        <w:spacing w:after="2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작성 목적: </w:t>
      </w: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채무부존재확인 소송에서 "속도변화(ΔV) 5.2km/h → 상당인과관계 부정" 주장을 뒷받침하기 위해 검토한 국내외 생체역학 연구, 판례, 언론 보도를 정리한 참고 자료입니다. 실제 변론서면 작성 전 각 원문을 직접 확인하시고, 담당 변호사와 함께 최신 판례 경향을 대조하시길 권합니다. 본 문서는 법률 자문이 아닙니다.</w:t>
      </w:r>
    </w:p>
    <w:p>
      <w:pPr>
        <w:pStyle w:val="Heading2"/>
        <w:spacing w:after="120" w:before="1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표 1. ΔV 8km/h 부근을 다룬 핵심 연구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2400"/>
        <w:gridCol w:w="1600"/>
        <w:gridCol w:w="3866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연구</w:t>
            </w:r>
          </w:p>
        </w:tc>
        <w:tc>
          <w:tcPr>
            <w:tcW w:type="dxa" w:w="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연도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대상/방법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실험 ΔV</w:t>
            </w:r>
          </w:p>
        </w:tc>
        <w:tc>
          <w:tcPr>
            <w:tcW w:type="dxa" w:w="3866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주요 결과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Castro 외 (European Spine Journal)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1997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남성 14명·여성 5명, 차량 후미충돌 17회 + 범퍼카 충돌 3회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논문 초록상 10~15km/h를 목표로 설계 (일부 재인용 문헌은 8.3~14.2km/h로 서술 — 아래 실무 참고사항 참조)</w:t>
            </w:r>
          </w:p>
        </w:tc>
        <w:tc>
          <w:tcPr>
            <w:tcW w:type="dxa" w:w="38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"무해성의 한계"를 10~15km/h 부근으로 제시. 범퍼카 충돌과 생체역학적으로 비교 가능하다고 분석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Brault 외 (Arch Phys Med Rehabil)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1998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자원자 42명(남·여)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4km/h, 8km/h 두 조건</w:t>
            </w:r>
          </w:p>
        </w:tc>
        <w:tc>
          <w:tcPr>
            <w:tcW w:type="dxa" w:w="38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4km/h에서 29%, 8km/h에서 38%가 편타손상 관련 증상(경부통·두통 등) 경험. 성별 간 유의미한 발생률 차이는 없었음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Park 외 (대한법의학회지)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2013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국내 30~50세 남성 50명 (Hong 외 2012 슬레드 실험 재분석)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5~8km/h (범퍼 대 범퍼 충돌 상당)</w:t>
            </w:r>
          </w:p>
        </w:tc>
        <w:tc>
          <w:tcPr>
            <w:tcW w:type="dxa" w:w="38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50명 중 6명(12%)이 어깨·등·허리 부위 경미한 통증 호소, 2일 내 소실. MRI상 변화 없음. "편타손상"으로 분류될 손상은 없다고 결론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연세대 원주세브란스병원·보험개발원 (BMC Musculoskeletal Disorders)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건강 성인 12명, MRI·근전도·통증평가 통합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목표 8km/h (차종별 실측 ΔV 3.7~7.8km/h)</w:t>
            </w:r>
          </w:p>
        </w:tc>
        <w:tc>
          <w:tcPr>
            <w:tcW w:type="dxa" w:w="38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구조적 손상(골절·인대파열) 없음. NIC(목상해지수)는 손상기준(15) 대비 0.58~2.47로 낮음. 그러나 충돌 직후 58.3%가 통증 호소, 1주일 후에도 25% 잔존. 결론은 "손상 불가능"이 아니라 "임상적으로 유의미한 손상 가능성은 낮음"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표 2. ΔV 5.2km/h·범퍼카 비교 관련 핵심 연구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2400"/>
        <w:gridCol w:w="1600"/>
        <w:gridCol w:w="3866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연구</w:t>
            </w:r>
          </w:p>
        </w:tc>
        <w:tc>
          <w:tcPr>
            <w:tcW w:type="dxa" w:w="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연도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대상/방법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실험 ΔV</w:t>
            </w:r>
          </w:p>
        </w:tc>
        <w:tc>
          <w:tcPr>
            <w:tcW w:type="dxa" w:w="3866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주요 결과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Siegmund &amp; Williamson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1993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실제 놀이공원 범퍼카 속도 최초 계측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범퍼카 실측 기초자료</w:t>
            </w:r>
          </w:p>
        </w:tc>
        <w:tc>
          <w:tcPr>
            <w:tcW w:type="dxa" w:w="38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이후 모든 범퍼카 비교 연구의 원 데이터로 인용됨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Vijayakumar 외 (SAE 2006-01-0247)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2006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범퍼카 탑승 자원자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3.9~5.9km/h</w:t>
            </w:r>
          </w:p>
        </w:tc>
        <w:tc>
          <w:tcPr>
            <w:tcW w:type="dxa" w:w="38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차량 가속도 1.2~6.9G, 평균 최대 목 신전모멘트 8.1N·m — 일상활동(줄넘기 등)과 생체역학적으로 유사한 수준이라고 분석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미국 법과학회(AAFS) 발표자료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2008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문헌 종합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측면 최대 ~6.6mph, 정면 최대 ~10mph</w:t>
            </w:r>
          </w:p>
        </w:tc>
        <w:tc>
          <w:tcPr>
            <w:tcW w:type="dxa" w:w="38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저속충돌 생체역학 설명 시 범퍼카 비유를 정례적으로 사용하는 근거자료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연세대·보험개발원 (PMC13010056)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자원자 16명, 실차+범퍼카 비교 실험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1.54~8.86km/h</w:t>
            </w:r>
          </w:p>
        </w:tc>
        <w:tc>
          <w:tcPr>
            <w:tcW w:type="dxa" w:w="38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승용차 충돌이 범퍼카 충돌보다 더 큰 힘을 발생시킴을 확인. 대부분 이상 소견 없음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연세대·보험개발원 (표1과 동일 연구)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위와 동일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실측 3.7~7.8km/h (5.2 포함)</w:t>
            </w:r>
          </w:p>
        </w:tc>
        <w:tc>
          <w:tcPr>
            <w:tcW w:type="dxa" w:w="38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ΔV가 낮아진다고 증상 발생률이 비례해서 감소하는 관계는 확인되지 않음</w:t>
            </w:r>
          </w:p>
        </w:tc>
      </w:tr>
    </w:tbl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5.2km/h의 위치</w:t>
      </w:r>
    </w:p>
    <w:p>
      <w:pPr>
        <w:spacing w:after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5.2km/h를 단독으로 겨냥한 실험은 없지만, Vijayakumar 실측 범퍼카 범위(3.9~5.9km/h)와 연세대 2026년 연구의 실측 ΔV 범위(3.7~7.8km/h) 양쪽 모두에 포함되는 지점입니다. 즉 추정이 아니라 기존 실험 데이터가 직접 커버하는 구간입니다.</w:t>
      </w:r>
    </w:p>
    <w:p>
      <w:pPr>
        <w:pStyle w:val="Heading2"/>
        <w:spacing w:after="120" w:before="1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실무 참고사항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표현 수위 조정 권고: "8km/h 이하는 국제기준상 상해가 매우 희박하다"는 절대적 문턱 주장보다, "구조적 손상(골절·인대파열) 가능성은 매우 낮으나, 경미한 연부조직 통증은 발생할 수 있고 통상 1~2주 내 소실된다"는 절제된 표현이 위 표의 데이터와 더 정확히 부합하고 반박 여지가 적습니다.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>Castro(1997) 수치 관련 주의: 원 논문 초록은 실험을 "10~15km/h" 구간으로 설계했다고 명시하는 반면, 이를 재인용한 일부 2020년대 문헌은 "8.3~14.2km/h"로 서술합니다. 분석서에 이 논문을 인용할 계획이라면 원문 초록의 표현(10~15km/h)을 1차 기준으로 삼고, 재인용 수치와의 차이를 인지하고 있어야 상대방의 반박에 대비할 수 있습니다.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보험개발원 연구비 관련: 2026년 연세대 연구는 보험개발원의 지원을 받았습니다. 방법론 자체는 견실하지만, 상대방이 "이해관계 있는 기관이 지원한 연구"라는 점을 문제 삼을 수 있고, 같은 논문이 "58.3% 통증 호소"라는 결과도 담고 있어 선택적 인용 시 반박 소지가 있습니다.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>입원 시점의 비합리성과 결합: 대전지방법원 2022나101098 판결(경미한 접촉사고 + 사고 6일 후 갑작스러운 통증 악화로 입원한 사안)에서 법원은 공학적 분석 없이도 (i) 수리비 극소, (ii) 의사의 인과관계 부정 소견, (iii) 객관적 검사 없이 주관적 호소에만 의존한 진단, (iv) 사고 후 지연된 증상 악화라는 네 가지를 종합해 인과관계를 부정했습니다. 위 표의 생체역학 자료는 이 네 번째 요소, 즉 "저속충돌의 통상적 회복 곡선(1주 내외)과 실제 치료 경과(6일 후 악화, 수개월 통원)가 시간적으로 어긋난다"는 주장을 뒷받침하는 보조 근거로 쓰일 때 가장 설득력이 있습니다.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>마디모(MADYMO) 감정서 자체의 증거력: 국내 법원은 마디모 분석 결과만으로 인과관계를 단정하는 데 신중한 태도를 보여왔습니다(2015~2016년 여러 판결에서 마디모에 측정되지 않아도 연부조직 손상 가능성을 배제할 수 없다고 판시). 최근에는 다른 정황증거와 결합될 때 인정된 사례도 있으므로, 분석서는 단독 근거가 아니라 종합 증거의 한 축으로 제시하시길 권합니다.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참고문헌 / 출처 링크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생체역학 연구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19"/>
          <w:szCs w:val="19"/>
        </w:rPr>
        <w:t xml:space="preserve">Castro WH, Schilgen M, Meyer S, et al. "Do whiplash injuries occur in low-speed rear impacts?" Eur Spine J. 1997;6(6):366-375. </w:t>
      </w:r>
      <w:hyperlink w:history="1" r:id="rIdw6-3tm34xltdqh1ptx7d1">
        <w:r>
          <w:rPr>
            <w:rStyle w:val="Hyperlink"/>
            <w:rFonts w:ascii="맑은 고딕" w:cs="맑은 고딕" w:eastAsia="맑은 고딕" w:hAnsi="맑은 고딕"/>
            <w:color w:val="1155CC"/>
            <w:sz w:val="19"/>
            <w:szCs w:val="19"/>
            <w:u w:val="single"/>
          </w:rPr>
          <w:t xml:space="preserve">PMC 원문</w:t>
        </w:r>
      </w:hyperlink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19"/>
          <w:szCs w:val="19"/>
        </w:rPr>
        <w:t xml:space="preserve">Brault JR, Wheeler JB, Siegmund GP, Brault EJ. "Clinical response of human subjects to rear-end automobile collisions." Arch Phys Med Rehabil. 1998;79(1):72-80. </w:t>
      </w:r>
      <w:hyperlink w:history="1" r:id="rId_sywkxfszx4dkx2u29xxb">
        <w:r>
          <w:rPr>
            <w:rStyle w:val="Hyperlink"/>
            <w:rFonts w:ascii="맑은 고딕" w:cs="맑은 고딕" w:eastAsia="맑은 고딕" w:hAnsi="맑은 고딕"/>
            <w:color w:val="1155CC"/>
            <w:sz w:val="19"/>
            <w:szCs w:val="19"/>
            <w:u w:val="single"/>
          </w:rPr>
          <w:t xml:space="preserve">초록 링크</w:t>
        </w:r>
      </w:hyperlink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19"/>
          <w:szCs w:val="19"/>
        </w:rPr>
        <w:t xml:space="preserve">Park SJ, Yang K, Lee HS, 외. "인체지원자를 이용한 저속 후방충돌 실험에서의 두경부 상해 연구." 대한법의학회지. 2013;37(2):66-72. </w:t>
      </w:r>
      <w:hyperlink w:history="1" r:id="rIdbwxn7k42pww78os8ozkk5">
        <w:r>
          <w:rPr>
            <w:rStyle w:val="Hyperlink"/>
            <w:rFonts w:ascii="맑은 고딕" w:cs="맑은 고딕" w:eastAsia="맑은 고딕" w:hAnsi="맑은 고딕"/>
            <w:color w:val="1155CC"/>
            <w:sz w:val="19"/>
            <w:szCs w:val="19"/>
            <w:u w:val="single"/>
          </w:rPr>
          <w:t xml:space="preserve">원문 링크</w:t>
        </w:r>
      </w:hyperlink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19"/>
          <w:szCs w:val="19"/>
        </w:rPr>
        <w:t xml:space="preserve">Vijayakumar V, et al. "Head Kinematics and Upper Neck Loading During Simulated Low-Speed Rear-End Collisions." SAE Paper 2006-01-0247. </w:t>
      </w:r>
      <w:hyperlink w:history="1" r:id="rIdzppf5ttuyudk_03vexruw">
        <w:r>
          <w:rPr>
            <w:rStyle w:val="Hyperlink"/>
            <w:rFonts w:ascii="맑은 고딕" w:cs="맑은 고딕" w:eastAsia="맑은 고딕" w:hAnsi="맑은 고딕"/>
            <w:color w:val="1155CC"/>
            <w:sz w:val="19"/>
            <w:szCs w:val="19"/>
            <w:u w:val="single"/>
          </w:rPr>
          <w:t xml:space="preserve">PDF 원문</w:t>
        </w:r>
      </w:hyperlink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19"/>
          <w:szCs w:val="19"/>
        </w:rPr>
        <w:t xml:space="preserve">미국 법과학회(AAFS) 2008 Engineering Sciences 발표자료. </w:t>
      </w:r>
      <w:hyperlink w:history="1" r:id="rId_cv0phlaih5tidy5j_6ev">
        <w:r>
          <w:rPr>
            <w:rStyle w:val="Hyperlink"/>
            <w:rFonts w:ascii="맑은 고딕" w:cs="맑은 고딕" w:eastAsia="맑은 고딕" w:hAnsi="맑은 고딕"/>
            <w:color w:val="1155CC"/>
            <w:sz w:val="19"/>
            <w:szCs w:val="19"/>
            <w:u w:val="single"/>
          </w:rPr>
          <w:t xml:space="preserve">PDF 원문</w:t>
        </w:r>
      </w:hyperlink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19"/>
          <w:szCs w:val="19"/>
        </w:rPr>
        <w:t xml:space="preserve">Lee HY, Kang CY, Lee KH, et al. "Clinical and kinematic responses to neck injuries in low-speed reverse motor vehicle collision tests." BMC Musculoskeletal Disorders. 2026;27:242. </w:t>
      </w:r>
      <w:hyperlink w:history="1" r:id="rIdwm_lnuhvypm82shvedunr">
        <w:r>
          <w:rPr>
            <w:rStyle w:val="Hyperlink"/>
            <w:rFonts w:ascii="맑은 고딕" w:cs="맑은 고딕" w:eastAsia="맑은 고딕" w:hAnsi="맑은 고딕"/>
            <w:color w:val="1155CC"/>
            <w:sz w:val="19"/>
            <w:szCs w:val="19"/>
            <w:u w:val="single"/>
          </w:rPr>
          <w:t xml:space="preserve">원문 링크</w:t>
        </w:r>
      </w:hyperlink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19"/>
          <w:szCs w:val="19"/>
        </w:rPr>
        <w:t xml:space="preserve">"A multimodal approach for assessing the risk of cervical spine injury in low-speed rear-end collisions." 2026. </w:t>
      </w:r>
      <w:hyperlink w:history="1" r:id="rIdo6djau1r7sgpe7caha4v8">
        <w:r>
          <w:rPr>
            <w:rStyle w:val="Hyperlink"/>
            <w:rFonts w:ascii="맑은 고딕" w:cs="맑은 고딕" w:eastAsia="맑은 고딕" w:hAnsi="맑은 고딕"/>
            <w:color w:val="1155CC"/>
            <w:sz w:val="19"/>
            <w:szCs w:val="19"/>
            <w:u w:val="single"/>
          </w:rPr>
          <w:t xml:space="preserve">PMC 원문</w:t>
        </w:r>
      </w:hyperlink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국내 판례·언론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19"/>
          <w:szCs w:val="19"/>
        </w:rPr>
        <w:t xml:space="preserve">대전지방법원 2022나101098 판결. </w:t>
      </w:r>
      <w:hyperlink w:history="1" r:id="rId-ruxosbc1ehsn_bmzyad2">
        <w:r>
          <w:rPr>
            <w:rStyle w:val="Hyperlink"/>
            <w:rFonts w:ascii="맑은 고딕" w:cs="맑은 고딕" w:eastAsia="맑은 고딕" w:hAnsi="맑은 고딕"/>
            <w:color w:val="1155CC"/>
            <w:sz w:val="19"/>
            <w:szCs w:val="19"/>
            <w:u w:val="single"/>
          </w:rPr>
          <w:t xml:space="preserve">판례 정리 링크</w:t>
        </w:r>
      </w:hyperlink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19"/>
          <w:szCs w:val="19"/>
        </w:rPr>
        <w:t xml:space="preserve">"교통사고 꾀병 걸러내는 마디모, 막상 재판에선 증거 '무용지물'" </w:t>
      </w:r>
      <w:hyperlink w:history="1" r:id="rIdo7fc0pwp-clhthwkwyebt">
        <w:r>
          <w:rPr>
            <w:rStyle w:val="Hyperlink"/>
            <w:rFonts w:ascii="맑은 고딕" w:cs="맑은 고딕" w:eastAsia="맑은 고딕" w:hAnsi="맑은 고딕"/>
            <w:color w:val="1155CC"/>
            <w:sz w:val="19"/>
            <w:szCs w:val="19"/>
            <w:u w:val="single"/>
          </w:rPr>
          <w:t xml:space="preserve">기사 링크</w:t>
        </w:r>
      </w:hyperlink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19"/>
          <w:szCs w:val="19"/>
        </w:rPr>
        <w:t xml:space="preserve">독일·스페인 저속충돌 면책 기준 관련 보도. </w:t>
      </w:r>
      <w:hyperlink w:history="1" r:id="rIdqmtbvh1v2lrzbzr02wlac">
        <w:r>
          <w:rPr>
            <w:rStyle w:val="Hyperlink"/>
            <w:rFonts w:ascii="맑은 고딕" w:cs="맑은 고딕" w:eastAsia="맑은 고딕" w:hAnsi="맑은 고딕"/>
            <w:color w:val="1155CC"/>
            <w:sz w:val="19"/>
            <w:szCs w:val="19"/>
            <w:u w:val="single"/>
          </w:rPr>
          <w:t xml:space="preserve">기사 링크</w:t>
        </w:r>
      </w:hyperlink>
    </w:p>
    <w:p>
      <w:pPr>
        <w:pBdr>
          <w:top w:val="single" w:color="999999" w:sz="6" w:space="8"/>
        </w:pBdr>
        <w:spacing w:before="26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본 문서는 대화 중 수집한 공개 자료를 정리한 참고자료이며, 법률 자문을 대체하지 않습니다. 실제 소송에서 인용 전 각 원문 전체를 직접 확인하시기 바랍니다.</w:t>
      </w:r>
    </w:p>
    <w:sectPr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6-3tm34xltdqh1ptx7d1" Type="http://schemas.openxmlformats.org/officeDocument/2006/relationships/hyperlink" Target="https://pmc.ncbi.nlm.nih.gov/articles/PMC3467723" TargetMode="External"/><Relationship Id="rId_sywkxfszx4dkx2u29xxb" Type="http://schemas.openxmlformats.org/officeDocument/2006/relationships/hyperlink" Target="https://swov.nl/en/publicatie/clinical-response-human-subjects-rear-end-automobile-collisions" TargetMode="External"/><Relationship Id="rIdbwxn7k42pww78os8ozkk5" Type="http://schemas.openxmlformats.org/officeDocument/2006/relationships/hyperlink" Target="https://synapse.koreamed.org/articles/1004725" TargetMode="External"/><Relationship Id="rIdzppf5ttuyudk_03vexruw" Type="http://schemas.openxmlformats.org/officeDocument/2006/relationships/hyperlink" Target="https://assets.noviams.com/novi-file-uploads/tbtla/Documents/Biomechanics_Defense_Experts_Referenced_Materials/2_sae_2006-01-0247_-_head_kinematics_and_upper_neck_loading_during_simulated_low-speed_rear-end_collisions_-_highlighted-2d0c0210.pdf" TargetMode="External"/><Relationship Id="rId_cv0phlaih5tidy5j_6ev" Type="http://schemas.openxmlformats.org/officeDocument/2006/relationships/hyperlink" Target="https://www.aafs.org/sites/default/files/media/documents/AAFS-2008-C7.pdf" TargetMode="External"/><Relationship Id="rIdwm_lnuhvypm82shvedunr" Type="http://schemas.openxmlformats.org/officeDocument/2006/relationships/hyperlink" Target="https://link.springer.com/article/10.1186/s12891-026-09669-1" TargetMode="External"/><Relationship Id="rIdo6djau1r7sgpe7caha4v8" Type="http://schemas.openxmlformats.org/officeDocument/2006/relationships/hyperlink" Target="https://pmc.ncbi.nlm.nih.gov/articles/PMC13010056/" TargetMode="External"/><Relationship Id="rId-ruxosbc1ehsn_bmzyad2" Type="http://schemas.openxmlformats.org/officeDocument/2006/relationships/hyperlink" Target="https://lfind.kr/cases/&#45824;&#51204;&#51648;&#48169;&#48277;&#50896;/2022&#45208;101098" TargetMode="External"/><Relationship Id="rIdo7fc0pwp-clhthwkwyebt" Type="http://schemas.openxmlformats.org/officeDocument/2006/relationships/hyperlink" Target="http://www.joongboo.com/news/articleView.html?idxno=1389809" TargetMode="External"/><Relationship Id="rIdqmtbvh1v2lrzbzr02wlac" Type="http://schemas.openxmlformats.org/officeDocument/2006/relationships/hyperlink" Target="https://edaily.co.kr/News/Read?mediaCodeNo=257&amp;newsId=01492406642396552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2026-09-08T12:14:09.038Z</dcterms:created>
  <dcterms:modified xsi:type="dcterms:W3CDTF">2026-09-08T12:14:09.050Z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